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85" w:rsidRPr="007C4A04" w:rsidRDefault="00CB3785" w:rsidP="00CB3785">
      <w:pPr>
        <w:spacing w:line="280" w:lineRule="exact"/>
        <w:jc w:val="left"/>
        <w:rPr>
          <w:rFonts w:ascii="仿宋_GB2312" w:eastAsia="仿宋_GB2312" w:hAnsi="华文中宋" w:cs="宋体" w:hint="eastAsia"/>
          <w:bCs/>
          <w:sz w:val="30"/>
          <w:szCs w:val="30"/>
        </w:rPr>
      </w:pPr>
      <w:r w:rsidRPr="007C4A04">
        <w:rPr>
          <w:rFonts w:ascii="仿宋_GB2312" w:eastAsia="仿宋_GB2312" w:hAnsi="华文中宋" w:cs="宋体" w:hint="eastAsia"/>
          <w:bCs/>
          <w:sz w:val="30"/>
          <w:szCs w:val="30"/>
        </w:rPr>
        <w:t>附件1</w:t>
      </w:r>
      <w:r>
        <w:rPr>
          <w:rFonts w:ascii="仿宋_GB2312" w:eastAsia="仿宋_GB2312" w:hAnsi="华文中宋" w:cs="宋体"/>
          <w:bCs/>
          <w:sz w:val="30"/>
          <w:szCs w:val="30"/>
        </w:rPr>
        <w:t>:</w:t>
      </w:r>
    </w:p>
    <w:p w:rsidR="00CB3785" w:rsidRPr="007C4A04" w:rsidRDefault="00CB3785" w:rsidP="00CB3785">
      <w:pPr>
        <w:snapToGrid w:val="0"/>
        <w:spacing w:beforeLines="50" w:afterLines="50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 w:rsidRPr="007C4A04">
        <w:rPr>
          <w:rFonts w:ascii="华文中宋" w:eastAsia="华文中宋" w:hAnsi="华文中宋" w:cs="宋体" w:hint="eastAsia"/>
          <w:b/>
          <w:bCs/>
          <w:sz w:val="32"/>
          <w:szCs w:val="32"/>
        </w:rPr>
        <w:t>上海市建设工程安全生产责任保险方案</w:t>
      </w:r>
    </w:p>
    <w:p w:rsidR="00CB3785" w:rsidRDefault="00CB3785" w:rsidP="00CB3785">
      <w:pPr>
        <w:spacing w:line="280" w:lineRule="exact"/>
        <w:jc w:val="center"/>
        <w:rPr>
          <w:rFonts w:ascii="仿宋" w:eastAsia="仿宋" w:hAnsi="仿宋" w:cs="仿宋_GB2312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1701"/>
        <w:gridCol w:w="1560"/>
        <w:gridCol w:w="1610"/>
        <w:tblGridChange w:id="0">
          <w:tblGrid>
            <w:gridCol w:w="3651"/>
            <w:gridCol w:w="1701"/>
            <w:gridCol w:w="1560"/>
            <w:gridCol w:w="1610"/>
          </w:tblGrid>
        </w:tblGridChange>
      </w:tblGrid>
      <w:tr w:rsidR="00CB3785" w:rsidRPr="007C4A04" w:rsidTr="00F10107">
        <w:trPr>
          <w:trHeight w:val="569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jc w:val="center"/>
              <w:rPr>
                <w:rFonts w:eastAsia="仿宋"/>
                <w:b/>
                <w:bCs/>
                <w:sz w:val="24"/>
              </w:rPr>
            </w:pPr>
            <w:r w:rsidRPr="007C4A04">
              <w:rPr>
                <w:rFonts w:eastAsia="仿宋_GB2312"/>
                <w:b/>
                <w:bCs/>
                <w:color w:val="000000"/>
                <w:szCs w:val="21"/>
              </w:rPr>
              <w:t>保障范围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jc w:val="center"/>
              <w:rPr>
                <w:rFonts w:eastAsia="仿宋"/>
                <w:b/>
                <w:bCs/>
                <w:sz w:val="24"/>
              </w:rPr>
            </w:pPr>
            <w:r w:rsidRPr="007C4A04">
              <w:rPr>
                <w:rFonts w:eastAsia="仿宋_GB2312"/>
                <w:b/>
                <w:bCs/>
                <w:color w:val="000000"/>
                <w:szCs w:val="21"/>
              </w:rPr>
              <w:t>方案</w:t>
            </w:r>
            <w:proofErr w:type="gramStart"/>
            <w:r w:rsidRPr="007C4A04">
              <w:rPr>
                <w:rFonts w:eastAsia="仿宋_GB2312"/>
                <w:b/>
                <w:bCs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jc w:val="center"/>
              <w:rPr>
                <w:rFonts w:eastAsia="仿宋"/>
                <w:b/>
                <w:bCs/>
                <w:sz w:val="24"/>
              </w:rPr>
            </w:pPr>
            <w:r w:rsidRPr="007C4A04">
              <w:rPr>
                <w:rFonts w:eastAsia="仿宋"/>
                <w:b/>
                <w:bCs/>
                <w:sz w:val="24"/>
              </w:rPr>
              <w:t>方案二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jc w:val="center"/>
              <w:rPr>
                <w:rFonts w:eastAsia="仿宋"/>
                <w:b/>
                <w:bCs/>
                <w:sz w:val="24"/>
              </w:rPr>
            </w:pPr>
            <w:r w:rsidRPr="007C4A04">
              <w:rPr>
                <w:rFonts w:eastAsia="仿宋"/>
                <w:b/>
                <w:bCs/>
                <w:sz w:val="24"/>
              </w:rPr>
              <w:t>方案三</w:t>
            </w:r>
          </w:p>
        </w:tc>
      </w:tr>
      <w:tr w:rsidR="00CB3785" w:rsidRPr="007C4A04" w:rsidTr="00F10107">
        <w:trPr>
          <w:trHeight w:val="561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从业人员死亡伤残赔偿责任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80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100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150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从业人员医疗费用赔偿责任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8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10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15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956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第三者每人人身伤亡赔偿责任（其中每人医疗费用同从业人员医疗费用，按人身伤亡限额的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10%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确定）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80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100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150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第三者每次事故财产损失赔偿限额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100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200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200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每次事故救援费用赔偿责任</w:t>
            </w: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工程造价的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10%,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最高不超过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500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每次事故其他费用赔偿责任</w:t>
            </w: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工程造价的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10%,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最高不超过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Merge w:val="restart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保单每次事故赔偿责任</w:t>
            </w: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，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] 500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Merge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，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5000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] 1000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31"/>
        </w:trPr>
        <w:tc>
          <w:tcPr>
            <w:tcW w:w="3652" w:type="dxa"/>
            <w:vMerge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5000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，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] 1500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Merge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万以上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 xml:space="preserve"> 2000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Merge w:val="restart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保单累计赔偿限额</w:t>
            </w: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，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] 1000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Merge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，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5000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] 2000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Merge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5000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，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] 3000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Merge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工程造价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20000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万以上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 xml:space="preserve"> 4000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万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工程期限</w:t>
            </w:r>
          </w:p>
        </w:tc>
        <w:tc>
          <w:tcPr>
            <w:tcW w:w="4870" w:type="dxa"/>
            <w:gridSpan w:val="3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0-24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个月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(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含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)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低风险工程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0.165%</w:t>
            </w:r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0.180%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0.195%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一般风险工程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0.220%</w:t>
            </w:r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0.240%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0.260%</w:t>
            </w:r>
          </w:p>
        </w:tc>
      </w:tr>
      <w:tr w:rsidR="00CB3785" w:rsidRPr="007C4A04" w:rsidTr="00F10107">
        <w:trPr>
          <w:trHeight w:val="505"/>
        </w:trPr>
        <w:tc>
          <w:tcPr>
            <w:tcW w:w="3652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高风险工程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0.275%</w:t>
            </w:r>
          </w:p>
        </w:tc>
        <w:tc>
          <w:tcPr>
            <w:tcW w:w="156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0.300%</w:t>
            </w:r>
          </w:p>
        </w:tc>
        <w:tc>
          <w:tcPr>
            <w:tcW w:w="1610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0.325%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Merge w:val="restart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工期调整</w:t>
            </w: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24-36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个月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(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含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 xml:space="preserve">) </w:t>
            </w:r>
          </w:p>
        </w:tc>
        <w:tc>
          <w:tcPr>
            <w:tcW w:w="3169" w:type="dxa"/>
            <w:gridSpan w:val="2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上述费率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*1.1</w:t>
            </w:r>
          </w:p>
        </w:tc>
      </w:tr>
      <w:tr w:rsidR="00CB3785" w:rsidRPr="007C4A04" w:rsidTr="00F10107">
        <w:trPr>
          <w:trHeight w:val="517"/>
        </w:trPr>
        <w:tc>
          <w:tcPr>
            <w:tcW w:w="3652" w:type="dxa"/>
            <w:vMerge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36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个月以上</w:t>
            </w:r>
          </w:p>
        </w:tc>
        <w:tc>
          <w:tcPr>
            <w:tcW w:w="3169" w:type="dxa"/>
            <w:gridSpan w:val="2"/>
            <w:vAlign w:val="center"/>
          </w:tcPr>
          <w:p w:rsidR="00CB3785" w:rsidRPr="007C4A04" w:rsidRDefault="00CB3785" w:rsidP="00F10107">
            <w:pPr>
              <w:snapToGrid w:val="0"/>
              <w:spacing w:before="120" w:after="120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7C4A04">
              <w:rPr>
                <w:rFonts w:eastAsia="仿宋_GB2312"/>
                <w:bCs/>
                <w:color w:val="000000"/>
                <w:szCs w:val="21"/>
              </w:rPr>
              <w:t>上述费率</w:t>
            </w:r>
            <w:r w:rsidRPr="007C4A04">
              <w:rPr>
                <w:rFonts w:eastAsia="仿宋_GB2312"/>
                <w:bCs/>
                <w:color w:val="000000"/>
                <w:szCs w:val="21"/>
              </w:rPr>
              <w:t>*1.2</w:t>
            </w:r>
          </w:p>
        </w:tc>
      </w:tr>
    </w:tbl>
    <w:p w:rsidR="00CB3785" w:rsidRPr="00C226D8" w:rsidRDefault="00CB3785" w:rsidP="00CB3785">
      <w:pPr>
        <w:spacing w:line="280" w:lineRule="exact"/>
        <w:jc w:val="left"/>
        <w:rPr>
          <w:rFonts w:ascii="仿宋" w:eastAsia="仿宋" w:hAnsi="仿宋" w:cs="仿宋_GB2312"/>
          <w:b/>
          <w:bCs/>
          <w:sz w:val="24"/>
        </w:rPr>
      </w:pPr>
    </w:p>
    <w:p w:rsidR="00425672" w:rsidRDefault="00425672"/>
    <w:sectPr w:rsidR="00425672" w:rsidSect="00CB3785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785"/>
    <w:rsid w:val="0016441E"/>
    <w:rsid w:val="00425672"/>
    <w:rsid w:val="00C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5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王炜</dc:creator>
  <cp:lastModifiedBy>王炜</cp:lastModifiedBy>
  <cp:revision>1</cp:revision>
  <dcterms:created xsi:type="dcterms:W3CDTF">2020-11-11T07:05:00Z</dcterms:created>
  <dcterms:modified xsi:type="dcterms:W3CDTF">2020-11-11T07:07:00Z</dcterms:modified>
</cp:coreProperties>
</file>