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83FBC">
      <w:pPr>
        <w:widowControl w:val="0"/>
        <w:jc w:val="center"/>
        <w:rPr>
          <w:sz w:val="44"/>
          <w:szCs w:val="44"/>
        </w:rPr>
      </w:pPr>
    </w:p>
    <w:p w14:paraId="23F47DE1">
      <w:pPr>
        <w:widowControl w:val="0"/>
        <w:jc w:val="center"/>
        <w:rPr>
          <w:sz w:val="44"/>
          <w:szCs w:val="44"/>
        </w:rPr>
      </w:pPr>
    </w:p>
    <w:p w14:paraId="458CD63B">
      <w:pPr>
        <w:widowControl w:val="0"/>
        <w:jc w:val="center"/>
        <w:rPr>
          <w:sz w:val="44"/>
          <w:szCs w:val="44"/>
        </w:rPr>
      </w:pPr>
    </w:p>
    <w:p w14:paraId="2F522A4C">
      <w:pPr>
        <w:widowControl w:val="0"/>
        <w:jc w:val="center"/>
        <w:rPr>
          <w:sz w:val="44"/>
          <w:szCs w:val="44"/>
        </w:rPr>
      </w:pPr>
    </w:p>
    <w:p w14:paraId="4E2D034C">
      <w:pPr>
        <w:widowControl w:val="0"/>
        <w:jc w:val="center"/>
        <w:rPr>
          <w:sz w:val="44"/>
          <w:szCs w:val="44"/>
        </w:rPr>
      </w:pPr>
      <w:r>
        <w:rPr>
          <w:sz w:val="44"/>
          <w:szCs w:val="44"/>
        </w:rPr>
        <w:t>上海市建筑光储直柔系统技术导则</w:t>
      </w:r>
    </w:p>
    <w:p w14:paraId="0C5D8936">
      <w:pPr>
        <w:pStyle w:val="2"/>
        <w:rPr>
          <w:sz w:val="44"/>
          <w:szCs w:val="44"/>
        </w:rPr>
      </w:pPr>
    </w:p>
    <w:p w14:paraId="5FDC82D3">
      <w:pPr>
        <w:rPr>
          <w:sz w:val="44"/>
          <w:szCs w:val="44"/>
        </w:rPr>
      </w:pPr>
    </w:p>
    <w:p w14:paraId="7C7B0B55">
      <w:pPr>
        <w:pStyle w:val="2"/>
        <w:rPr>
          <w:sz w:val="44"/>
          <w:szCs w:val="44"/>
        </w:rPr>
      </w:pPr>
    </w:p>
    <w:p w14:paraId="04A5A3DB">
      <w:pPr>
        <w:rPr>
          <w:sz w:val="44"/>
          <w:szCs w:val="44"/>
        </w:rPr>
      </w:pPr>
    </w:p>
    <w:p w14:paraId="333DFF3C">
      <w:pPr>
        <w:pStyle w:val="2"/>
        <w:rPr>
          <w:sz w:val="44"/>
          <w:szCs w:val="44"/>
        </w:rPr>
      </w:pPr>
    </w:p>
    <w:p w14:paraId="7037C3BC">
      <w:pPr>
        <w:jc w:val="center"/>
        <w:rPr>
          <w:sz w:val="44"/>
          <w:szCs w:val="44"/>
        </w:rPr>
      </w:pPr>
    </w:p>
    <w:p w14:paraId="609DDBA8">
      <w:pPr>
        <w:jc w:val="center"/>
        <w:rPr>
          <w:sz w:val="30"/>
          <w:szCs w:val="30"/>
        </w:rPr>
      </w:pPr>
      <w:r>
        <w:rPr>
          <w:kern w:val="0"/>
          <w:sz w:val="30"/>
          <w:szCs w:val="30"/>
          <w:lang w:bidi="ar"/>
        </w:rPr>
        <w:t>上海市住房和城乡建设管理委员会</w:t>
      </w:r>
    </w:p>
    <w:p w14:paraId="71CD8161">
      <w:pPr>
        <w:pStyle w:val="2"/>
        <w:jc w:val="center"/>
        <w:rPr>
          <w:kern w:val="0"/>
          <w:sz w:val="30"/>
          <w:szCs w:val="30"/>
          <w:lang w:bidi="ar"/>
        </w:rPr>
        <w:sectPr>
          <w:headerReference r:id="rId5" w:type="default"/>
          <w:footerReference r:id="rId6" w:type="default"/>
          <w:pgSz w:w="11849" w:h="16838"/>
          <w:pgMar w:top="1440" w:right="1800" w:bottom="1440" w:left="1800" w:header="720" w:footer="720" w:gutter="0"/>
          <w:cols w:space="0" w:num="1"/>
          <w:rtlGutter w:val="0"/>
          <w:docGrid w:linePitch="360" w:charSpace="0"/>
        </w:sectPr>
      </w:pPr>
      <w:r>
        <w:rPr>
          <w:kern w:val="0"/>
          <w:sz w:val="30"/>
          <w:szCs w:val="30"/>
          <w:lang w:bidi="ar"/>
        </w:rPr>
        <w:t>202</w:t>
      </w:r>
      <w:r>
        <w:rPr>
          <w:rFonts w:hint="eastAsia"/>
          <w:kern w:val="0"/>
          <w:sz w:val="30"/>
          <w:szCs w:val="30"/>
          <w:lang w:val="en-US" w:eastAsia="zh-CN" w:bidi="ar"/>
        </w:rPr>
        <w:t>6</w:t>
      </w:r>
      <w:r>
        <w:rPr>
          <w:kern w:val="0"/>
          <w:sz w:val="30"/>
          <w:szCs w:val="30"/>
          <w:lang w:bidi="ar"/>
        </w:rPr>
        <w:t>年1月</w:t>
      </w:r>
    </w:p>
    <w:p w14:paraId="48698E67">
      <w:pPr>
        <w:sectPr>
          <w:footerReference r:id="rId7" w:type="default"/>
          <w:type w:val="continuous"/>
          <w:pgSz w:w="11849" w:h="16838"/>
          <w:pgMar w:top="1440" w:right="1800" w:bottom="1440" w:left="1800" w:header="720" w:footer="720" w:gutter="0"/>
          <w:cols w:space="0" w:num="1"/>
          <w:rtlGutter w:val="0"/>
          <w:docGrid w:linePitch="360" w:charSpace="0"/>
        </w:sectPr>
      </w:pPr>
    </w:p>
    <w:p w14:paraId="6BFC2C25">
      <w:pPr>
        <w:widowControl w:val="0"/>
        <w:jc w:val="center"/>
        <w:rPr>
          <w:sz w:val="44"/>
          <w:szCs w:val="44"/>
        </w:rPr>
      </w:pPr>
    </w:p>
    <w:p w14:paraId="696A45C3">
      <w:pPr>
        <w:pStyle w:val="2"/>
      </w:pPr>
    </w:p>
    <w:p w14:paraId="63011E2C">
      <w:pPr>
        <w:widowControl w:val="0"/>
        <w:jc w:val="center"/>
        <w:rPr>
          <w:sz w:val="44"/>
          <w:szCs w:val="44"/>
        </w:rPr>
      </w:pPr>
      <w:r>
        <w:rPr>
          <w:sz w:val="44"/>
          <w:szCs w:val="44"/>
        </w:rPr>
        <w:t>目录</w:t>
      </w:r>
    </w:p>
    <w:p w14:paraId="1E804F17">
      <w:pPr>
        <w:widowControl w:val="0"/>
        <w:spacing w:line="240" w:lineRule="auto"/>
        <w:jc w:val="center"/>
      </w:pPr>
    </w:p>
    <w:p w14:paraId="638BD4BE">
      <w:pPr>
        <w:pStyle w:val="28"/>
        <w:widowControl w:val="0"/>
        <w:tabs>
          <w:tab w:val="right" w:leader="dot" w:pos="8640"/>
        </w:tabs>
      </w:pPr>
      <w:r>
        <w:rPr>
          <w:szCs w:val="24"/>
        </w:rPr>
        <w:fldChar w:fldCharType="begin"/>
      </w:r>
      <w:r>
        <w:rPr>
          <w:szCs w:val="24"/>
        </w:rPr>
        <w:instrText xml:space="preserve">TOC \o "1-2" \h \u </w:instrText>
      </w:r>
      <w:r>
        <w:rPr>
          <w:szCs w:val="24"/>
        </w:rPr>
        <w:fldChar w:fldCharType="separate"/>
      </w:r>
      <w:r>
        <w:fldChar w:fldCharType="begin"/>
      </w:r>
      <w:r>
        <w:instrText xml:space="preserve"> HYPERLINK \l "_Toc8338" </w:instrText>
      </w:r>
      <w:r>
        <w:fldChar w:fldCharType="separate"/>
      </w:r>
      <w:r>
        <w:t>1. 总则</w:t>
      </w:r>
      <w:r>
        <w:tab/>
      </w:r>
      <w:r>
        <w:fldChar w:fldCharType="begin"/>
      </w:r>
      <w:r>
        <w:instrText xml:space="preserve"> PAGEREF _Toc8338 \h </w:instrText>
      </w:r>
      <w:r>
        <w:fldChar w:fldCharType="separate"/>
      </w:r>
      <w:r>
        <w:t>1</w:t>
      </w:r>
      <w:r>
        <w:fldChar w:fldCharType="end"/>
      </w:r>
      <w:r>
        <w:fldChar w:fldCharType="end"/>
      </w:r>
    </w:p>
    <w:p w14:paraId="6B1559A1">
      <w:pPr>
        <w:pStyle w:val="28"/>
        <w:widowControl w:val="0"/>
        <w:tabs>
          <w:tab w:val="right" w:leader="dot" w:pos="8640"/>
        </w:tabs>
      </w:pPr>
      <w:r>
        <w:fldChar w:fldCharType="begin"/>
      </w:r>
      <w:r>
        <w:instrText xml:space="preserve"> HYPERLINK \l "_Toc4056" </w:instrText>
      </w:r>
      <w:r>
        <w:fldChar w:fldCharType="separate"/>
      </w:r>
      <w:r>
        <w:t>2. 术语</w:t>
      </w:r>
      <w:r>
        <w:tab/>
      </w:r>
      <w:r>
        <w:fldChar w:fldCharType="begin"/>
      </w:r>
      <w:r>
        <w:instrText xml:space="preserve"> PAGEREF _Toc4056 \h </w:instrText>
      </w:r>
      <w:r>
        <w:fldChar w:fldCharType="separate"/>
      </w:r>
      <w:r>
        <w:t>2</w:t>
      </w:r>
      <w:r>
        <w:fldChar w:fldCharType="end"/>
      </w:r>
      <w:r>
        <w:fldChar w:fldCharType="end"/>
      </w:r>
    </w:p>
    <w:p w14:paraId="53571A42">
      <w:pPr>
        <w:pStyle w:val="28"/>
        <w:widowControl w:val="0"/>
        <w:tabs>
          <w:tab w:val="right" w:leader="dot" w:pos="8640"/>
        </w:tabs>
      </w:pPr>
      <w:r>
        <w:fldChar w:fldCharType="begin"/>
      </w:r>
      <w:r>
        <w:instrText xml:space="preserve"> HYPERLINK \l "_Toc4390" </w:instrText>
      </w:r>
      <w:r>
        <w:fldChar w:fldCharType="separate"/>
      </w:r>
      <w:r>
        <w:t>3. 基本规定</w:t>
      </w:r>
      <w:r>
        <w:tab/>
      </w:r>
      <w:r>
        <w:fldChar w:fldCharType="begin"/>
      </w:r>
      <w:r>
        <w:instrText xml:space="preserve"> PAGEREF _Toc4390 \h </w:instrText>
      </w:r>
      <w:r>
        <w:fldChar w:fldCharType="separate"/>
      </w:r>
      <w:r>
        <w:t>3</w:t>
      </w:r>
      <w:r>
        <w:fldChar w:fldCharType="end"/>
      </w:r>
      <w:r>
        <w:fldChar w:fldCharType="end"/>
      </w:r>
    </w:p>
    <w:p w14:paraId="37655272">
      <w:pPr>
        <w:pStyle w:val="35"/>
        <w:widowControl w:val="0"/>
        <w:tabs>
          <w:tab w:val="right" w:leader="dot" w:pos="8640"/>
        </w:tabs>
        <w:ind w:left="480"/>
      </w:pPr>
      <w:r>
        <w:fldChar w:fldCharType="begin"/>
      </w:r>
      <w:r>
        <w:instrText xml:space="preserve"> HYPERLINK \l "_Toc28878" </w:instrText>
      </w:r>
      <w:r>
        <w:fldChar w:fldCharType="separate"/>
      </w:r>
      <w:r>
        <w:t>3.1 基本技术要求</w:t>
      </w:r>
      <w:r>
        <w:tab/>
      </w:r>
      <w:r>
        <w:fldChar w:fldCharType="begin"/>
      </w:r>
      <w:r>
        <w:instrText xml:space="preserve"> PAGEREF _Toc28878 \h </w:instrText>
      </w:r>
      <w:r>
        <w:fldChar w:fldCharType="separate"/>
      </w:r>
      <w:r>
        <w:t>3</w:t>
      </w:r>
      <w:r>
        <w:fldChar w:fldCharType="end"/>
      </w:r>
      <w:r>
        <w:fldChar w:fldCharType="end"/>
      </w:r>
    </w:p>
    <w:p w14:paraId="0E2244D5">
      <w:pPr>
        <w:pStyle w:val="35"/>
        <w:widowControl w:val="0"/>
        <w:tabs>
          <w:tab w:val="right" w:leader="dot" w:pos="8640"/>
        </w:tabs>
        <w:ind w:left="480"/>
      </w:pPr>
      <w:r>
        <w:fldChar w:fldCharType="begin"/>
      </w:r>
      <w:r>
        <w:instrText xml:space="preserve"> HYPERLINK \l "_Toc29776" </w:instrText>
      </w:r>
      <w:r>
        <w:fldChar w:fldCharType="separate"/>
      </w:r>
      <w:r>
        <w:t>3.2 建筑光伏指标</w:t>
      </w:r>
      <w:r>
        <w:tab/>
      </w:r>
      <w:r>
        <w:fldChar w:fldCharType="begin"/>
      </w:r>
      <w:r>
        <w:instrText xml:space="preserve"> PAGEREF _Toc29776 \h </w:instrText>
      </w:r>
      <w:r>
        <w:fldChar w:fldCharType="separate"/>
      </w:r>
      <w:r>
        <w:t>3</w:t>
      </w:r>
      <w:r>
        <w:fldChar w:fldCharType="end"/>
      </w:r>
      <w:r>
        <w:fldChar w:fldCharType="end"/>
      </w:r>
    </w:p>
    <w:p w14:paraId="3FBD17DF">
      <w:pPr>
        <w:pStyle w:val="35"/>
        <w:widowControl w:val="0"/>
        <w:tabs>
          <w:tab w:val="right" w:leader="dot" w:pos="8640"/>
        </w:tabs>
        <w:ind w:left="480"/>
      </w:pPr>
      <w:r>
        <w:fldChar w:fldCharType="begin"/>
      </w:r>
      <w:r>
        <w:instrText xml:space="preserve"> HYPERLINK \l "_Toc23239" </w:instrText>
      </w:r>
      <w:r>
        <w:fldChar w:fldCharType="separate"/>
      </w:r>
      <w:r>
        <w:t>3.3 建筑储能指标</w:t>
      </w:r>
      <w:r>
        <w:tab/>
      </w:r>
      <w:r>
        <w:fldChar w:fldCharType="begin"/>
      </w:r>
      <w:r>
        <w:instrText xml:space="preserve"> PAGEREF _Toc23239 \h </w:instrText>
      </w:r>
      <w:r>
        <w:fldChar w:fldCharType="separate"/>
      </w:r>
      <w:r>
        <w:t>5</w:t>
      </w:r>
      <w:r>
        <w:fldChar w:fldCharType="end"/>
      </w:r>
      <w:r>
        <w:fldChar w:fldCharType="end"/>
      </w:r>
    </w:p>
    <w:p w14:paraId="5D8A23E6">
      <w:pPr>
        <w:pStyle w:val="35"/>
        <w:widowControl w:val="0"/>
        <w:tabs>
          <w:tab w:val="right" w:leader="dot" w:pos="8640"/>
        </w:tabs>
        <w:ind w:left="480"/>
      </w:pPr>
      <w:r>
        <w:fldChar w:fldCharType="begin"/>
      </w:r>
      <w:r>
        <w:instrText xml:space="preserve"> HYPERLINK \l "_Toc2841" </w:instrText>
      </w:r>
      <w:r>
        <w:fldChar w:fldCharType="separate"/>
      </w:r>
      <w:r>
        <w:t>3.4 建筑直流配电系统指标</w:t>
      </w:r>
      <w:r>
        <w:tab/>
      </w:r>
      <w:r>
        <w:fldChar w:fldCharType="begin"/>
      </w:r>
      <w:r>
        <w:instrText xml:space="preserve"> PAGEREF _Toc2841 \h </w:instrText>
      </w:r>
      <w:r>
        <w:fldChar w:fldCharType="separate"/>
      </w:r>
      <w:r>
        <w:t>6</w:t>
      </w:r>
      <w:r>
        <w:fldChar w:fldCharType="end"/>
      </w:r>
      <w:r>
        <w:fldChar w:fldCharType="end"/>
      </w:r>
    </w:p>
    <w:p w14:paraId="1DF5F35D">
      <w:pPr>
        <w:pStyle w:val="35"/>
        <w:widowControl w:val="0"/>
        <w:tabs>
          <w:tab w:val="right" w:leader="dot" w:pos="8640"/>
        </w:tabs>
        <w:ind w:left="480"/>
      </w:pPr>
      <w:r>
        <w:fldChar w:fldCharType="begin"/>
      </w:r>
      <w:r>
        <w:instrText xml:space="preserve"> HYPERLINK \l "_Toc27376" </w:instrText>
      </w:r>
      <w:r>
        <w:fldChar w:fldCharType="separate"/>
      </w:r>
      <w:r>
        <w:rPr>
          <w:szCs w:val="24"/>
        </w:rPr>
        <w:t>3.5 建筑柔性控制指标</w:t>
      </w:r>
      <w:r>
        <w:tab/>
      </w:r>
      <w:r>
        <w:fldChar w:fldCharType="begin"/>
      </w:r>
      <w:r>
        <w:instrText xml:space="preserve"> PAGEREF _Toc27376 \h </w:instrText>
      </w:r>
      <w:r>
        <w:fldChar w:fldCharType="separate"/>
      </w:r>
      <w:r>
        <w:t>7</w:t>
      </w:r>
      <w:r>
        <w:fldChar w:fldCharType="end"/>
      </w:r>
      <w:r>
        <w:fldChar w:fldCharType="end"/>
      </w:r>
    </w:p>
    <w:p w14:paraId="1F403E00">
      <w:pPr>
        <w:pStyle w:val="28"/>
        <w:widowControl w:val="0"/>
        <w:tabs>
          <w:tab w:val="right" w:leader="dot" w:pos="8640"/>
        </w:tabs>
      </w:pPr>
      <w:r>
        <w:fldChar w:fldCharType="begin"/>
      </w:r>
      <w:r>
        <w:instrText xml:space="preserve"> HYPERLINK \l "_Toc25909" </w:instrText>
      </w:r>
      <w:r>
        <w:fldChar w:fldCharType="separate"/>
      </w:r>
      <w:r>
        <w:t>4. 设计措施</w:t>
      </w:r>
      <w:r>
        <w:tab/>
      </w:r>
      <w:r>
        <w:fldChar w:fldCharType="begin"/>
      </w:r>
      <w:r>
        <w:instrText xml:space="preserve"> PAGEREF _Toc25909 \h </w:instrText>
      </w:r>
      <w:r>
        <w:fldChar w:fldCharType="separate"/>
      </w:r>
      <w:r>
        <w:t>9</w:t>
      </w:r>
      <w:r>
        <w:fldChar w:fldCharType="end"/>
      </w:r>
      <w:r>
        <w:fldChar w:fldCharType="end"/>
      </w:r>
    </w:p>
    <w:p w14:paraId="71D9612C">
      <w:pPr>
        <w:pStyle w:val="35"/>
        <w:widowControl w:val="0"/>
        <w:tabs>
          <w:tab w:val="right" w:leader="dot" w:pos="8640"/>
        </w:tabs>
        <w:ind w:left="480"/>
      </w:pPr>
      <w:r>
        <w:fldChar w:fldCharType="begin"/>
      </w:r>
      <w:r>
        <w:instrText xml:space="preserve"> HYPERLINK \l "_Toc9340" </w:instrText>
      </w:r>
      <w:r>
        <w:fldChar w:fldCharType="separate"/>
      </w:r>
      <w:r>
        <w:t>4.1 一般规定</w:t>
      </w:r>
      <w:r>
        <w:tab/>
      </w:r>
      <w:r>
        <w:fldChar w:fldCharType="begin"/>
      </w:r>
      <w:r>
        <w:instrText xml:space="preserve"> PAGEREF _Toc9340 \h </w:instrText>
      </w:r>
      <w:r>
        <w:fldChar w:fldCharType="separate"/>
      </w:r>
      <w:r>
        <w:t>9</w:t>
      </w:r>
      <w:r>
        <w:fldChar w:fldCharType="end"/>
      </w:r>
      <w:r>
        <w:fldChar w:fldCharType="end"/>
      </w:r>
    </w:p>
    <w:p w14:paraId="1F682351">
      <w:pPr>
        <w:pStyle w:val="35"/>
        <w:widowControl w:val="0"/>
        <w:tabs>
          <w:tab w:val="right" w:leader="dot" w:pos="8640"/>
        </w:tabs>
        <w:ind w:left="480"/>
      </w:pPr>
      <w:r>
        <w:fldChar w:fldCharType="begin"/>
      </w:r>
      <w:r>
        <w:instrText xml:space="preserve"> HYPERLINK \l "_Toc10767" </w:instrText>
      </w:r>
      <w:r>
        <w:fldChar w:fldCharType="separate"/>
      </w:r>
      <w:r>
        <w:t>4.2 建筑光伏</w:t>
      </w:r>
      <w:r>
        <w:tab/>
      </w:r>
      <w:r>
        <w:fldChar w:fldCharType="begin"/>
      </w:r>
      <w:r>
        <w:instrText xml:space="preserve"> PAGEREF _Toc10767 \h </w:instrText>
      </w:r>
      <w:r>
        <w:fldChar w:fldCharType="separate"/>
      </w:r>
      <w:r>
        <w:t>10</w:t>
      </w:r>
      <w:r>
        <w:fldChar w:fldCharType="end"/>
      </w:r>
      <w:r>
        <w:fldChar w:fldCharType="end"/>
      </w:r>
    </w:p>
    <w:p w14:paraId="61268D08">
      <w:pPr>
        <w:pStyle w:val="35"/>
        <w:widowControl w:val="0"/>
        <w:tabs>
          <w:tab w:val="right" w:leader="dot" w:pos="8640"/>
        </w:tabs>
        <w:ind w:left="480"/>
      </w:pPr>
      <w:r>
        <w:fldChar w:fldCharType="begin"/>
      </w:r>
      <w:r>
        <w:instrText xml:space="preserve"> HYPERLINK \l "_Toc9740" </w:instrText>
      </w:r>
      <w:r>
        <w:fldChar w:fldCharType="separate"/>
      </w:r>
      <w:r>
        <w:t>4.3 建筑储能</w:t>
      </w:r>
      <w:r>
        <w:tab/>
      </w:r>
      <w:r>
        <w:fldChar w:fldCharType="begin"/>
      </w:r>
      <w:r>
        <w:instrText xml:space="preserve"> PAGEREF _Toc9740 \h </w:instrText>
      </w:r>
      <w:r>
        <w:fldChar w:fldCharType="separate"/>
      </w:r>
      <w:r>
        <w:t>13</w:t>
      </w:r>
      <w:r>
        <w:fldChar w:fldCharType="end"/>
      </w:r>
      <w:r>
        <w:fldChar w:fldCharType="end"/>
      </w:r>
    </w:p>
    <w:p w14:paraId="2A114200">
      <w:pPr>
        <w:pStyle w:val="35"/>
        <w:widowControl w:val="0"/>
        <w:tabs>
          <w:tab w:val="right" w:leader="dot" w:pos="8640"/>
        </w:tabs>
        <w:ind w:left="480"/>
      </w:pPr>
      <w:r>
        <w:fldChar w:fldCharType="begin"/>
      </w:r>
      <w:r>
        <w:instrText xml:space="preserve"> HYPERLINK \l "_Toc18214" </w:instrText>
      </w:r>
      <w:r>
        <w:fldChar w:fldCharType="separate"/>
      </w:r>
      <w:r>
        <w:t>4.4 建筑直流配电系统</w:t>
      </w:r>
      <w:r>
        <w:tab/>
      </w:r>
      <w:r>
        <w:fldChar w:fldCharType="begin"/>
      </w:r>
      <w:r>
        <w:instrText xml:space="preserve"> PAGEREF _Toc18214 \h </w:instrText>
      </w:r>
      <w:r>
        <w:fldChar w:fldCharType="separate"/>
      </w:r>
      <w:r>
        <w:t>15</w:t>
      </w:r>
      <w:r>
        <w:fldChar w:fldCharType="end"/>
      </w:r>
      <w:r>
        <w:fldChar w:fldCharType="end"/>
      </w:r>
    </w:p>
    <w:p w14:paraId="1918D76C">
      <w:pPr>
        <w:pStyle w:val="35"/>
        <w:widowControl w:val="0"/>
        <w:tabs>
          <w:tab w:val="right" w:leader="dot" w:pos="8640"/>
        </w:tabs>
        <w:ind w:left="480"/>
      </w:pPr>
      <w:r>
        <w:fldChar w:fldCharType="begin"/>
      </w:r>
      <w:r>
        <w:instrText xml:space="preserve"> HYPERLINK \l "_Toc10130" </w:instrText>
      </w:r>
      <w:r>
        <w:fldChar w:fldCharType="separate"/>
      </w:r>
      <w:r>
        <w:t>4.5 建筑柔性系统</w:t>
      </w:r>
      <w:r>
        <w:tab/>
      </w:r>
      <w:r>
        <w:fldChar w:fldCharType="begin"/>
      </w:r>
      <w:r>
        <w:instrText xml:space="preserve"> PAGEREF _Toc10130 \h </w:instrText>
      </w:r>
      <w:r>
        <w:fldChar w:fldCharType="separate"/>
      </w:r>
      <w:r>
        <w:t>21</w:t>
      </w:r>
      <w:r>
        <w:fldChar w:fldCharType="end"/>
      </w:r>
      <w:r>
        <w:fldChar w:fldCharType="end"/>
      </w:r>
    </w:p>
    <w:p w14:paraId="36340DDD">
      <w:pPr>
        <w:pStyle w:val="28"/>
        <w:widowControl w:val="0"/>
        <w:tabs>
          <w:tab w:val="right" w:leader="dot" w:pos="8640"/>
        </w:tabs>
      </w:pPr>
      <w:r>
        <w:fldChar w:fldCharType="begin"/>
      </w:r>
      <w:r>
        <w:instrText xml:space="preserve"> HYPERLINK \l "_Toc16730" </w:instrText>
      </w:r>
      <w:r>
        <w:fldChar w:fldCharType="separate"/>
      </w:r>
      <w:r>
        <w:t>5. 施工与验收</w:t>
      </w:r>
      <w:r>
        <w:tab/>
      </w:r>
      <w:r>
        <w:fldChar w:fldCharType="begin"/>
      </w:r>
      <w:r>
        <w:instrText xml:space="preserve"> PAGEREF _Toc16730 \h </w:instrText>
      </w:r>
      <w:r>
        <w:fldChar w:fldCharType="separate"/>
      </w:r>
      <w:r>
        <w:t>26</w:t>
      </w:r>
      <w:r>
        <w:fldChar w:fldCharType="end"/>
      </w:r>
      <w:r>
        <w:fldChar w:fldCharType="end"/>
      </w:r>
    </w:p>
    <w:p w14:paraId="4224A779">
      <w:pPr>
        <w:pStyle w:val="35"/>
        <w:widowControl w:val="0"/>
        <w:tabs>
          <w:tab w:val="right" w:leader="dot" w:pos="8640"/>
        </w:tabs>
        <w:ind w:left="480"/>
      </w:pPr>
      <w:r>
        <w:fldChar w:fldCharType="begin"/>
      </w:r>
      <w:r>
        <w:instrText xml:space="preserve"> HYPERLINK \l "_Toc14410" </w:instrText>
      </w:r>
      <w:r>
        <w:fldChar w:fldCharType="separate"/>
      </w:r>
      <w:r>
        <w:t>5.1 一般规定</w:t>
      </w:r>
      <w:r>
        <w:tab/>
      </w:r>
      <w:r>
        <w:fldChar w:fldCharType="begin"/>
      </w:r>
      <w:r>
        <w:instrText xml:space="preserve"> PAGEREF _Toc14410 \h </w:instrText>
      </w:r>
      <w:r>
        <w:fldChar w:fldCharType="separate"/>
      </w:r>
      <w:r>
        <w:t>26</w:t>
      </w:r>
      <w:r>
        <w:fldChar w:fldCharType="end"/>
      </w:r>
      <w:r>
        <w:fldChar w:fldCharType="end"/>
      </w:r>
    </w:p>
    <w:p w14:paraId="461A9FCD">
      <w:pPr>
        <w:pStyle w:val="35"/>
        <w:widowControl w:val="0"/>
        <w:tabs>
          <w:tab w:val="right" w:leader="dot" w:pos="8640"/>
        </w:tabs>
        <w:ind w:left="480"/>
      </w:pPr>
      <w:r>
        <w:fldChar w:fldCharType="begin"/>
      </w:r>
      <w:r>
        <w:instrText xml:space="preserve"> HYPERLINK \l "_Toc12750" </w:instrText>
      </w:r>
      <w:r>
        <w:fldChar w:fldCharType="separate"/>
      </w:r>
      <w:r>
        <w:t>5.2 施工要求</w:t>
      </w:r>
      <w:r>
        <w:tab/>
      </w:r>
      <w:r>
        <w:fldChar w:fldCharType="begin"/>
      </w:r>
      <w:r>
        <w:instrText xml:space="preserve"> PAGEREF _Toc12750 \h </w:instrText>
      </w:r>
      <w:r>
        <w:fldChar w:fldCharType="separate"/>
      </w:r>
      <w:r>
        <w:t>26</w:t>
      </w:r>
      <w:r>
        <w:fldChar w:fldCharType="end"/>
      </w:r>
      <w:r>
        <w:fldChar w:fldCharType="end"/>
      </w:r>
    </w:p>
    <w:p w14:paraId="6BEEB292">
      <w:pPr>
        <w:pStyle w:val="35"/>
        <w:widowControl w:val="0"/>
        <w:tabs>
          <w:tab w:val="right" w:leader="dot" w:pos="8640"/>
        </w:tabs>
        <w:ind w:left="480"/>
      </w:pPr>
      <w:r>
        <w:fldChar w:fldCharType="begin"/>
      </w:r>
      <w:r>
        <w:instrText xml:space="preserve"> HYPERLINK \l "_Toc25269" </w:instrText>
      </w:r>
      <w:r>
        <w:fldChar w:fldCharType="separate"/>
      </w:r>
      <w:r>
        <w:t>5.3 验收要求</w:t>
      </w:r>
      <w:r>
        <w:tab/>
      </w:r>
      <w:r>
        <w:fldChar w:fldCharType="begin"/>
      </w:r>
      <w:r>
        <w:instrText xml:space="preserve"> PAGEREF _Toc25269 \h </w:instrText>
      </w:r>
      <w:r>
        <w:fldChar w:fldCharType="separate"/>
      </w:r>
      <w:r>
        <w:t>33</w:t>
      </w:r>
      <w:r>
        <w:fldChar w:fldCharType="end"/>
      </w:r>
      <w:r>
        <w:fldChar w:fldCharType="end"/>
      </w:r>
    </w:p>
    <w:p w14:paraId="70893AB7">
      <w:pPr>
        <w:pStyle w:val="28"/>
        <w:widowControl w:val="0"/>
        <w:tabs>
          <w:tab w:val="right" w:leader="dot" w:pos="8640"/>
        </w:tabs>
      </w:pPr>
      <w:r>
        <w:fldChar w:fldCharType="begin"/>
      </w:r>
      <w:r>
        <w:instrText xml:space="preserve"> HYPERLINK \l "_Toc26751" </w:instrText>
      </w:r>
      <w:r>
        <w:fldChar w:fldCharType="separate"/>
      </w:r>
      <w:r>
        <w:t>6. 运维管理</w:t>
      </w:r>
      <w:r>
        <w:tab/>
      </w:r>
      <w:r>
        <w:fldChar w:fldCharType="begin"/>
      </w:r>
      <w:r>
        <w:instrText xml:space="preserve"> PAGEREF _Toc26751 \h </w:instrText>
      </w:r>
      <w:r>
        <w:fldChar w:fldCharType="separate"/>
      </w:r>
      <w:r>
        <w:t>36</w:t>
      </w:r>
      <w:r>
        <w:fldChar w:fldCharType="end"/>
      </w:r>
      <w:r>
        <w:fldChar w:fldCharType="end"/>
      </w:r>
    </w:p>
    <w:p w14:paraId="17CC349A">
      <w:pPr>
        <w:pStyle w:val="35"/>
        <w:widowControl w:val="0"/>
        <w:tabs>
          <w:tab w:val="right" w:leader="dot" w:pos="8640"/>
        </w:tabs>
        <w:ind w:left="480"/>
      </w:pPr>
      <w:r>
        <w:fldChar w:fldCharType="begin"/>
      </w:r>
      <w:r>
        <w:instrText xml:space="preserve"> HYPERLINK \l "_Toc10415" </w:instrText>
      </w:r>
      <w:r>
        <w:fldChar w:fldCharType="separate"/>
      </w:r>
      <w:r>
        <w:t>6.1 一般规定</w:t>
      </w:r>
      <w:r>
        <w:tab/>
      </w:r>
      <w:r>
        <w:fldChar w:fldCharType="begin"/>
      </w:r>
      <w:r>
        <w:instrText xml:space="preserve"> PAGEREF _Toc10415 \h </w:instrText>
      </w:r>
      <w:r>
        <w:fldChar w:fldCharType="separate"/>
      </w:r>
      <w:r>
        <w:t>36</w:t>
      </w:r>
      <w:r>
        <w:fldChar w:fldCharType="end"/>
      </w:r>
      <w:r>
        <w:fldChar w:fldCharType="end"/>
      </w:r>
    </w:p>
    <w:p w14:paraId="59C16940">
      <w:pPr>
        <w:pStyle w:val="35"/>
        <w:widowControl w:val="0"/>
        <w:tabs>
          <w:tab w:val="right" w:leader="dot" w:pos="8640"/>
        </w:tabs>
        <w:ind w:left="480"/>
      </w:pPr>
      <w:r>
        <w:fldChar w:fldCharType="begin"/>
      </w:r>
      <w:r>
        <w:instrText xml:space="preserve"> HYPERLINK \l "_Toc2464" </w:instrText>
      </w:r>
      <w:r>
        <w:fldChar w:fldCharType="separate"/>
      </w:r>
      <w:r>
        <w:t>6.2 运行技术要求</w:t>
      </w:r>
      <w:r>
        <w:tab/>
      </w:r>
      <w:r>
        <w:fldChar w:fldCharType="begin"/>
      </w:r>
      <w:r>
        <w:instrText xml:space="preserve"> PAGEREF _Toc2464 \h </w:instrText>
      </w:r>
      <w:r>
        <w:fldChar w:fldCharType="separate"/>
      </w:r>
      <w:r>
        <w:t>36</w:t>
      </w:r>
      <w:r>
        <w:fldChar w:fldCharType="end"/>
      </w:r>
      <w:r>
        <w:fldChar w:fldCharType="end"/>
      </w:r>
    </w:p>
    <w:p w14:paraId="7DC48F7B">
      <w:pPr>
        <w:pStyle w:val="28"/>
        <w:widowControl w:val="0"/>
        <w:tabs>
          <w:tab w:val="right" w:leader="dot" w:pos="8640"/>
        </w:tabs>
      </w:pPr>
      <w:r>
        <w:fldChar w:fldCharType="begin"/>
      </w:r>
      <w:r>
        <w:instrText xml:space="preserve"> HYPERLINK \l "_Toc21506" </w:instrText>
      </w:r>
      <w:r>
        <w:fldChar w:fldCharType="separate"/>
      </w:r>
      <w:r>
        <w:t>7. 评价</w:t>
      </w:r>
      <w:r>
        <w:tab/>
      </w:r>
      <w:r>
        <w:fldChar w:fldCharType="begin"/>
      </w:r>
      <w:r>
        <w:instrText xml:space="preserve"> PAGEREF _Toc21506 \h </w:instrText>
      </w:r>
      <w:r>
        <w:fldChar w:fldCharType="separate"/>
      </w:r>
      <w:r>
        <w:t>40</w:t>
      </w:r>
      <w:r>
        <w:fldChar w:fldCharType="end"/>
      </w:r>
      <w:r>
        <w:fldChar w:fldCharType="end"/>
      </w:r>
    </w:p>
    <w:p w14:paraId="3FE2CB0E">
      <w:pPr>
        <w:pStyle w:val="35"/>
        <w:widowControl w:val="0"/>
        <w:tabs>
          <w:tab w:val="right" w:leader="dot" w:pos="8640"/>
        </w:tabs>
        <w:ind w:left="480"/>
      </w:pPr>
      <w:r>
        <w:fldChar w:fldCharType="begin"/>
      </w:r>
      <w:r>
        <w:instrText xml:space="preserve"> HYPERLINK \l "_Toc8870" </w:instrText>
      </w:r>
      <w:r>
        <w:fldChar w:fldCharType="separate"/>
      </w:r>
      <w:r>
        <w:rPr>
          <w:szCs w:val="24"/>
        </w:rPr>
        <w:t xml:space="preserve">7.1 </w:t>
      </w:r>
      <w:r>
        <w:t>一般规定</w:t>
      </w:r>
      <w:r>
        <w:tab/>
      </w:r>
      <w:r>
        <w:fldChar w:fldCharType="begin"/>
      </w:r>
      <w:r>
        <w:instrText xml:space="preserve"> PAGEREF _Toc8870 \h </w:instrText>
      </w:r>
      <w:r>
        <w:fldChar w:fldCharType="separate"/>
      </w:r>
      <w:r>
        <w:t>40</w:t>
      </w:r>
      <w:r>
        <w:fldChar w:fldCharType="end"/>
      </w:r>
      <w:r>
        <w:fldChar w:fldCharType="end"/>
      </w:r>
    </w:p>
    <w:p w14:paraId="4AB2B20D">
      <w:pPr>
        <w:pStyle w:val="35"/>
        <w:widowControl w:val="0"/>
        <w:tabs>
          <w:tab w:val="right" w:leader="dot" w:pos="8640"/>
        </w:tabs>
        <w:ind w:left="480"/>
      </w:pPr>
      <w:r>
        <w:fldChar w:fldCharType="begin"/>
      </w:r>
      <w:r>
        <w:instrText xml:space="preserve"> HYPERLINK \l "_Toc11412" </w:instrText>
      </w:r>
      <w:r>
        <w:fldChar w:fldCharType="separate"/>
      </w:r>
      <w:r>
        <w:t>7.2 评价方法</w:t>
      </w:r>
      <w:r>
        <w:tab/>
      </w:r>
      <w:r>
        <w:fldChar w:fldCharType="begin"/>
      </w:r>
      <w:r>
        <w:instrText xml:space="preserve"> PAGEREF _Toc11412 \h </w:instrText>
      </w:r>
      <w:r>
        <w:fldChar w:fldCharType="separate"/>
      </w:r>
      <w:r>
        <w:t>40</w:t>
      </w:r>
      <w:r>
        <w:fldChar w:fldCharType="end"/>
      </w:r>
      <w:r>
        <w:fldChar w:fldCharType="end"/>
      </w:r>
    </w:p>
    <w:p w14:paraId="450414C8">
      <w:pPr>
        <w:pStyle w:val="28"/>
        <w:widowControl w:val="0"/>
        <w:tabs>
          <w:tab w:val="right" w:leader="dot" w:pos="8640"/>
        </w:tabs>
      </w:pPr>
      <w:r>
        <w:fldChar w:fldCharType="begin"/>
      </w:r>
      <w:r>
        <w:instrText xml:space="preserve"> HYPERLINK \l "_Toc20839" </w:instrText>
      </w:r>
      <w:r>
        <w:fldChar w:fldCharType="separate"/>
      </w:r>
      <w:r>
        <w:t>8. 引用标准名录</w:t>
      </w:r>
      <w:r>
        <w:tab/>
      </w:r>
      <w:r>
        <w:fldChar w:fldCharType="begin"/>
      </w:r>
      <w:r>
        <w:instrText xml:space="preserve"> PAGEREF _Toc20839 \h </w:instrText>
      </w:r>
      <w:r>
        <w:fldChar w:fldCharType="separate"/>
      </w:r>
      <w:r>
        <w:t>42</w:t>
      </w:r>
      <w:r>
        <w:fldChar w:fldCharType="end"/>
      </w:r>
      <w:r>
        <w:fldChar w:fldCharType="end"/>
      </w:r>
      <w:r>
        <w:rPr>
          <w:szCs w:val="24"/>
        </w:rPr>
        <w:fldChar w:fldCharType="end"/>
      </w:r>
    </w:p>
    <w:p w14:paraId="56898F6F">
      <w:pPr>
        <w:pStyle w:val="3"/>
        <w:widowControl w:val="0"/>
        <w:sectPr>
          <w:footerReference r:id="rId8" w:type="default"/>
          <w:type w:val="continuous"/>
          <w:pgSz w:w="11849" w:h="16838"/>
          <w:pgMar w:top="1440" w:right="1800" w:bottom="1440" w:left="1800" w:header="720" w:footer="720" w:gutter="0"/>
          <w:cols w:space="0" w:num="1"/>
          <w:rtlGutter w:val="0"/>
          <w:docGrid w:linePitch="360" w:charSpace="0"/>
        </w:sectPr>
      </w:pPr>
      <w:bookmarkStart w:id="0" w:name="_Toc8704"/>
      <w:bookmarkStart w:id="1" w:name="_Toc8338"/>
      <w:bookmarkStart w:id="2" w:name="_Toc2950911"/>
      <w:bookmarkStart w:id="3" w:name="_Toc26325"/>
      <w:bookmarkStart w:id="4" w:name="_Toc20088"/>
      <w:bookmarkStart w:id="5" w:name="_Toc18360"/>
      <w:bookmarkStart w:id="6" w:name="_Toc124425068"/>
      <w:bookmarkStart w:id="7" w:name="_Toc32638"/>
    </w:p>
    <w:p w14:paraId="637DC7EF">
      <w:pPr>
        <w:pStyle w:val="3"/>
        <w:widowControl w:val="0"/>
      </w:pPr>
      <w:r>
        <w:t>总则</w:t>
      </w:r>
      <w:bookmarkEnd w:id="0"/>
      <w:bookmarkEnd w:id="1"/>
      <w:bookmarkEnd w:id="2"/>
      <w:bookmarkEnd w:id="3"/>
      <w:bookmarkEnd w:id="4"/>
      <w:bookmarkEnd w:id="5"/>
      <w:bookmarkEnd w:id="6"/>
      <w:bookmarkEnd w:id="7"/>
    </w:p>
    <w:p w14:paraId="5C15E00D">
      <w:pPr>
        <w:pStyle w:val="5"/>
        <w:numPr>
          <w:ilvl w:val="0"/>
          <w:numId w:val="0"/>
        </w:numPr>
        <w:jc w:val="both"/>
        <w:rPr>
          <w:lang w:val="en-US"/>
        </w:rPr>
      </w:pPr>
      <w:r>
        <w:rPr>
          <w:lang w:val="en-US"/>
        </w:rPr>
        <w:t>1.0.1 为贯彻执行国家的技术经济政策，提升本市建筑可再生能源的生产和消纳能力，推广建筑光储直柔系统技术，制定</w:t>
      </w:r>
      <w:r>
        <w:t>本</w:t>
      </w:r>
      <w:r>
        <w:rPr>
          <w:lang w:val="en-US"/>
        </w:rPr>
        <w:t>导则。</w:t>
      </w:r>
    </w:p>
    <w:p w14:paraId="774600B3">
      <w:pPr>
        <w:widowControl w:val="0"/>
        <w:ind w:firstLine="480" w:firstLineChars="200"/>
        <w:jc w:val="both"/>
      </w:pPr>
      <w:r>
        <w:t>【条文说明】本技术导则的建筑光储直柔系统主要以分布式光伏发电给建筑提供可再生能源，通过储能、直流配电和柔性控制等综合技术手段，实现分布式光伏在本地的大比例消纳。其他可再生能源形式，如风力发电系统可参照执行。</w:t>
      </w:r>
    </w:p>
    <w:p w14:paraId="1A1F7076">
      <w:pPr>
        <w:pStyle w:val="5"/>
        <w:numPr>
          <w:ilvl w:val="0"/>
          <w:numId w:val="0"/>
        </w:numPr>
        <w:jc w:val="both"/>
        <w:rPr>
          <w:lang w:val="en-US"/>
        </w:rPr>
      </w:pPr>
      <w:r>
        <w:rPr>
          <w:lang w:val="en-US"/>
        </w:rPr>
        <w:t>1.0.2 本导则适用于本市新建、改建和扩建的民用建筑与区域开展建筑光储直柔设计、施工、运行和评价，其他类型的建筑可参照执行。</w:t>
      </w:r>
    </w:p>
    <w:p w14:paraId="3B67D84D">
      <w:pPr>
        <w:widowControl w:val="0"/>
        <w:ind w:firstLine="480" w:firstLineChars="200"/>
        <w:jc w:val="both"/>
      </w:pPr>
      <w:r>
        <w:t>【条文说明】本导则适用于新建、改建和扩建的办公建筑、居住建筑、商业建筑等民用建筑及工业园区通用建筑。工业园区具有大面积可安装光伏屋顶资源，但由于工厂设备对用电的稳定性、安全性要求较高，设备用能特性及柔性控制等相关的研究偏少。在整体园区规划中，园区的通用建筑同样可参照本导则执行，制程工业建筑不纳入直流配电系统设计及柔性控制系统调控，但可纳入混网系统参与消纳光伏发电。其他类型建筑，如学校、医院等建筑可参考执行。</w:t>
      </w:r>
    </w:p>
    <w:p w14:paraId="29E46552">
      <w:pPr>
        <w:pStyle w:val="5"/>
        <w:numPr>
          <w:ilvl w:val="0"/>
          <w:numId w:val="0"/>
        </w:numPr>
        <w:jc w:val="both"/>
        <w:rPr>
          <w:lang w:val="en-US"/>
        </w:rPr>
      </w:pPr>
      <w:r>
        <w:rPr>
          <w:lang w:val="en-US"/>
        </w:rPr>
        <w:t>1.0.3 建筑光储直柔系统的设计、施工、运行和评价，除应符合本导则的规定外，还应符合国家和本市现行有关标准规定。</w:t>
      </w:r>
    </w:p>
    <w:p w14:paraId="0C2E690C">
      <w:pPr>
        <w:pStyle w:val="5"/>
        <w:numPr>
          <w:ilvl w:val="2"/>
          <w:numId w:val="0"/>
        </w:numPr>
        <w:jc w:val="both"/>
        <w:rPr>
          <w:bCs w:val="0"/>
          <w:kern w:val="2"/>
          <w:szCs w:val="22"/>
          <w:lang w:val="en-US"/>
        </w:rPr>
      </w:pPr>
      <w:r>
        <w:rPr>
          <w:bCs w:val="0"/>
          <w:kern w:val="2"/>
          <w:szCs w:val="22"/>
          <w:lang w:val="en-US"/>
        </w:rPr>
        <w:t>1.0.4 建筑光储直柔系统应遵循系统化设计、全过程质控理念，实现建筑光储直柔技术低碳、经济、可持续发展。</w:t>
      </w:r>
    </w:p>
    <w:p w14:paraId="6C2DF075">
      <w:pPr>
        <w:widowControl w:val="0"/>
      </w:pPr>
    </w:p>
    <w:p w14:paraId="6497A8A4">
      <w:pPr>
        <w:widowControl w:val="0"/>
        <w:rPr>
          <w:szCs w:val="24"/>
        </w:rPr>
      </w:pPr>
    </w:p>
    <w:p w14:paraId="4F7085F2">
      <w:pPr>
        <w:widowControl w:val="0"/>
        <w:rPr>
          <w:szCs w:val="24"/>
        </w:rPr>
      </w:pPr>
    </w:p>
    <w:p w14:paraId="2D673F2A">
      <w:pPr>
        <w:pStyle w:val="3"/>
        <w:widowControl w:val="0"/>
      </w:pPr>
      <w:r>
        <w:rPr>
          <w:szCs w:val="24"/>
        </w:rPr>
        <w:br w:type="page"/>
      </w:r>
      <w:bookmarkStart w:id="8" w:name="_Toc251"/>
      <w:bookmarkStart w:id="9" w:name="_Toc124425069"/>
      <w:bookmarkStart w:id="10" w:name="_Toc2950912"/>
      <w:bookmarkStart w:id="11" w:name="_Toc32594"/>
      <w:bookmarkStart w:id="12" w:name="_Toc31822"/>
      <w:bookmarkStart w:id="13" w:name="_Toc22072"/>
      <w:bookmarkStart w:id="14" w:name="_Toc1438"/>
      <w:bookmarkStart w:id="15" w:name="_Toc4056"/>
      <w:r>
        <w:t>术语</w:t>
      </w:r>
      <w:bookmarkEnd w:id="8"/>
      <w:bookmarkEnd w:id="9"/>
      <w:bookmarkEnd w:id="10"/>
      <w:bookmarkEnd w:id="11"/>
      <w:bookmarkEnd w:id="12"/>
      <w:bookmarkEnd w:id="13"/>
      <w:bookmarkEnd w:id="14"/>
      <w:bookmarkEnd w:id="15"/>
    </w:p>
    <w:p w14:paraId="08FF1C5D">
      <w:pPr>
        <w:pStyle w:val="5"/>
        <w:numPr>
          <w:ilvl w:val="2"/>
          <w:numId w:val="0"/>
        </w:numPr>
        <w:jc w:val="both"/>
        <w:rPr>
          <w:lang w:val="en-US"/>
        </w:rPr>
      </w:pPr>
      <w:bookmarkStart w:id="16" w:name="_Toc2950913"/>
      <w:bookmarkStart w:id="17" w:name="_Toc30083"/>
      <w:bookmarkStart w:id="18" w:name="_Toc23208"/>
      <w:bookmarkStart w:id="19" w:name="_Toc124425070"/>
      <w:bookmarkStart w:id="20" w:name="_Toc9711"/>
      <w:bookmarkStart w:id="21" w:name="_Toc989"/>
      <w:bookmarkStart w:id="22" w:name="_Toc10685"/>
      <w:r>
        <w:rPr>
          <w:lang w:val="en-US"/>
        </w:rPr>
        <w:t xml:space="preserve">2.0.1 光储直柔系统 solar DC system with energy storage for flexibility improvement </w:t>
      </w:r>
    </w:p>
    <w:p w14:paraId="26C2DE1D">
      <w:pPr>
        <w:widowControl w:val="0"/>
        <w:ind w:firstLine="480" w:firstLineChars="200"/>
        <w:jc w:val="both"/>
      </w:pPr>
      <w:r>
        <w:t>配置建筑光伏和建筑储能，采用直流配电系统，且用电设备具备功率主动响应功能的新型建筑供配电系统。</w:t>
      </w:r>
    </w:p>
    <w:p w14:paraId="044BCA65">
      <w:pPr>
        <w:pStyle w:val="5"/>
        <w:numPr>
          <w:ilvl w:val="2"/>
          <w:numId w:val="0"/>
        </w:numPr>
        <w:jc w:val="both"/>
        <w:rPr>
          <w:lang w:val="en-US"/>
        </w:rPr>
      </w:pPr>
      <w:r>
        <w:rPr>
          <w:lang w:val="en-US"/>
        </w:rPr>
        <w:t>2.0.2 交直流混合系统AC/DC hybrid power systems</w:t>
      </w:r>
    </w:p>
    <w:p w14:paraId="5E805E41">
      <w:pPr>
        <w:widowControl w:val="0"/>
        <w:ind w:firstLine="480" w:firstLineChars="200"/>
        <w:jc w:val="both"/>
      </w:pPr>
      <w:r>
        <w:t>使用交流配电与直流配电两种形式混合的建筑供配电系统。</w:t>
      </w:r>
    </w:p>
    <w:p w14:paraId="50E2C6F0">
      <w:pPr>
        <w:pStyle w:val="5"/>
        <w:numPr>
          <w:ilvl w:val="2"/>
          <w:numId w:val="0"/>
        </w:numPr>
        <w:jc w:val="both"/>
        <w:rPr>
          <w:lang w:val="en-US"/>
        </w:rPr>
      </w:pPr>
      <w:r>
        <w:rPr>
          <w:lang w:val="en-US"/>
        </w:rPr>
        <w:t>2.0.3 直流负载building DC load</w:t>
      </w:r>
    </w:p>
    <w:p w14:paraId="45CB788E">
      <w:pPr>
        <w:widowControl w:val="0"/>
        <w:ind w:firstLine="480" w:firstLineChars="200"/>
        <w:jc w:val="both"/>
      </w:pPr>
      <w:r>
        <w:t>储能设备以外，接入光储直柔系统直流母线的用电负载。</w:t>
      </w:r>
    </w:p>
    <w:p w14:paraId="059A4A58">
      <w:pPr>
        <w:pStyle w:val="5"/>
        <w:numPr>
          <w:ilvl w:val="2"/>
          <w:numId w:val="0"/>
        </w:numPr>
        <w:jc w:val="both"/>
        <w:rPr>
          <w:lang w:val="en-US"/>
        </w:rPr>
      </w:pPr>
      <w:r>
        <w:rPr>
          <w:lang w:val="en-US"/>
        </w:rPr>
        <w:t>2.0.4 光伏发电自用率self-consumption ratio</w:t>
      </w:r>
    </w:p>
    <w:p w14:paraId="759C9401">
      <w:pPr>
        <w:widowControl w:val="0"/>
        <w:ind w:firstLine="480" w:firstLineChars="200"/>
        <w:jc w:val="both"/>
      </w:pPr>
      <w:r>
        <w:t>建筑光储直柔系统年光伏发电自利用量与全年光伏发电总量的比值。</w:t>
      </w:r>
    </w:p>
    <w:p w14:paraId="5345BB53">
      <w:pPr>
        <w:pStyle w:val="5"/>
        <w:numPr>
          <w:ilvl w:val="2"/>
          <w:numId w:val="0"/>
        </w:numPr>
        <w:jc w:val="both"/>
        <w:rPr>
          <w:lang w:val="en-US"/>
        </w:rPr>
      </w:pPr>
      <w:r>
        <w:rPr>
          <w:lang w:val="en-US"/>
        </w:rPr>
        <w:t>2.0.5 储能利用率 battery usage factor</w:t>
      </w:r>
    </w:p>
    <w:p w14:paraId="4092F0CC">
      <w:pPr>
        <w:widowControl w:val="0"/>
        <w:ind w:firstLine="480" w:firstLineChars="200"/>
        <w:jc w:val="both"/>
      </w:pPr>
      <w:r>
        <w:t>储能设备年累计充电量与365倍储能容量的百分比。</w:t>
      </w:r>
    </w:p>
    <w:p w14:paraId="5FB2F7AE">
      <w:pPr>
        <w:pStyle w:val="5"/>
        <w:numPr>
          <w:ilvl w:val="2"/>
          <w:numId w:val="0"/>
        </w:numPr>
        <w:jc w:val="both"/>
        <w:rPr>
          <w:lang w:val="en-US"/>
        </w:rPr>
      </w:pPr>
      <w:r>
        <w:rPr>
          <w:lang w:val="en-US"/>
        </w:rPr>
        <w:t>2.0.6 柔性调节能力 flexibility</w:t>
      </w:r>
    </w:p>
    <w:p w14:paraId="5A5006E6">
      <w:pPr>
        <w:widowControl w:val="0"/>
        <w:ind w:firstLine="480" w:firstLineChars="200"/>
        <w:jc w:val="both"/>
      </w:pPr>
      <w:r>
        <w:t>建筑及其使用者，利用电气设备、电化学储能、储热（冷）、建筑围护结构热惰性或用电行为调整等手段，实现建筑光储直柔系统用电功率主动调节的能力。</w:t>
      </w:r>
    </w:p>
    <w:p w14:paraId="048837F4">
      <w:pPr>
        <w:pStyle w:val="5"/>
        <w:numPr>
          <w:ilvl w:val="2"/>
          <w:numId w:val="0"/>
        </w:numPr>
        <w:jc w:val="both"/>
        <w:rPr>
          <w:lang w:val="en-US"/>
        </w:rPr>
      </w:pPr>
      <w:r>
        <w:rPr>
          <w:lang w:val="en-US"/>
        </w:rPr>
        <w:t>2.0.7 功率主动响应 active power response</w:t>
      </w:r>
    </w:p>
    <w:p w14:paraId="7AC1FCE9">
      <w:pPr>
        <w:pStyle w:val="2"/>
        <w:ind w:firstLine="480" w:firstLineChars="200"/>
        <w:jc w:val="both"/>
      </w:pPr>
      <w:r>
        <w:t>设备根据直流母线电压变化，通过调整工作状态改变自身用电功率，对直流配电系统功率调整需求主动做出的响应。</w:t>
      </w:r>
    </w:p>
    <w:p w14:paraId="1E51FAAB">
      <w:pPr>
        <w:pStyle w:val="2"/>
        <w:widowControl w:val="0"/>
      </w:pPr>
    </w:p>
    <w:p w14:paraId="22BA49A4">
      <w:pPr>
        <w:widowControl w:val="0"/>
        <w:rPr>
          <w:highlight w:val="green"/>
        </w:rPr>
      </w:pPr>
      <w:r>
        <w:rPr>
          <w:highlight w:val="green"/>
        </w:rPr>
        <w:br w:type="page"/>
      </w:r>
    </w:p>
    <w:p w14:paraId="31467A7D">
      <w:pPr>
        <w:pStyle w:val="3"/>
        <w:widowControl w:val="0"/>
      </w:pPr>
      <w:bookmarkStart w:id="23" w:name="_Toc4390"/>
      <w:r>
        <w:t>基本规定</w:t>
      </w:r>
      <w:bookmarkEnd w:id="16"/>
      <w:bookmarkEnd w:id="17"/>
      <w:bookmarkEnd w:id="18"/>
      <w:bookmarkEnd w:id="19"/>
      <w:bookmarkEnd w:id="20"/>
      <w:bookmarkEnd w:id="21"/>
      <w:bookmarkEnd w:id="22"/>
      <w:bookmarkEnd w:id="23"/>
    </w:p>
    <w:p w14:paraId="4A61F771">
      <w:pPr>
        <w:pStyle w:val="4"/>
        <w:keepLines w:val="0"/>
      </w:pPr>
      <w:bookmarkStart w:id="24" w:name="_Toc28878"/>
      <w:bookmarkStart w:id="25" w:name="_Toc22692"/>
      <w:bookmarkStart w:id="26" w:name="_Toc6156"/>
      <w:bookmarkStart w:id="27" w:name="_Toc27752"/>
      <w:r>
        <w:rPr>
          <w:lang w:val="en-US"/>
        </w:rPr>
        <w:t>基本</w:t>
      </w:r>
      <w:r>
        <w:t>技术要求</w:t>
      </w:r>
      <w:bookmarkEnd w:id="24"/>
      <w:bookmarkEnd w:id="25"/>
      <w:bookmarkEnd w:id="26"/>
      <w:bookmarkEnd w:id="27"/>
    </w:p>
    <w:p w14:paraId="5504D310">
      <w:pPr>
        <w:pStyle w:val="5"/>
        <w:jc w:val="both"/>
        <w:rPr>
          <w:lang w:val="en-US"/>
        </w:rPr>
      </w:pPr>
      <w:bookmarkStart w:id="28" w:name="_Toc22687"/>
      <w:bookmarkStart w:id="29" w:name="_Toc17849"/>
      <w:bookmarkStart w:id="30" w:name="_Toc26251"/>
      <w:r>
        <w:rPr>
          <w:lang w:val="en-US"/>
        </w:rPr>
        <w:t>本导则规定的建筑光储直柔系统应包含分布式光伏、储能、直流配电系统及柔性控制系统。</w:t>
      </w:r>
    </w:p>
    <w:p w14:paraId="57F0E21F">
      <w:pPr>
        <w:pStyle w:val="5"/>
        <w:jc w:val="both"/>
        <w:rPr>
          <w:lang w:val="en-US"/>
        </w:rPr>
      </w:pPr>
      <w:r>
        <w:rPr>
          <w:lang w:val="en-US"/>
        </w:rPr>
        <w:t>光伏系统可采取一种或者多种分布式光伏形式，并在符合国家、上海市相关标准的</w:t>
      </w:r>
      <w:r>
        <w:t>规定</w:t>
      </w:r>
      <w:r>
        <w:rPr>
          <w:lang w:val="en-US"/>
        </w:rPr>
        <w:t>下，宜装尽装。</w:t>
      </w:r>
    </w:p>
    <w:p w14:paraId="0872F5BC">
      <w:pPr>
        <w:pStyle w:val="5"/>
        <w:jc w:val="both"/>
        <w:rPr>
          <w:lang w:val="en-US"/>
        </w:rPr>
      </w:pPr>
      <w:r>
        <w:rPr>
          <w:lang w:val="en-US"/>
        </w:rPr>
        <w:t>储能系统应遵循安全、经济、稳定、高效原则，结合建筑用能特性合理配置。</w:t>
      </w:r>
    </w:p>
    <w:p w14:paraId="76EAFDC5">
      <w:pPr>
        <w:pStyle w:val="5"/>
        <w:jc w:val="both"/>
        <w:rPr>
          <w:lang w:val="en-US"/>
        </w:rPr>
      </w:pPr>
      <w:r>
        <w:rPr>
          <w:lang w:val="en-US"/>
        </w:rPr>
        <w:t>建筑光储直柔系统中直流用电设备</w:t>
      </w:r>
      <w:r>
        <w:t>应</w:t>
      </w:r>
      <w:r>
        <w:rPr>
          <w:lang w:val="en-US"/>
        </w:rPr>
        <w:t>从直流母线侧取电。</w:t>
      </w:r>
    </w:p>
    <w:p w14:paraId="5BA3F04B">
      <w:pPr>
        <w:pStyle w:val="5"/>
        <w:jc w:val="both"/>
      </w:pPr>
      <w:r>
        <w:rPr>
          <w:lang w:val="en-US"/>
        </w:rPr>
        <w:t>柔性控制系统应在保证直流配电系统稳定运行的前提下，具备调节功率</w:t>
      </w:r>
      <w:r>
        <w:t>的</w:t>
      </w:r>
      <w:r>
        <w:rPr>
          <w:lang w:val="en-US"/>
        </w:rPr>
        <w:t>能力</w:t>
      </w:r>
      <w:r>
        <w:t>。</w:t>
      </w:r>
    </w:p>
    <w:p w14:paraId="5F2934F5">
      <w:pPr>
        <w:pStyle w:val="5"/>
        <w:jc w:val="both"/>
        <w:rPr>
          <w:lang w:val="en-US"/>
        </w:rPr>
      </w:pPr>
      <w:r>
        <w:rPr>
          <w:lang w:val="en-US"/>
        </w:rPr>
        <w:t>建筑光储直柔系统应遵循优先自发自用原则。</w:t>
      </w:r>
    </w:p>
    <w:p w14:paraId="1DF78ADD">
      <w:pPr>
        <w:pStyle w:val="5"/>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建筑光储直柔系统的设计应符合《建筑防火通用规范》GB 55037、《建筑设计防火规范》GB 50016、</w:t>
      </w:r>
      <w:r>
        <w:rPr>
          <w:color w:val="000000" w:themeColor="text1"/>
          <w:lang w:val="en-US"/>
          <w14:textFill>
            <w14:solidFill>
              <w14:schemeClr w14:val="tx1"/>
            </w14:solidFill>
          </w14:textFill>
        </w:rPr>
        <w:t>《电化学储能电站设计规范》GB 51048</w:t>
      </w:r>
      <w:r>
        <w:rPr>
          <w:rFonts w:hint="eastAsia"/>
          <w:color w:val="000000" w:themeColor="text1"/>
          <w:lang w:val="en-US"/>
          <w14:textFill>
            <w14:solidFill>
              <w14:schemeClr w14:val="tx1"/>
            </w14:solidFill>
          </w14:textFill>
        </w:rPr>
        <w:t>等现行国家、行业、地方标准的相关规定。建筑光储直柔系统的相关设备、设施不得影响建筑物的使用功能、消防安全，不得占用消防通道，不应影响消防设施的使用。</w:t>
      </w:r>
    </w:p>
    <w:p w14:paraId="7982CFC6">
      <w:pPr>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【条文说明】</w:t>
      </w:r>
      <w:bookmarkStart w:id="31" w:name="_Hlk217292160"/>
      <w:r>
        <w:rPr>
          <w:rFonts w:hint="eastAsia"/>
          <w:color w:val="000000" w:themeColor="text1"/>
          <w14:textFill>
            <w14:solidFill>
              <w14:schemeClr w14:val="tx1"/>
            </w14:solidFill>
          </w14:textFill>
        </w:rPr>
        <w:t>建筑光储直柔系统的设计必须严格遵循《建筑防火通用规范》GB 55037、《建筑设计防火规范》GB 50016及《电化学储能电站设计规范》GB 51048等现行标准</w:t>
      </w:r>
      <w:bookmarkEnd w:id="31"/>
      <w:r>
        <w:rPr>
          <w:rFonts w:hint="eastAsia"/>
          <w:color w:val="000000" w:themeColor="text1"/>
          <w14:textFill>
            <w14:solidFill>
              <w14:schemeClr w14:val="tx1"/>
            </w14:solidFill>
          </w14:textFill>
        </w:rPr>
        <w:t>，确保系统作为建筑有机组成部分，始终将消防安全置于首位。所有设备设施的设置不得影响建筑原有使用功能，严禁占用消防通道或妨碍任何消防设施的正常使用，以实现能源效益与建筑安全风险的协调管控。</w:t>
      </w:r>
    </w:p>
    <w:p w14:paraId="027D52EF">
      <w:pPr>
        <w:pStyle w:val="4"/>
        <w:keepLines w:val="0"/>
      </w:pPr>
      <w:bookmarkStart w:id="32" w:name="_Toc29776"/>
      <w:r>
        <w:t>建筑光伏指标</w:t>
      </w:r>
      <w:bookmarkEnd w:id="28"/>
      <w:bookmarkEnd w:id="32"/>
    </w:p>
    <w:p w14:paraId="56549102">
      <w:pPr>
        <w:pStyle w:val="5"/>
        <w:jc w:val="both"/>
      </w:pPr>
      <w:r>
        <w:t>建筑光储直柔系统的光伏发电自用率指标应</w:t>
      </w:r>
      <w:r>
        <w:rPr>
          <w:lang w:val="en-US"/>
        </w:rPr>
        <w:t>符合</w:t>
      </w:r>
      <w:r>
        <w:t>以下</w:t>
      </w:r>
      <w:r>
        <w:rPr>
          <w:lang w:val="en-US"/>
        </w:rPr>
        <w:t>规定</w:t>
      </w:r>
      <w:r>
        <w:t>：</w:t>
      </w:r>
    </w:p>
    <w:p w14:paraId="06D095A2">
      <w:pPr>
        <w:widowControl w:val="0"/>
        <w:numPr>
          <w:ilvl w:val="0"/>
          <w:numId w:val="12"/>
        </w:numPr>
        <w:ind w:left="0" w:firstLine="480" w:firstLineChars="200"/>
        <w:jc w:val="both"/>
      </w:pPr>
      <w:r>
        <w:t>系统全年光伏发电量在10万kW</w:t>
      </w:r>
      <w:r>
        <w:rPr>
          <w:szCs w:val="24"/>
          <w:lang w:bidi="ar"/>
        </w:rPr>
        <w:t>·</w:t>
      </w:r>
      <w:r>
        <w:t>h以内，光伏发电自用率应不低于表3.2.1-1的指标要求；</w:t>
      </w:r>
    </w:p>
    <w:p w14:paraId="6F04414A">
      <w:pPr>
        <w:widowControl w:val="0"/>
        <w:numPr>
          <w:ilvl w:val="0"/>
          <w:numId w:val="12"/>
        </w:numPr>
        <w:ind w:left="0" w:firstLine="480" w:firstLineChars="200"/>
        <w:jc w:val="both"/>
      </w:pPr>
      <w:r>
        <w:t>系统全年光伏发电量不大于100万kW</w:t>
      </w:r>
      <w:r>
        <w:rPr>
          <w:szCs w:val="24"/>
          <w:lang w:bidi="ar"/>
        </w:rPr>
        <w:t>·</w:t>
      </w:r>
      <w:r>
        <w:t>h，光伏发电自用率应不低于表3.2.1-1指标要求的95%；</w:t>
      </w:r>
    </w:p>
    <w:p w14:paraId="0DF81D06">
      <w:pPr>
        <w:widowControl w:val="0"/>
        <w:numPr>
          <w:ilvl w:val="0"/>
          <w:numId w:val="12"/>
        </w:numPr>
        <w:ind w:left="0" w:firstLine="480" w:firstLineChars="200"/>
        <w:jc w:val="both"/>
      </w:pPr>
      <w:r>
        <w:t>系统全年光伏发电量大于100万kW</w:t>
      </w:r>
      <w:r>
        <w:rPr>
          <w:szCs w:val="24"/>
          <w:lang w:bidi="ar"/>
        </w:rPr>
        <w:t>·</w:t>
      </w:r>
      <w:r>
        <w:t>h，光伏发电自用率应不低于表3.2.1-1指标要求的90%。</w:t>
      </w:r>
    </w:p>
    <w:p w14:paraId="4E7FC47D">
      <w:pPr>
        <w:widowControl w:val="0"/>
        <w:jc w:val="center"/>
      </w:pPr>
      <w:r>
        <w:t>表3.2.1-1 光伏发电自用率指标</w:t>
      </w:r>
    </w:p>
    <w:tbl>
      <w:tblPr>
        <w:tblStyle w:val="44"/>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8"/>
        <w:gridCol w:w="2376"/>
        <w:gridCol w:w="2376"/>
      </w:tblGrid>
      <w:tr w14:paraId="14A3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8" w:type="dxa"/>
            <w:vMerge w:val="restart"/>
            <w:tcBorders>
              <w:top w:val="single" w:color="auto" w:sz="4" w:space="0"/>
              <w:left w:val="single" w:color="auto" w:sz="4" w:space="0"/>
              <w:right w:val="single" w:color="auto" w:sz="4" w:space="0"/>
            </w:tcBorders>
            <w:vAlign w:val="center"/>
          </w:tcPr>
          <w:p w14:paraId="158BC82C">
            <w:pPr>
              <w:widowControl w:val="0"/>
              <w:spacing w:after="0"/>
              <w:jc w:val="center"/>
              <w:rPr>
                <w:rFonts w:ascii="Times New Roman" w:hAnsi="Times New Roman"/>
                <w:color w:val="000000" w:themeColor="text1"/>
                <w:szCs w:val="24"/>
                <w14:textFill>
                  <w14:solidFill>
                    <w14:schemeClr w14:val="tx1"/>
                  </w14:solidFill>
                </w14:textFill>
              </w:rPr>
            </w:pPr>
            <w:bookmarkStart w:id="33" w:name="_Hlk217292223"/>
            <w:r>
              <w:rPr>
                <w:rFonts w:ascii="Times New Roman" w:hAnsi="Times New Roman"/>
                <w:color w:val="000000" w:themeColor="text1"/>
                <w:szCs w:val="24"/>
                <w:lang w:bidi="ar"/>
                <w14:textFill>
                  <w14:solidFill>
                    <w14:schemeClr w14:val="tx1"/>
                  </w14:solidFill>
                </w14:textFill>
              </w:rPr>
              <w:t>光伏全年发电量/系统负荷全年用电量 r</w:t>
            </w:r>
            <w:bookmarkEnd w:id="33"/>
          </w:p>
        </w:tc>
        <w:tc>
          <w:tcPr>
            <w:tcW w:w="4752" w:type="dxa"/>
            <w:gridSpan w:val="2"/>
            <w:tcBorders>
              <w:top w:val="single" w:color="auto" w:sz="4" w:space="0"/>
              <w:left w:val="single" w:color="auto" w:sz="4" w:space="0"/>
              <w:bottom w:val="single" w:color="auto" w:sz="4" w:space="0"/>
              <w:right w:val="single" w:color="auto" w:sz="4" w:space="0"/>
            </w:tcBorders>
            <w:vAlign w:val="center"/>
          </w:tcPr>
          <w:p w14:paraId="704C986C">
            <w:pPr>
              <w:widowControl w:val="0"/>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lang w:bidi="ar"/>
                <w14:textFill>
                  <w14:solidFill>
                    <w14:schemeClr w14:val="tx1"/>
                  </w14:solidFill>
                </w14:textFill>
              </w:rPr>
              <w:t>光伏发电自用率</w:t>
            </w:r>
          </w:p>
        </w:tc>
      </w:tr>
      <w:tr w14:paraId="2286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8" w:type="dxa"/>
            <w:vMerge w:val="continue"/>
            <w:tcBorders>
              <w:left w:val="single" w:color="auto" w:sz="4" w:space="0"/>
              <w:bottom w:val="single" w:color="auto" w:sz="4" w:space="0"/>
              <w:right w:val="single" w:color="auto" w:sz="4" w:space="0"/>
            </w:tcBorders>
            <w:vAlign w:val="center"/>
          </w:tcPr>
          <w:p w14:paraId="12FEABF3">
            <w:pPr>
              <w:spacing w:after="0"/>
              <w:jc w:val="center"/>
              <w:rPr>
                <w:rFonts w:ascii="Times New Roman" w:hAnsi="Times New Roman"/>
                <w:color w:val="000000" w:themeColor="text1"/>
                <w:szCs w:val="24"/>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vAlign w:val="center"/>
          </w:tcPr>
          <w:p w14:paraId="14731B63">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lang w:bidi="ar"/>
                <w14:textFill>
                  <w14:solidFill>
                    <w14:schemeClr w14:val="tx1"/>
                  </w14:solidFill>
                </w14:textFill>
              </w:rPr>
              <w:t>公共建筑</w:t>
            </w:r>
          </w:p>
        </w:tc>
        <w:tc>
          <w:tcPr>
            <w:tcW w:w="2376" w:type="dxa"/>
            <w:tcBorders>
              <w:top w:val="single" w:color="auto" w:sz="4" w:space="0"/>
              <w:left w:val="single" w:color="auto" w:sz="4" w:space="0"/>
              <w:bottom w:val="single" w:color="auto" w:sz="4" w:space="0"/>
              <w:right w:val="single" w:color="auto" w:sz="4" w:space="0"/>
            </w:tcBorders>
            <w:vAlign w:val="center"/>
          </w:tcPr>
          <w:p w14:paraId="39BC6ACB">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lang w:bidi="ar"/>
                <w14:textFill>
                  <w14:solidFill>
                    <w14:schemeClr w14:val="tx1"/>
                  </w14:solidFill>
                </w14:textFill>
              </w:rPr>
              <w:t>居住建筑</w:t>
            </w:r>
          </w:p>
        </w:tc>
      </w:tr>
      <w:tr w14:paraId="2E95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8" w:type="dxa"/>
            <w:tcBorders>
              <w:top w:val="single" w:color="auto" w:sz="4" w:space="0"/>
              <w:left w:val="single" w:color="auto" w:sz="4" w:space="0"/>
              <w:bottom w:val="single" w:color="auto" w:sz="4" w:space="0"/>
              <w:right w:val="single" w:color="auto" w:sz="4" w:space="0"/>
            </w:tcBorders>
            <w:vAlign w:val="center"/>
          </w:tcPr>
          <w:p w14:paraId="3CE6C307">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r ＜ 0.25</w:t>
            </w:r>
          </w:p>
        </w:tc>
        <w:tc>
          <w:tcPr>
            <w:tcW w:w="2376" w:type="dxa"/>
            <w:tcBorders>
              <w:top w:val="single" w:color="auto" w:sz="4" w:space="0"/>
              <w:left w:val="single" w:color="auto" w:sz="4" w:space="0"/>
              <w:bottom w:val="single" w:color="auto" w:sz="4" w:space="0"/>
              <w:right w:val="single" w:color="auto" w:sz="4" w:space="0"/>
            </w:tcBorders>
            <w:vAlign w:val="center"/>
          </w:tcPr>
          <w:p w14:paraId="12E49E74">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100%</w:t>
            </w:r>
          </w:p>
        </w:tc>
        <w:tc>
          <w:tcPr>
            <w:tcW w:w="2376" w:type="dxa"/>
            <w:tcBorders>
              <w:top w:val="single" w:color="auto" w:sz="4" w:space="0"/>
              <w:left w:val="single" w:color="auto" w:sz="4" w:space="0"/>
              <w:bottom w:val="single" w:color="auto" w:sz="4" w:space="0"/>
              <w:right w:val="single" w:color="auto" w:sz="4" w:space="0"/>
            </w:tcBorders>
            <w:vAlign w:val="center"/>
          </w:tcPr>
          <w:p w14:paraId="7467BD4A">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80%</w:t>
            </w:r>
          </w:p>
        </w:tc>
      </w:tr>
      <w:tr w14:paraId="4578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8" w:type="dxa"/>
            <w:tcBorders>
              <w:top w:val="single" w:color="auto" w:sz="4" w:space="0"/>
              <w:left w:val="single" w:color="auto" w:sz="4" w:space="0"/>
              <w:bottom w:val="single" w:color="auto" w:sz="4" w:space="0"/>
              <w:right w:val="single" w:color="auto" w:sz="4" w:space="0"/>
            </w:tcBorders>
            <w:vAlign w:val="center"/>
          </w:tcPr>
          <w:p w14:paraId="4BD205E6">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0.25≤ r ＜ 0.5</w:t>
            </w:r>
          </w:p>
        </w:tc>
        <w:tc>
          <w:tcPr>
            <w:tcW w:w="2376" w:type="dxa"/>
            <w:tcBorders>
              <w:top w:val="single" w:color="auto" w:sz="4" w:space="0"/>
              <w:left w:val="single" w:color="auto" w:sz="4" w:space="0"/>
              <w:bottom w:val="single" w:color="auto" w:sz="4" w:space="0"/>
              <w:right w:val="single" w:color="auto" w:sz="4" w:space="0"/>
            </w:tcBorders>
            <w:vAlign w:val="center"/>
          </w:tcPr>
          <w:p w14:paraId="593F0711">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90%</w:t>
            </w:r>
          </w:p>
        </w:tc>
        <w:tc>
          <w:tcPr>
            <w:tcW w:w="2376" w:type="dxa"/>
            <w:tcBorders>
              <w:top w:val="single" w:color="auto" w:sz="4" w:space="0"/>
              <w:left w:val="single" w:color="auto" w:sz="4" w:space="0"/>
              <w:bottom w:val="single" w:color="auto" w:sz="4" w:space="0"/>
              <w:right w:val="single" w:color="auto" w:sz="4" w:space="0"/>
            </w:tcBorders>
            <w:vAlign w:val="center"/>
          </w:tcPr>
          <w:p w14:paraId="48B57F2B">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70%</w:t>
            </w:r>
          </w:p>
        </w:tc>
      </w:tr>
      <w:tr w14:paraId="38E2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8" w:type="dxa"/>
            <w:tcBorders>
              <w:top w:val="single" w:color="auto" w:sz="4" w:space="0"/>
              <w:left w:val="single" w:color="auto" w:sz="4" w:space="0"/>
              <w:bottom w:val="single" w:color="auto" w:sz="4" w:space="0"/>
              <w:right w:val="single" w:color="auto" w:sz="4" w:space="0"/>
            </w:tcBorders>
            <w:vAlign w:val="center"/>
          </w:tcPr>
          <w:p w14:paraId="4F6641FD">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0.5 ≤ r ＜ 0.7</w:t>
            </w:r>
          </w:p>
        </w:tc>
        <w:tc>
          <w:tcPr>
            <w:tcW w:w="2376" w:type="dxa"/>
            <w:tcBorders>
              <w:top w:val="single" w:color="auto" w:sz="4" w:space="0"/>
              <w:left w:val="single" w:color="auto" w:sz="4" w:space="0"/>
              <w:bottom w:val="single" w:color="auto" w:sz="4" w:space="0"/>
              <w:right w:val="single" w:color="auto" w:sz="4" w:space="0"/>
            </w:tcBorders>
            <w:vAlign w:val="center"/>
          </w:tcPr>
          <w:p w14:paraId="06F5717D">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80%</w:t>
            </w:r>
          </w:p>
        </w:tc>
        <w:tc>
          <w:tcPr>
            <w:tcW w:w="2376" w:type="dxa"/>
            <w:tcBorders>
              <w:top w:val="single" w:color="auto" w:sz="4" w:space="0"/>
              <w:left w:val="single" w:color="auto" w:sz="4" w:space="0"/>
              <w:bottom w:val="single" w:color="auto" w:sz="4" w:space="0"/>
              <w:right w:val="single" w:color="auto" w:sz="4" w:space="0"/>
            </w:tcBorders>
            <w:vAlign w:val="center"/>
          </w:tcPr>
          <w:p w14:paraId="6E9551E6">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60%</w:t>
            </w:r>
          </w:p>
        </w:tc>
      </w:tr>
      <w:tr w14:paraId="4E28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8" w:type="dxa"/>
            <w:tcBorders>
              <w:top w:val="single" w:color="auto" w:sz="4" w:space="0"/>
              <w:left w:val="single" w:color="auto" w:sz="4" w:space="0"/>
              <w:bottom w:val="single" w:color="auto" w:sz="4" w:space="0"/>
              <w:right w:val="single" w:color="auto" w:sz="4" w:space="0"/>
            </w:tcBorders>
            <w:vAlign w:val="center"/>
          </w:tcPr>
          <w:p w14:paraId="08B379B1">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0.7≤ r ＜ 1.0</w:t>
            </w:r>
          </w:p>
        </w:tc>
        <w:tc>
          <w:tcPr>
            <w:tcW w:w="2376" w:type="dxa"/>
            <w:tcBorders>
              <w:top w:val="single" w:color="auto" w:sz="4" w:space="0"/>
              <w:left w:val="single" w:color="auto" w:sz="4" w:space="0"/>
              <w:bottom w:val="single" w:color="auto" w:sz="4" w:space="0"/>
              <w:right w:val="single" w:color="auto" w:sz="4" w:space="0"/>
            </w:tcBorders>
            <w:vAlign w:val="center"/>
          </w:tcPr>
          <w:p w14:paraId="19057737">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65%</w:t>
            </w:r>
          </w:p>
        </w:tc>
        <w:tc>
          <w:tcPr>
            <w:tcW w:w="2376" w:type="dxa"/>
            <w:tcBorders>
              <w:top w:val="single" w:color="auto" w:sz="4" w:space="0"/>
              <w:left w:val="single" w:color="auto" w:sz="4" w:space="0"/>
              <w:bottom w:val="single" w:color="auto" w:sz="4" w:space="0"/>
              <w:right w:val="single" w:color="auto" w:sz="4" w:space="0"/>
            </w:tcBorders>
            <w:vAlign w:val="center"/>
          </w:tcPr>
          <w:p w14:paraId="6BC97B06">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45%</w:t>
            </w:r>
          </w:p>
        </w:tc>
      </w:tr>
      <w:tr w14:paraId="29EE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8" w:type="dxa"/>
            <w:tcBorders>
              <w:top w:val="single" w:color="auto" w:sz="4" w:space="0"/>
              <w:left w:val="single" w:color="auto" w:sz="4" w:space="0"/>
              <w:bottom w:val="single" w:color="auto" w:sz="4" w:space="0"/>
              <w:right w:val="single" w:color="auto" w:sz="4" w:space="0"/>
            </w:tcBorders>
            <w:vAlign w:val="center"/>
          </w:tcPr>
          <w:p w14:paraId="2AB709CD">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1.0 ≤ r ＜ 1.5</w:t>
            </w:r>
          </w:p>
        </w:tc>
        <w:tc>
          <w:tcPr>
            <w:tcW w:w="2376" w:type="dxa"/>
            <w:tcBorders>
              <w:top w:val="single" w:color="auto" w:sz="4" w:space="0"/>
              <w:left w:val="single" w:color="auto" w:sz="4" w:space="0"/>
              <w:bottom w:val="single" w:color="auto" w:sz="4" w:space="0"/>
              <w:right w:val="single" w:color="auto" w:sz="4" w:space="0"/>
            </w:tcBorders>
            <w:vAlign w:val="center"/>
          </w:tcPr>
          <w:p w14:paraId="530E1500">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55%</w:t>
            </w:r>
          </w:p>
        </w:tc>
        <w:tc>
          <w:tcPr>
            <w:tcW w:w="2376" w:type="dxa"/>
            <w:tcBorders>
              <w:top w:val="single" w:color="auto" w:sz="4" w:space="0"/>
              <w:left w:val="single" w:color="auto" w:sz="4" w:space="0"/>
              <w:bottom w:val="single" w:color="auto" w:sz="4" w:space="0"/>
              <w:right w:val="single" w:color="auto" w:sz="4" w:space="0"/>
            </w:tcBorders>
            <w:vAlign w:val="center"/>
          </w:tcPr>
          <w:p w14:paraId="6C92C419">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40%</w:t>
            </w:r>
          </w:p>
        </w:tc>
      </w:tr>
      <w:tr w14:paraId="36BF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8" w:type="dxa"/>
            <w:tcBorders>
              <w:top w:val="single" w:color="auto" w:sz="4" w:space="0"/>
              <w:left w:val="single" w:color="auto" w:sz="4" w:space="0"/>
              <w:bottom w:val="single" w:color="auto" w:sz="4" w:space="0"/>
              <w:right w:val="single" w:color="auto" w:sz="4" w:space="0"/>
            </w:tcBorders>
            <w:vAlign w:val="center"/>
          </w:tcPr>
          <w:p w14:paraId="12F2268B">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r ≥1.5</w:t>
            </w:r>
          </w:p>
        </w:tc>
        <w:tc>
          <w:tcPr>
            <w:tcW w:w="2376" w:type="dxa"/>
            <w:tcBorders>
              <w:top w:val="single" w:color="auto" w:sz="4" w:space="0"/>
              <w:left w:val="single" w:color="auto" w:sz="4" w:space="0"/>
              <w:bottom w:val="single" w:color="auto" w:sz="4" w:space="0"/>
              <w:right w:val="single" w:color="auto" w:sz="4" w:space="0"/>
            </w:tcBorders>
            <w:vAlign w:val="center"/>
          </w:tcPr>
          <w:p w14:paraId="736147F7">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40%</w:t>
            </w:r>
          </w:p>
        </w:tc>
        <w:tc>
          <w:tcPr>
            <w:tcW w:w="2376" w:type="dxa"/>
            <w:tcBorders>
              <w:top w:val="single" w:color="auto" w:sz="4" w:space="0"/>
              <w:left w:val="single" w:color="auto" w:sz="4" w:space="0"/>
              <w:bottom w:val="single" w:color="auto" w:sz="4" w:space="0"/>
              <w:right w:val="single" w:color="auto" w:sz="4" w:space="0"/>
            </w:tcBorders>
            <w:vAlign w:val="center"/>
          </w:tcPr>
          <w:p w14:paraId="25542222">
            <w:pPr>
              <w:spacing w:after="0"/>
              <w:jc w:val="center"/>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32"/>
                <w:lang w:bidi="ar"/>
                <w14:textFill>
                  <w14:solidFill>
                    <w14:schemeClr w14:val="tx1"/>
                  </w14:solidFill>
                </w14:textFill>
              </w:rPr>
              <w:t>30%</w:t>
            </w:r>
          </w:p>
        </w:tc>
      </w:tr>
    </w:tbl>
    <w:p w14:paraId="784D0BEC">
      <w:pPr>
        <w:widowControl w:val="0"/>
      </w:pPr>
    </w:p>
    <w:p w14:paraId="0F03E0A9">
      <w:pPr>
        <w:widowControl w:val="0"/>
        <w:autoSpaceDE w:val="0"/>
        <w:spacing w:after="0"/>
        <w:ind w:firstLine="480" w:firstLineChars="200"/>
        <w:jc w:val="both"/>
        <w:rPr>
          <w:szCs w:val="24"/>
          <w:lang w:bidi="ar"/>
        </w:rPr>
      </w:pPr>
      <w:r>
        <w:t>【条文说明】</w:t>
      </w:r>
      <w:r>
        <w:rPr>
          <w:szCs w:val="24"/>
          <w:lang w:bidi="ar"/>
        </w:rPr>
        <w:t>建筑光储直柔系统应可计量，根据第7章评价对象要求，建筑光储直柔系统范围可为单栋建筑、建筑群、园区或建筑内部分区域。</w:t>
      </w:r>
    </w:p>
    <w:p w14:paraId="239F4509">
      <w:pPr>
        <w:widowControl w:val="0"/>
        <w:autoSpaceDE w:val="0"/>
        <w:spacing w:after="0"/>
        <w:ind w:firstLine="480" w:firstLineChars="200"/>
        <w:jc w:val="both"/>
        <w:rPr>
          <w:szCs w:val="24"/>
          <w:lang w:bidi="ar"/>
        </w:rPr>
      </w:pPr>
      <w:r>
        <w:rPr>
          <w:szCs w:val="24"/>
          <w:lang w:bidi="ar"/>
        </w:rPr>
        <w:t>根据建筑光储直柔系统规模大小划分三个等级：光伏年发电用电量10万kW·h以内、10~100万kW·h、高于100万kW·h，光伏发电自用率分别执行表格指标值的100%、95%、90%。小型项目光伏年发电量一般在10万kW·h以内，包括低层商业、办公、超低能耗建筑或部分示范性区域，因总成本低、用电特性相对清晰，要求满足表格指标值的100%。园区级项目可安装屋顶光伏资源较多，但由于末端用能复杂，因此对于光伏年发电用电量大于100万kW·h的项目，要求光伏发电自用率指标不低于表格指标值的90%。</w:t>
      </w:r>
    </w:p>
    <w:p w14:paraId="4F0254CD">
      <w:pPr>
        <w:widowControl w:val="0"/>
        <w:autoSpaceDE w:val="0"/>
        <w:spacing w:after="0"/>
        <w:ind w:firstLine="480" w:firstLineChars="200"/>
        <w:jc w:val="both"/>
      </w:pPr>
      <w:r>
        <w:rPr>
          <w:szCs w:val="24"/>
          <w:lang w:bidi="ar"/>
        </w:rPr>
        <w:t>由于不同项目光伏装机容量、负荷用电情况差别较大，随着光伏全年发电量与系统负荷全年用电量的比值r的增大，系统负荷可消纳光伏的能力下降，因此降低光伏发电自用率指标要求。对于光伏发电自用率R</w:t>
      </w:r>
      <w:r>
        <w:rPr>
          <w:szCs w:val="24"/>
          <w:vertAlign w:val="subscript"/>
          <w:lang w:bidi="ar"/>
        </w:rPr>
        <w:t>p</w:t>
      </w:r>
      <w:r>
        <w:rPr>
          <w:szCs w:val="24"/>
          <w:lang w:bidi="ar"/>
        </w:rPr>
        <w:t>应按下式计算：</w:t>
      </w:r>
    </w:p>
    <w:p w14:paraId="4D0224A3">
      <w:pPr>
        <w:pStyle w:val="2"/>
        <w:widowControl w:val="0"/>
        <w:jc w:val="center"/>
      </w:pPr>
      <w:r>
        <w:t>R</w:t>
      </w:r>
      <w:r>
        <w:rPr>
          <w:vertAlign w:val="subscript"/>
        </w:rPr>
        <w:t>p</w:t>
      </w:r>
      <w:r>
        <w:t>=E</w:t>
      </w:r>
      <w:r>
        <w:rPr>
          <w:vertAlign w:val="subscript"/>
        </w:rPr>
        <w:t>1</w:t>
      </w:r>
      <w:r>
        <w:t>/E</w:t>
      </w:r>
      <w:r>
        <w:rPr>
          <w:vertAlign w:val="subscript"/>
        </w:rPr>
        <w:t>0</w:t>
      </w:r>
      <w:r>
        <w:t>×100%   （3.2.1-1）</w:t>
      </w:r>
    </w:p>
    <w:p w14:paraId="36ACD0C8">
      <w:pPr>
        <w:jc w:val="center"/>
      </w:pPr>
      <w:r>
        <w:t>E</w:t>
      </w:r>
      <w:r>
        <w:rPr>
          <w:vertAlign w:val="subscript"/>
        </w:rPr>
        <w:t>1</w:t>
      </w:r>
      <w:r>
        <w:t>=E</w:t>
      </w:r>
      <w:r>
        <w:rPr>
          <w:vertAlign w:val="subscript"/>
        </w:rPr>
        <w:t>0</w:t>
      </w:r>
      <w:r>
        <w:t>-E</w:t>
      </w:r>
      <w:r>
        <w:rPr>
          <w:vertAlign w:val="subscript"/>
        </w:rPr>
        <w:t>2</w:t>
      </w:r>
      <w:r>
        <w:t xml:space="preserve">        （3.2.1-2）</w:t>
      </w:r>
    </w:p>
    <w:p w14:paraId="25F5EF11">
      <w:pPr>
        <w:widowControl w:val="0"/>
        <w:ind w:firstLine="480" w:firstLineChars="200"/>
      </w:pPr>
      <w:r>
        <w:t>式中：R</w:t>
      </w:r>
      <w:r>
        <w:rPr>
          <w:vertAlign w:val="subscript"/>
        </w:rPr>
        <w:t>p</w:t>
      </w:r>
      <w:r>
        <w:t>——光伏发电自用率</w:t>
      </w:r>
    </w:p>
    <w:p w14:paraId="32BCDE9F">
      <w:pPr>
        <w:pStyle w:val="2"/>
        <w:widowControl w:val="0"/>
        <w:ind w:firstLine="1200" w:firstLineChars="500"/>
      </w:pPr>
      <w:r>
        <w:t>E</w:t>
      </w:r>
      <w:r>
        <w:rPr>
          <w:vertAlign w:val="subscript"/>
        </w:rPr>
        <w:t>1</w:t>
      </w:r>
      <w:r>
        <w:t>——建筑光储直柔系统年光伏发电自利用量</w:t>
      </w:r>
    </w:p>
    <w:p w14:paraId="57C6086D">
      <w:pPr>
        <w:pStyle w:val="2"/>
        <w:widowControl w:val="0"/>
        <w:ind w:firstLine="1200" w:firstLineChars="500"/>
      </w:pPr>
      <w:r>
        <w:t>E</w:t>
      </w:r>
      <w:r>
        <w:rPr>
          <w:vertAlign w:val="subscript"/>
        </w:rPr>
        <w:t>2</w:t>
      </w:r>
      <w:r>
        <w:t>——建筑光储直柔系统全年上网总电量</w:t>
      </w:r>
    </w:p>
    <w:p w14:paraId="6B4EA9C4">
      <w:pPr>
        <w:pStyle w:val="2"/>
        <w:widowControl w:val="0"/>
        <w:ind w:firstLine="1200" w:firstLineChars="500"/>
      </w:pPr>
      <w:r>
        <w:t>E</w:t>
      </w:r>
      <w:r>
        <w:rPr>
          <w:vertAlign w:val="subscript"/>
        </w:rPr>
        <w:t>0</w:t>
      </w:r>
      <w:r>
        <w:t>——建筑光储直柔系统全年光伏发电总量</w:t>
      </w:r>
    </w:p>
    <w:p w14:paraId="0374E12D">
      <w:pPr>
        <w:pStyle w:val="5"/>
        <w:jc w:val="both"/>
      </w:pPr>
      <w:r>
        <w:rPr>
          <w:color w:val="000000" w:themeColor="text1"/>
          <w14:textFill>
            <w14:solidFill>
              <w14:schemeClr w14:val="tx1"/>
            </w14:solidFill>
          </w14:textFill>
        </w:rPr>
        <w:t>新建</w:t>
      </w:r>
      <w:r>
        <w:t>国家机关办公建筑和教育建筑屋顶安装太阳能光伏的面积比例不低于50%，其他类型的公共建筑屋顶安装太阳能光伏的面积比例不低于30%。居住建筑屋顶安装太阳能光伏的面积比例不得低于30%。新建工业厂房应满足光伏安装的要求，屋顶安装太阳能光伏的面积比例不低于50%。</w:t>
      </w:r>
      <w:r>
        <w:rPr>
          <w:szCs w:val="24"/>
          <w:shd w:val="clear" w:color="auto" w:fill="FFFFFF"/>
        </w:rPr>
        <w:t>改建、扩建</w:t>
      </w:r>
      <w:r>
        <w:t>公共机构、工业厂房建筑屋顶光伏覆盖率宜达到50%以上。</w:t>
      </w:r>
    </w:p>
    <w:p w14:paraId="3CCFA600">
      <w:pPr>
        <w:pStyle w:val="4"/>
        <w:keepLines w:val="0"/>
      </w:pPr>
      <w:bookmarkStart w:id="34" w:name="_Toc23239"/>
      <w:bookmarkStart w:id="35" w:name="_Toc27597"/>
      <w:r>
        <w:t>建筑储能指标</w:t>
      </w:r>
      <w:bookmarkEnd w:id="34"/>
      <w:bookmarkEnd w:id="35"/>
    </w:p>
    <w:p w14:paraId="34F6178E">
      <w:pPr>
        <w:pStyle w:val="5"/>
        <w:jc w:val="both"/>
        <w:rPr>
          <w:lang w:val="en-US"/>
        </w:rPr>
      </w:pPr>
      <w:bookmarkStart w:id="36" w:name="_Toc5453"/>
      <w:r>
        <w:t>应</w:t>
      </w:r>
      <w:r>
        <w:rPr>
          <w:lang w:val="en-US"/>
        </w:rPr>
        <w:t>配置</w:t>
      </w:r>
      <w:r>
        <w:t>不少于一种形式的储能，</w:t>
      </w:r>
      <w:r>
        <w:rPr>
          <w:lang w:val="en-US"/>
        </w:rPr>
        <w:t>因地制宜</w:t>
      </w:r>
      <w:r>
        <w:t>设置储能容量配比</w:t>
      </w:r>
      <w:r>
        <w:rPr>
          <w:lang w:val="en-US"/>
        </w:rPr>
        <w:t>。</w:t>
      </w:r>
    </w:p>
    <w:p w14:paraId="2D6BCDB4">
      <w:pPr>
        <w:widowControl w:val="0"/>
        <w:ind w:firstLine="480" w:firstLineChars="200"/>
        <w:jc w:val="both"/>
      </w:pPr>
      <w:r>
        <w:t>【条文说明】储能的形式包括但不限于电化学储能、双向充电桩、蓄冷、蓄热等，鼓励双向充电桩的应用，加大建筑光储直柔系统调控的柔性度和灵活度，帮助消纳分布式光伏。</w:t>
      </w:r>
    </w:p>
    <w:p w14:paraId="50B8DFF6">
      <w:pPr>
        <w:pStyle w:val="5"/>
        <w:jc w:val="both"/>
      </w:pPr>
      <w:r>
        <w:rPr>
          <w:lang w:val="en-US"/>
        </w:rPr>
        <w:t>电化学</w:t>
      </w:r>
      <w:r>
        <w:t>储能应由建筑柔性控制系统统一监控，参与光伏消纳。</w:t>
      </w:r>
    </w:p>
    <w:p w14:paraId="64F347AA">
      <w:pPr>
        <w:pStyle w:val="5"/>
        <w:jc w:val="both"/>
        <w:rPr>
          <w:lang w:val="en-US"/>
        </w:rPr>
      </w:pPr>
      <w:r>
        <w:rPr>
          <w:lang w:val="en-US"/>
        </w:rPr>
        <w:t>高效利用系统配置的电化学储能设备，储能利用率应高于70%，并满足《民用建筑直流配电设计标准》T/CABEE030的安全要求。对于蓄冷、蓄热类型的储能设备，储能利用率应高于17.5%。</w:t>
      </w:r>
    </w:p>
    <w:p w14:paraId="7EFB21B3">
      <w:pPr>
        <w:widowControl w:val="0"/>
        <w:ind w:firstLine="480" w:firstLineChars="200"/>
        <w:jc w:val="both"/>
      </w:pPr>
      <w:r>
        <w:t>【条文说明】储能利用率是电池行为和性能的一项重要指标，可帮助了解电池在全年是否被高频率和高效率利用。储能利用率越高，说明系统配置的储能容量合理，可有效控制系统成本，同时也体现系统柔性控制策略充分调用了储能，实现运行经济化，收益最大化运行，因此鼓励提高系统储能利用率。储能利用率定义为储能设备年累计充电量与365倍储能容量的比值，对于运行项目，储能设备年累计充电量可在管理系统上直接读取，计算公式如下：</w:t>
      </w:r>
    </w:p>
    <w:p w14:paraId="4CEE68EB">
      <w:pPr>
        <w:pStyle w:val="2"/>
        <w:widowControl w:val="0"/>
        <w:jc w:val="center"/>
      </w:pPr>
      <w:r>
        <w:t>储能利用率=储能设备年累计充电量/（储能额定容量×365）</w:t>
      </w:r>
      <w:r>
        <w:rPr>
          <w:rStyle w:val="52"/>
        </w:rPr>
        <w:t>×100%</w:t>
      </w:r>
    </w:p>
    <w:p w14:paraId="6F63648C">
      <w:pPr>
        <w:widowControl w:val="0"/>
        <w:ind w:firstLine="480" w:firstLineChars="200"/>
        <w:jc w:val="both"/>
      </w:pPr>
      <w:r>
        <w:t>储能利用率高于70%的制定依据为：对于民用建筑，尤其是办公类公共建筑，其主要用电时间为周一至周五共五天时间，在此期间每天实现储能设备一次充放电；周末两天用电较少，不考虑储能设备的充放电过程，则每周的储能利用率为5/7*100%约等于70%，当一年中每周的用能方式类似时，可得到全年的储能利用率为70%。</w:t>
      </w:r>
    </w:p>
    <w:p w14:paraId="232909AC">
      <w:pPr>
        <w:widowControl w:val="0"/>
        <w:ind w:firstLine="480" w:firstLineChars="200"/>
        <w:jc w:val="both"/>
      </w:pPr>
      <w:r>
        <w:t>蓄冷、蓄热类型的储能设备的储能利用率与电池类储能设备的储能利用率的计算方法相同。由于蓄冷、蓄热类型的储能设备仅能提供冷、热类的能量，无法提供照明、插座等类型的电力能量，因此其通常仅在制冷、供暖季节使用，当制冷、供暖季节时长均为3个月时，蓄冷、蓄热设备的储能利用率为1/4*70%=17.5%。</w:t>
      </w:r>
    </w:p>
    <w:p w14:paraId="734019DC">
      <w:pPr>
        <w:pStyle w:val="4"/>
        <w:keepLines w:val="0"/>
      </w:pPr>
      <w:bookmarkStart w:id="37" w:name="_Toc2841"/>
      <w:r>
        <w:t>建筑直流配电系统指标</w:t>
      </w:r>
      <w:bookmarkEnd w:id="37"/>
    </w:p>
    <w:p w14:paraId="092696C2">
      <w:pPr>
        <w:pStyle w:val="5"/>
        <w:rPr>
          <w:rFonts w:ascii="Times New Roman" w:hAnsi="Times New Roman" w:eastAsia="宋体" w:cs="Times New Roman"/>
          <w:bCs w:val="0"/>
          <w:kern w:val="2"/>
          <w:sz w:val="24"/>
          <w:szCs w:val="22"/>
          <w:lang w:val="en-US" w:eastAsia="zh-CN" w:bidi="ar-SA"/>
        </w:rPr>
      </w:pPr>
      <w:bookmarkStart w:id="38" w:name="_Hlk217292270"/>
      <w:r>
        <w:rPr>
          <w:rFonts w:ascii="Times New Roman" w:hAnsi="Times New Roman" w:eastAsia="宋体" w:cs="Times New Roman"/>
          <w:bCs w:val="0"/>
          <w:kern w:val="2"/>
          <w:sz w:val="24"/>
          <w:szCs w:val="22"/>
          <w:lang w:val="en-US" w:eastAsia="zh-CN" w:bidi="ar-SA"/>
        </w:rPr>
        <w:t>系统的直流负荷指标应符合以下规定：</w:t>
      </w:r>
    </w:p>
    <w:p w14:paraId="3006A82C">
      <w:pPr>
        <w:widowControl w:val="0"/>
        <w:numPr>
          <w:ilvl w:val="0"/>
          <w:numId w:val="13"/>
        </w:numPr>
        <w:ind w:left="0" w:firstLine="480" w:firstLineChars="200"/>
        <w:rPr>
          <w:rFonts w:ascii="Times New Roman" w:hAnsi="Times New Roman" w:eastAsia="宋体" w:cs="Times New Roman"/>
          <w:bCs w:val="0"/>
          <w:kern w:val="2"/>
          <w:sz w:val="24"/>
          <w:szCs w:val="22"/>
          <w:lang w:val="en-US" w:eastAsia="zh-CN" w:bidi="ar-SA"/>
        </w:rPr>
      </w:pPr>
      <w:r>
        <w:rPr>
          <w:rFonts w:ascii="Times New Roman" w:hAnsi="Times New Roman" w:eastAsia="宋体" w:cs="Times New Roman"/>
          <w:bCs w:val="0"/>
          <w:kern w:val="2"/>
          <w:sz w:val="24"/>
          <w:szCs w:val="22"/>
          <w:lang w:val="en-US" w:eastAsia="zh-CN" w:bidi="ar-SA"/>
        </w:rPr>
        <w:t>办公及商业建筑直流负荷功率占光伏发电功率的比例应不小于</w:t>
      </w:r>
      <w:r>
        <w:rPr>
          <w:rFonts w:hint="eastAsia" w:ascii="Times New Roman" w:hAnsi="Times New Roman" w:eastAsia="宋体" w:cs="Times New Roman"/>
          <w:bCs w:val="0"/>
          <w:kern w:val="2"/>
          <w:sz w:val="24"/>
          <w:szCs w:val="22"/>
          <w:lang w:val="en-US" w:eastAsia="zh-CN" w:bidi="ar-SA"/>
        </w:rPr>
        <w:t>15</w:t>
      </w:r>
      <w:r>
        <w:rPr>
          <w:rFonts w:ascii="Times New Roman" w:hAnsi="Times New Roman" w:eastAsia="宋体" w:cs="Times New Roman"/>
          <w:bCs w:val="0"/>
          <w:kern w:val="2"/>
          <w:sz w:val="24"/>
          <w:szCs w:val="22"/>
          <w:lang w:val="en-US" w:eastAsia="zh-CN" w:bidi="ar-SA"/>
        </w:rPr>
        <w:t>%；</w:t>
      </w:r>
    </w:p>
    <w:p w14:paraId="56C81780">
      <w:pPr>
        <w:widowControl w:val="0"/>
        <w:numPr>
          <w:ilvl w:val="0"/>
          <w:numId w:val="13"/>
        </w:numPr>
        <w:ind w:left="0" w:firstLine="480" w:firstLineChars="200"/>
        <w:rPr>
          <w:rFonts w:ascii="Times New Roman" w:hAnsi="Times New Roman" w:eastAsia="宋体" w:cs="Times New Roman"/>
          <w:bCs w:val="0"/>
          <w:kern w:val="2"/>
          <w:sz w:val="24"/>
          <w:szCs w:val="22"/>
          <w:lang w:val="en-US" w:eastAsia="zh-CN" w:bidi="ar-SA"/>
        </w:rPr>
      </w:pPr>
      <w:r>
        <w:rPr>
          <w:rFonts w:ascii="Times New Roman" w:hAnsi="Times New Roman" w:eastAsia="宋体" w:cs="Times New Roman"/>
          <w:bCs w:val="0"/>
          <w:kern w:val="2"/>
          <w:sz w:val="24"/>
          <w:szCs w:val="22"/>
          <w:lang w:val="en-US" w:eastAsia="zh-CN" w:bidi="ar-SA"/>
        </w:rPr>
        <w:t>居住建筑直流负荷功率占光伏发电功率的比例应不小于</w:t>
      </w:r>
      <w:r>
        <w:rPr>
          <w:rFonts w:hint="eastAsia" w:ascii="Times New Roman" w:hAnsi="Times New Roman" w:eastAsia="宋体" w:cs="Times New Roman"/>
          <w:bCs w:val="0"/>
          <w:kern w:val="2"/>
          <w:sz w:val="24"/>
          <w:szCs w:val="22"/>
          <w:lang w:val="en-US" w:eastAsia="zh-CN" w:bidi="ar-SA"/>
        </w:rPr>
        <w:t>5</w:t>
      </w:r>
      <w:r>
        <w:rPr>
          <w:rFonts w:ascii="Times New Roman" w:hAnsi="Times New Roman" w:eastAsia="宋体" w:cs="Times New Roman"/>
          <w:bCs w:val="0"/>
          <w:kern w:val="2"/>
          <w:sz w:val="24"/>
          <w:szCs w:val="22"/>
          <w:lang w:val="en-US" w:eastAsia="zh-CN" w:bidi="ar-SA"/>
        </w:rPr>
        <w:t>%；</w:t>
      </w:r>
      <w:bookmarkEnd w:id="38"/>
    </w:p>
    <w:p w14:paraId="5597F9B6">
      <w:pPr>
        <w:widowControl w:val="0"/>
        <w:numPr>
          <w:ilvl w:val="0"/>
          <w:numId w:val="13"/>
        </w:numPr>
        <w:ind w:left="0" w:firstLine="480" w:firstLineChars="200"/>
      </w:pPr>
      <w:bookmarkStart w:id="39" w:name="_Hlk217292308"/>
      <w:r>
        <w:t>建筑室内外照明系统终端供电必须采用</w:t>
      </w:r>
      <w:r>
        <w:rPr>
          <w:rFonts w:hint="eastAsia"/>
        </w:rPr>
        <w:t>光储直柔系统</w:t>
      </w:r>
      <w:r>
        <w:t>直流配电网直流电源；</w:t>
      </w:r>
    </w:p>
    <w:bookmarkEnd w:id="39"/>
    <w:p w14:paraId="6884461F">
      <w:pPr>
        <w:widowControl w:val="0"/>
        <w:numPr>
          <w:ilvl w:val="0"/>
          <w:numId w:val="13"/>
        </w:numPr>
        <w:ind w:left="0" w:firstLine="480" w:firstLineChars="200"/>
      </w:pPr>
      <w:r>
        <w:t>园区光储直柔系统末端直流设备宜装尽装。</w:t>
      </w:r>
    </w:p>
    <w:p w14:paraId="51D63E32">
      <w:pPr>
        <w:widowControl w:val="0"/>
        <w:ind w:firstLine="480" w:firstLineChars="200"/>
        <w:jc w:val="both"/>
      </w:pPr>
      <w:r>
        <w:t>【条文说明】建筑光储直柔系统应遵循“直流发电直流用电”的设计原则，尽可能减小直流到交流的逆变损失。同时，直流负荷也是实现建筑柔性重要调节资源。因此，本条文对直流负荷功率占光伏发电功率的比值做了基本规定。</w:t>
      </w:r>
    </w:p>
    <w:p w14:paraId="34923ED1">
      <w:pPr>
        <w:pStyle w:val="5"/>
        <w:jc w:val="both"/>
        <w:rPr>
          <w:lang w:val="en-US"/>
        </w:rPr>
      </w:pPr>
      <w:r>
        <w:rPr>
          <w:lang w:val="en-US"/>
        </w:rPr>
        <w:t>民用建筑的直流配电系统电压等级不宜多于三级，优先采用DC750V、DC375V、DC48V，DC220V和DC24V作为备选电压等级。</w:t>
      </w:r>
    </w:p>
    <w:p w14:paraId="1E90EE9C">
      <w:pPr>
        <w:pStyle w:val="5"/>
        <w:rPr>
          <w:lang w:val="en-US"/>
        </w:rPr>
      </w:pPr>
      <w:r>
        <w:rPr>
          <w:lang w:val="en-US"/>
        </w:rPr>
        <w:t>建筑光储直柔系统供电电能质量应符合下列规定：</w:t>
      </w:r>
    </w:p>
    <w:p w14:paraId="44C48A94">
      <w:pPr>
        <w:widowControl w:val="0"/>
        <w:numPr>
          <w:ilvl w:val="0"/>
          <w:numId w:val="14"/>
        </w:numPr>
        <w:ind w:left="0" w:firstLine="480" w:firstLineChars="200"/>
      </w:pPr>
      <w:bookmarkStart w:id="40" w:name="_Toc4212"/>
      <w:bookmarkStart w:id="41" w:name="_Toc30842"/>
      <w:bookmarkStart w:id="42" w:name="_Toc17353"/>
      <w:r>
        <w:t>系统稳态电压应在85%~105%标称电压范围内；</w:t>
      </w:r>
      <w:bookmarkEnd w:id="40"/>
      <w:bookmarkEnd w:id="41"/>
      <w:bookmarkEnd w:id="42"/>
    </w:p>
    <w:p w14:paraId="64DF3983">
      <w:pPr>
        <w:widowControl w:val="0"/>
        <w:numPr>
          <w:ilvl w:val="0"/>
          <w:numId w:val="14"/>
        </w:numPr>
        <w:ind w:left="0" w:firstLine="480" w:firstLineChars="200"/>
      </w:pPr>
      <w:bookmarkStart w:id="43" w:name="_Toc130"/>
      <w:bookmarkStart w:id="44" w:name="_Toc28119"/>
      <w:bookmarkStart w:id="45" w:name="_Toc7627"/>
      <w:r>
        <w:t>在负荷大幅快速波动情况下，系统暂态电压波动不应大于5%标称电压</w:t>
      </w:r>
      <w:bookmarkEnd w:id="43"/>
      <w:bookmarkEnd w:id="44"/>
      <w:r>
        <w:t>；</w:t>
      </w:r>
      <w:bookmarkEnd w:id="45"/>
    </w:p>
    <w:p w14:paraId="39FEAAB5">
      <w:pPr>
        <w:widowControl w:val="0"/>
        <w:numPr>
          <w:ilvl w:val="0"/>
          <w:numId w:val="14"/>
        </w:numPr>
        <w:ind w:left="0" w:firstLine="480" w:firstLineChars="200"/>
        <w:jc w:val="both"/>
      </w:pPr>
      <w:bookmarkStart w:id="46" w:name="_Toc22722"/>
      <w:bookmarkStart w:id="47" w:name="_Toc19627"/>
      <w:bookmarkStart w:id="48" w:name="_Toc4645"/>
      <w:r>
        <w:t>在正常运行条件下，直流电气系统中电压纹波峰峰值系数和有效值系数</w:t>
      </w:r>
      <w:bookmarkEnd w:id="46"/>
      <w:bookmarkEnd w:id="47"/>
      <w:bookmarkEnd w:id="48"/>
      <w:bookmarkStart w:id="49" w:name="_Toc25194"/>
      <w:bookmarkStart w:id="50" w:name="_Toc14440"/>
      <w:bookmarkStart w:id="51" w:name="_Toc17641"/>
      <w:r>
        <w:t>应分别小于1.5%和1.0%。</w:t>
      </w:r>
      <w:bookmarkEnd w:id="49"/>
      <w:bookmarkEnd w:id="50"/>
      <w:bookmarkEnd w:id="51"/>
    </w:p>
    <w:p w14:paraId="47B70E85">
      <w:pPr>
        <w:pStyle w:val="2"/>
        <w:widowControl w:val="0"/>
        <w:spacing w:after="0"/>
        <w:ind w:firstLine="480" w:firstLineChars="200"/>
        <w:jc w:val="both"/>
      </w:pPr>
      <w:r>
        <w:t>【条文说明】纹波系数，电压或电流中交流分量与直流分量之比，通常以百分数表示。交流分量峰峰值与直流分量之比，称为纹波峰峰值系数；交流分量有效值与直流分量之比，称为波纹有效值系数。电压偏差，直流电气系统实际电压与标称电压之间的偏差相对值，单位%，持续10s以上的为稳态电压偏差，持续时间介于10ms-10s的为暂态电压偏差。</w:t>
      </w:r>
    </w:p>
    <w:p w14:paraId="5C76C7A7">
      <w:pPr>
        <w:pStyle w:val="5"/>
        <w:jc w:val="both"/>
        <w:rPr>
          <w:lang w:val="en-US"/>
        </w:rPr>
      </w:pPr>
      <w:r>
        <w:rPr>
          <w:lang w:val="en-US"/>
        </w:rPr>
        <w:t>直流配电系统的暂态电压调节性能应符合下列规定：</w:t>
      </w:r>
    </w:p>
    <w:p w14:paraId="377C244F">
      <w:pPr>
        <w:widowControl w:val="0"/>
        <w:numPr>
          <w:ilvl w:val="0"/>
          <w:numId w:val="15"/>
        </w:numPr>
        <w:ind w:left="0" w:firstLine="480" w:firstLineChars="200"/>
        <w:jc w:val="both"/>
      </w:pPr>
      <w:bookmarkStart w:id="52" w:name="_Toc24610"/>
      <w:bookmarkStart w:id="53" w:name="_Toc4898"/>
      <w:r>
        <w:t>当功率以每秒20%额定功率的速率增加或减小时，所引起的电压偏差允许值不应大于额定电压的1%；</w:t>
      </w:r>
      <w:bookmarkEnd w:id="52"/>
      <w:bookmarkEnd w:id="53"/>
    </w:p>
    <w:p w14:paraId="48734C45">
      <w:pPr>
        <w:widowControl w:val="0"/>
        <w:numPr>
          <w:ilvl w:val="0"/>
          <w:numId w:val="15"/>
        </w:numPr>
        <w:ind w:left="0" w:firstLine="480" w:firstLineChars="200"/>
        <w:jc w:val="both"/>
      </w:pPr>
      <w:bookmarkStart w:id="54" w:name="_Toc30956"/>
      <w:bookmarkStart w:id="55" w:name="_Toc25807"/>
      <w:r>
        <w:t>当功率在100ms内从20%额定功率上升到80%额定功率，或从80%额定功率降低到20%额定功率时，所引起的电压偏差允许值不应大于5%额定电压，电压调节时间应小于500ms。</w:t>
      </w:r>
      <w:bookmarkEnd w:id="54"/>
      <w:bookmarkEnd w:id="55"/>
    </w:p>
    <w:p w14:paraId="5EA70D91">
      <w:pPr>
        <w:pStyle w:val="2"/>
        <w:widowControl w:val="0"/>
        <w:spacing w:after="0"/>
        <w:ind w:firstLine="480" w:firstLineChars="200"/>
        <w:jc w:val="both"/>
      </w:pPr>
      <w:r>
        <w:t>【条文说明】此条文所说的“功率”是指光伏和负荷的功率；当末端用电设备额定电压为48V时，应配备稳压设备。</w:t>
      </w:r>
    </w:p>
    <w:p w14:paraId="2B612EE8">
      <w:pPr>
        <w:pStyle w:val="5"/>
        <w:jc w:val="both"/>
        <w:rPr>
          <w:lang w:val="en-US"/>
        </w:rPr>
      </w:pPr>
      <w:r>
        <w:t>直流配电系统应具备并网/离网</w:t>
      </w:r>
      <w:r>
        <w:rPr>
          <w:lang w:val="en-US"/>
        </w:rPr>
        <w:t>状态切换</w:t>
      </w:r>
      <w:r>
        <w:t>功能；</w:t>
      </w:r>
      <w:r>
        <w:rPr>
          <w:lang w:val="en-US"/>
        </w:rPr>
        <w:t>在恢复并网、黑启动、短路故障恢复等直流母线电压建立过程中，直流母线电压恢复时间宜</w:t>
      </w:r>
      <w:r>
        <w:t>小于</w:t>
      </w:r>
      <w:r>
        <w:rPr>
          <w:lang w:val="en-US"/>
        </w:rPr>
        <w:t>1.0s。</w:t>
      </w:r>
    </w:p>
    <w:p w14:paraId="41F8D0F8">
      <w:pPr>
        <w:pStyle w:val="5"/>
        <w:jc w:val="both"/>
        <w:rPr>
          <w:lang w:val="en-US"/>
        </w:rPr>
      </w:pPr>
      <w:r>
        <w:rPr>
          <w:lang w:val="en-US"/>
        </w:rPr>
        <w:t>建筑</w:t>
      </w:r>
      <w:r>
        <w:t>光储直柔</w:t>
      </w:r>
      <w:r>
        <w:rPr>
          <w:lang w:val="en-US"/>
        </w:rPr>
        <w:t>系统</w:t>
      </w:r>
      <w:r>
        <w:t>的变换器及负载应具备</w:t>
      </w:r>
      <w:r>
        <w:rPr>
          <w:lang w:val="en-US"/>
        </w:rPr>
        <w:t>功率</w:t>
      </w:r>
      <w:r>
        <w:t>可调的能力</w:t>
      </w:r>
      <w:r>
        <w:rPr>
          <w:lang w:val="en-US"/>
        </w:rPr>
        <w:t>，宜采用直流母线电压控制</w:t>
      </w:r>
      <w:r>
        <w:t>的模式。</w:t>
      </w:r>
    </w:p>
    <w:p w14:paraId="3A6EC369">
      <w:pPr>
        <w:pStyle w:val="4"/>
        <w:keepLines w:val="0"/>
        <w:rPr>
          <w:szCs w:val="24"/>
        </w:rPr>
      </w:pPr>
      <w:bookmarkStart w:id="56" w:name="_Toc27376"/>
      <w:r>
        <w:rPr>
          <w:szCs w:val="24"/>
        </w:rPr>
        <w:t>建筑柔性控制指标</w:t>
      </w:r>
      <w:bookmarkEnd w:id="36"/>
      <w:bookmarkEnd w:id="56"/>
    </w:p>
    <w:p w14:paraId="39952D44">
      <w:pPr>
        <w:pStyle w:val="5"/>
        <w:jc w:val="both"/>
        <w:rPr>
          <w:lang w:val="en-US"/>
        </w:rPr>
      </w:pPr>
      <w:r>
        <w:rPr>
          <w:lang w:val="en-US"/>
        </w:rPr>
        <w:t>建筑光储直柔系统应监测光伏发电自用率，定期调整柔性控制策略达到光伏发电自用率的指标要求。</w:t>
      </w:r>
    </w:p>
    <w:p w14:paraId="75010478">
      <w:pPr>
        <w:widowControl w:val="0"/>
        <w:ind w:firstLine="480" w:firstLineChars="200"/>
        <w:jc w:val="both"/>
      </w:pPr>
      <w:r>
        <w:t>【条文说明】</w:t>
      </w:r>
      <w:r>
        <w:rPr>
          <w:bCs/>
          <w:kern w:val="0"/>
          <w:szCs w:val="32"/>
        </w:rPr>
        <w:t>监测光伏发电自用率，若半年光伏发电自用率低于指标要求的90%，宜调整建筑光储直柔系统柔性控制策略，调节变换器和负载功率；若一年的光伏发电自用率低于指标要求的80%，应调整</w:t>
      </w:r>
      <w:r>
        <w:rPr>
          <w:bCs/>
          <w:kern w:val="0"/>
          <w:szCs w:val="32"/>
          <w:lang w:val="zh-CN"/>
        </w:rPr>
        <w:t>光储直柔系统柔性控制策略，调节变换器和负载功率</w:t>
      </w:r>
      <w:r>
        <w:rPr>
          <w:bCs/>
          <w:kern w:val="0"/>
          <w:szCs w:val="32"/>
        </w:rPr>
        <w:t>。</w:t>
      </w:r>
    </w:p>
    <w:p w14:paraId="56FBDC5A">
      <w:pPr>
        <w:pStyle w:val="5"/>
        <w:jc w:val="both"/>
        <w:rPr>
          <w:lang w:val="en-US"/>
        </w:rPr>
      </w:pPr>
      <w:r>
        <w:rPr>
          <w:lang w:val="en-US"/>
        </w:rPr>
        <w:t>建筑光储直柔系统最大</w:t>
      </w:r>
      <w:r>
        <w:t>负荷</w:t>
      </w:r>
      <w:r>
        <w:rPr>
          <w:lang w:val="en-US"/>
        </w:rPr>
        <w:t>容量调节比例应高于10%，宜高于20%。</w:t>
      </w:r>
    </w:p>
    <w:p w14:paraId="1681588A">
      <w:pPr>
        <w:widowControl w:val="0"/>
        <w:ind w:firstLine="480" w:firstLineChars="200"/>
        <w:jc w:val="both"/>
      </w:pPr>
      <w:r>
        <w:t>【条文说明】最大负荷容量调节比例</w:t>
      </w:r>
      <m:oMath>
        <m:sSub>
          <m:sSubPr>
            <m:ctrlPr>
              <w:rPr>
                <w:rFonts w:ascii="Cambria Math" w:hAnsi="Cambria Math"/>
                <w:i/>
              </w:rPr>
            </m:ctrlPr>
          </m:sSubPr>
          <m:e>
            <m:r>
              <m:rPr/>
              <w:rPr>
                <w:rFonts w:ascii="Cambria Math" w:hAnsi="Cambria Math"/>
              </w:rPr>
              <m:t>δ</m:t>
            </m:r>
            <m:ctrlPr>
              <w:rPr>
                <w:rFonts w:ascii="Cambria Math" w:hAnsi="Cambria Math"/>
                <w:i/>
              </w:rPr>
            </m:ctrlPr>
          </m:e>
          <m:sub>
            <m:r>
              <m:rPr/>
              <w:rPr>
                <w:rFonts w:ascii="Cambria Math" w:hAnsi="Cambria Math"/>
              </w:rPr>
              <m:t>max</m:t>
            </m:r>
            <m:ctrlPr>
              <w:rPr>
                <w:rFonts w:ascii="Cambria Math" w:hAnsi="Cambria Math"/>
                <w:i/>
              </w:rPr>
            </m:ctrlPr>
          </m:sub>
        </m:sSub>
      </m:oMath>
      <w:r>
        <w:t>应按下列公式计算：</w:t>
      </w:r>
    </w:p>
    <w:p w14:paraId="19FA032C">
      <w:pPr>
        <w:widowControl w:val="0"/>
        <w:jc w:val="center"/>
      </w:pPr>
      <m:oMath>
        <m:r>
          <m:rPr/>
          <w:rPr>
            <w:rFonts w:ascii="Cambria Math" w:hAnsi="Cambria Math"/>
          </w:rPr>
          <m:t>∆P=max</m:t>
        </m:r>
        <m:d>
          <m:dPr>
            <m:begChr m:val="{"/>
            <m:endChr m:val="}"/>
            <m:ctrlPr>
              <w:rPr>
                <w:rFonts w:ascii="Cambria Math" w:hAnsi="Cambria Math"/>
                <w:i/>
              </w:rPr>
            </m:ctrlPr>
          </m:dPr>
          <m:e>
            <m:d>
              <m:dPr>
                <m:begChr m:val="|"/>
                <m:endChr m:val="|"/>
                <m:ctrlPr>
                  <w:rPr>
                    <w:rFonts w:ascii="Cambria Math" w:hAnsi="Cambria Math"/>
                    <w:i/>
                  </w:rPr>
                </m:ctrlPr>
              </m:dPr>
              <m:e>
                <m:r>
                  <m:rPr/>
                  <w:rPr>
                    <w:rFonts w:ascii="Cambria Math" w:hAnsi="Cambria Math"/>
                  </w:rPr>
                  <m:t>P</m:t>
                </m:r>
                <m:d>
                  <m:dPr>
                    <m:ctrlPr>
                      <w:rPr>
                        <w:rFonts w:ascii="Cambria Math" w:hAnsi="Cambria Math"/>
                        <w:i/>
                      </w:rPr>
                    </m:ctrlPr>
                  </m:dPr>
                  <m:e>
                    <m:r>
                      <m:rPr/>
                      <w:rPr>
                        <w:rFonts w:ascii="Cambria Math" w:hAnsi="Cambria Math"/>
                      </w:rPr>
                      <m:t>t</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t</m:t>
                    </m:r>
                    <m:ctrlPr>
                      <w:rPr>
                        <w:rFonts w:ascii="Cambria Math" w:hAnsi="Cambria Math"/>
                        <w:i/>
                      </w:rPr>
                    </m:ctrlPr>
                  </m:e>
                </m:d>
                <m:ctrlPr>
                  <w:rPr>
                    <w:rFonts w:ascii="Cambria Math" w:hAnsi="Cambria Math"/>
                    <w:i/>
                  </w:rPr>
                </m:ctrlPr>
              </m:e>
            </m:d>
            <m:ctrlPr>
              <w:rPr>
                <w:rFonts w:ascii="Cambria Math" w:hAnsi="Cambria Math"/>
                <w:i/>
              </w:rPr>
            </m:ctrlPr>
          </m:e>
        </m:d>
      </m:oMath>
      <w:r>
        <w:t xml:space="preserve">    （3.5.2-1）</w:t>
      </w:r>
    </w:p>
    <w:p w14:paraId="5EBDB259">
      <w:pPr>
        <w:pStyle w:val="2"/>
        <w:widowControl w:val="0"/>
        <w:spacing w:after="0"/>
        <w:jc w:val="center"/>
      </w:pPr>
      <m:oMath>
        <m:sSub>
          <m:sSubPr>
            <m:ctrlPr>
              <w:rPr>
                <w:rFonts w:ascii="Cambria Math" w:hAnsi="Cambria Math"/>
                <w:i/>
              </w:rPr>
            </m:ctrlPr>
          </m:sSubPr>
          <m:e>
            <m:r>
              <m:rPr/>
              <w:rPr>
                <w:rFonts w:ascii="Cambria Math" w:hAnsi="Cambria Math"/>
              </w:rPr>
              <m:t>δ</m:t>
            </m:r>
            <m:ctrlPr>
              <w:rPr>
                <w:rFonts w:ascii="Cambria Math" w:hAnsi="Cambria Math"/>
                <w:i/>
              </w:rPr>
            </m:ctrlPr>
          </m:e>
          <m:sub>
            <m:r>
              <m:rPr/>
              <w:rPr>
                <w:rFonts w:ascii="Cambria Math" w:hAnsi="Cambria Math"/>
              </w:rPr>
              <m:t>max</m:t>
            </m:r>
            <m:ctrlPr>
              <w:rPr>
                <w:rFonts w:ascii="Cambria Math" w:hAnsi="Cambria Math"/>
                <w:i/>
              </w:rPr>
            </m:ctrlPr>
          </m:sub>
        </m:sSub>
        <m:r>
          <m:rPr/>
          <w:rPr>
            <w:rFonts w:ascii="Cambria Math" w:hAnsi="Cambria Math"/>
          </w:rPr>
          <m:t>=∆P/</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t</m:t>
            </m:r>
            <m:ctrlPr>
              <w:rPr>
                <w:rFonts w:ascii="Cambria Math" w:hAnsi="Cambria Math"/>
                <w:i/>
              </w:rPr>
            </m:ctrlPr>
          </m:e>
        </m:d>
      </m:oMath>
      <w:r>
        <w:t xml:space="preserve">            （3.5.2-2）</w:t>
      </w:r>
    </w:p>
    <w:p w14:paraId="580C28C8">
      <w:pPr>
        <w:widowControl w:val="0"/>
        <w:ind w:firstLine="480" w:firstLineChars="200"/>
      </w:pPr>
      <w:r>
        <w:t>式中：</w:t>
      </w:r>
      <m:oMath>
        <m:r>
          <m:rPr>
            <m:sty m:val="p"/>
          </m:rPr>
          <w:rPr>
            <w:rFonts w:ascii="Cambria Math" w:hAnsi="Cambria Math"/>
          </w:rPr>
          <m:t>∆P</m:t>
        </m:r>
      </m:oMath>
      <w:r>
        <w:t>——光储直柔系统最大负荷调节容量（kW）</w:t>
      </w:r>
    </w:p>
    <w:p w14:paraId="5493FE96">
      <w:pPr>
        <w:widowControl w:val="0"/>
        <w:ind w:firstLine="1200" w:firstLineChars="500"/>
      </w:pPr>
      <m:oMath>
        <m:r>
          <m:rPr>
            <m:sty m:val="p"/>
          </m:rPr>
          <w:rPr>
            <w:rFonts w:ascii="Cambria Math" w:hAnsi="Cambria Math"/>
          </w:rPr>
          <m:t>P</m:t>
        </m:r>
        <m:d>
          <m:dPr>
            <m:ctrlPr>
              <w:rPr>
                <w:rFonts w:ascii="Cambria Math" w:hAnsi="Cambria Math"/>
              </w:rPr>
            </m:ctrlPr>
          </m:dPr>
          <m:e>
            <m:r>
              <m:rPr>
                <m:sty m:val="p"/>
              </m:rPr>
              <w:rPr>
                <w:rFonts w:ascii="Cambria Math" w:hAnsi="Cambria Math"/>
              </w:rPr>
              <m:t>t</m:t>
            </m:r>
            <m:ctrlPr>
              <w:rPr>
                <w:rFonts w:ascii="Cambria Math" w:hAnsi="Cambria Math"/>
              </w:rPr>
            </m:ctrlPr>
          </m:e>
        </m:d>
      </m:oMath>
      <w:r>
        <w:t>——光储直柔系统在t时刻的实际负荷功率（kW）</w:t>
      </w:r>
    </w:p>
    <w:p w14:paraId="68E9EF73">
      <w:pPr>
        <w:widowControl w:val="0"/>
        <w:ind w:firstLine="1200" w:firstLineChars="500"/>
      </w:pPr>
      <m:oMath>
        <m:sSub>
          <m:sSubPr>
            <m:ctrlPr>
              <w:rPr>
                <w:rFonts w:ascii="Cambria Math" w:hAnsi="Cambria Math"/>
              </w:rPr>
            </m:ctrlPr>
          </m:sSubPr>
          <m:e>
            <m:r>
              <m:rPr>
                <m:sty m:val="p"/>
              </m:rPr>
              <w:rPr>
                <w:rFonts w:ascii="Cambria Math" w:hAnsi="Cambria Math"/>
              </w:rPr>
              <m:t>P</m:t>
            </m:r>
            <m:ctrlPr>
              <w:rPr>
                <w:rFonts w:ascii="Cambria Math" w:hAnsi="Cambria Math"/>
              </w:rPr>
            </m:ctrlPr>
          </m:e>
          <m:sub>
            <m:r>
              <m:rPr>
                <m:sty m:val="p"/>
              </m:rPr>
              <w:rPr>
                <w:rFonts w:ascii="Cambria Math" w:hAnsi="Cambria Math"/>
              </w:rPr>
              <m:t>0</m:t>
            </m:r>
            <m:ctrlPr>
              <w:rPr>
                <w:rFonts w:ascii="Cambria Math" w:hAnsi="Cambria Math"/>
              </w:rPr>
            </m:ctrlPr>
          </m:sub>
        </m:sSub>
        <m:d>
          <m:dPr>
            <m:ctrlPr>
              <w:rPr>
                <w:rFonts w:ascii="Cambria Math" w:hAnsi="Cambria Math"/>
              </w:rPr>
            </m:ctrlPr>
          </m:dPr>
          <m:e>
            <m:r>
              <m:rPr>
                <m:sty m:val="p"/>
              </m:rPr>
              <w:rPr>
                <w:rFonts w:ascii="Cambria Math" w:hAnsi="Cambria Math"/>
              </w:rPr>
              <m:t>t</m:t>
            </m:r>
            <m:ctrlPr>
              <w:rPr>
                <w:rFonts w:ascii="Cambria Math" w:hAnsi="Cambria Math"/>
              </w:rPr>
            </m:ctrlPr>
          </m:e>
        </m:d>
      </m:oMath>
      <w:r>
        <w:t>——同一时刻不调节时的基线功率（kW），基线功率为可调节负荷在没有参加调节时，按照一定的时间周期计算得到的用电负荷曲线</w:t>
      </w:r>
    </w:p>
    <w:p w14:paraId="1C859DA5">
      <w:pPr>
        <w:pStyle w:val="5"/>
        <w:jc w:val="both"/>
        <w:rPr>
          <w:lang w:val="en-US"/>
        </w:rPr>
      </w:pPr>
      <w:r>
        <w:rPr>
          <w:lang w:val="en-US"/>
        </w:rPr>
        <w:t>建筑光储直柔系统单次调节电量比例应大于10%，宜大于20%。</w:t>
      </w:r>
    </w:p>
    <w:p w14:paraId="5849FD44">
      <w:pPr>
        <w:widowControl w:val="0"/>
        <w:ind w:firstLine="480" w:firstLineChars="200"/>
        <w:jc w:val="both"/>
      </w:pPr>
      <w:r>
        <w:t>【条文说明】单次调节能力，在保障建筑自身正常运行的条件下，可调资源依据单次外部指令在30min~2h内，调节自身用电负荷功率的能力。单次调节电量比例</w:t>
      </w:r>
      <m:oMath>
        <m:r>
          <m:rPr>
            <m:sty m:val="p"/>
          </m:rPr>
          <w:rPr>
            <w:rFonts w:ascii="Cambria Math" w:hAnsi="Cambria Math"/>
          </w:rPr>
          <m:t>γ</m:t>
        </m:r>
      </m:oMath>
      <w:r>
        <w:t>应按下列公式计算：</w:t>
      </w:r>
    </w:p>
    <w:p w14:paraId="675094A9">
      <w:pPr>
        <w:widowControl w:val="0"/>
        <w:jc w:val="center"/>
      </w:pPr>
      <m:oMath>
        <m:r>
          <m:rPr/>
          <w:rPr>
            <w:rFonts w:ascii="Cambria Math" w:hAnsi="Cambria Math"/>
          </w:rPr>
          <m:t>γ=</m:t>
        </m:r>
        <m:f>
          <m:fPr>
            <m:ctrlPr>
              <w:rPr>
                <w:rFonts w:ascii="Cambria Math" w:hAnsi="Cambria Math"/>
                <w:i/>
              </w:rPr>
            </m:ctrlPr>
          </m:fPr>
          <m:num>
            <m:nary>
              <m:naryPr>
                <m:limLoc m:val="subSup"/>
                <m:ctrlPr>
                  <w:rPr>
                    <w:rFonts w:ascii="Cambria Math" w:hAnsi="Cambria Math"/>
                    <w:i/>
                  </w:rPr>
                </m:ctrlPr>
              </m:naryPr>
              <m:sub>
                <m:r>
                  <m:rPr/>
                  <w:rPr>
                    <w:rFonts w:ascii="Cambria Math" w:hAnsi="Cambria Math"/>
                  </w:rPr>
                  <m:t>t</m:t>
                </m:r>
                <m:ctrlPr>
                  <w:rPr>
                    <w:rFonts w:ascii="Cambria Math" w:hAnsi="Cambria Math"/>
                    <w:i/>
                  </w:rPr>
                </m:ctrlPr>
              </m:sub>
              <m:sup>
                <m:r>
                  <m:rPr/>
                  <w:rPr>
                    <w:rFonts w:ascii="Cambria Math" w:hAnsi="Cambria Math"/>
                  </w:rPr>
                  <m:t>t+T</m:t>
                </m:r>
                <m:ctrlPr>
                  <w:rPr>
                    <w:rFonts w:ascii="Cambria Math" w:hAnsi="Cambria Math"/>
                    <w:i/>
                  </w:rPr>
                </m:ctrlPr>
              </m:sup>
              <m:e>
                <m:d>
                  <m:dPr>
                    <m:begChr m:val="|"/>
                    <m:endChr m:val="|"/>
                    <m:ctrlPr>
                      <w:rPr>
                        <w:rFonts w:ascii="Cambria Math" w:hAnsi="Cambria Math"/>
                        <w:i/>
                      </w:rPr>
                    </m:ctrlPr>
                  </m:dPr>
                  <m:e>
                    <m:r>
                      <m:rPr/>
                      <w:rPr>
                        <w:rFonts w:ascii="Cambria Math" w:hAnsi="Cambria Math"/>
                      </w:rPr>
                      <m:t>P</m:t>
                    </m:r>
                    <m:d>
                      <m:dPr>
                        <m:ctrlPr>
                          <w:rPr>
                            <w:rFonts w:ascii="Cambria Math" w:hAnsi="Cambria Math"/>
                            <w:i/>
                          </w:rPr>
                        </m:ctrlPr>
                      </m:dPr>
                      <m:e>
                        <m:r>
                          <m:rPr/>
                          <w:rPr>
                            <w:rFonts w:ascii="Cambria Math" w:hAnsi="Cambria Math"/>
                          </w:rPr>
                          <m:t>t</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t</m:t>
                        </m:r>
                        <m:ctrlPr>
                          <w:rPr>
                            <w:rFonts w:ascii="Cambria Math" w:hAnsi="Cambria Math"/>
                            <w:i/>
                          </w:rPr>
                        </m:ctrlPr>
                      </m:e>
                    </m:d>
                    <m:ctrlPr>
                      <w:rPr>
                        <w:rFonts w:ascii="Cambria Math" w:hAnsi="Cambria Math"/>
                        <w:i/>
                      </w:rPr>
                    </m:ctrlPr>
                  </m:e>
                </m:d>
                <m:r>
                  <m:rPr/>
                  <w:rPr>
                    <w:rFonts w:ascii="Cambria Math" w:hAnsi="Cambria Math"/>
                  </w:rPr>
                  <m:t>dt</m:t>
                </m:r>
                <m:ctrlPr>
                  <w:rPr>
                    <w:rFonts w:ascii="Cambria Math" w:hAnsi="Cambria Math"/>
                    <w:i/>
                  </w:rPr>
                </m:ctrlPr>
              </m:e>
            </m:nary>
            <m:ctrlPr>
              <w:rPr>
                <w:rFonts w:ascii="Cambria Math" w:hAnsi="Cambria Math"/>
                <w:i/>
              </w:rPr>
            </m:ctrlPr>
          </m:num>
          <m:den>
            <m:nary>
              <m:naryPr>
                <m:limLoc m:val="subSup"/>
                <m:ctrlPr>
                  <w:rPr>
                    <w:rFonts w:ascii="Cambria Math" w:hAnsi="Cambria Math"/>
                    <w:i/>
                  </w:rPr>
                </m:ctrlPr>
              </m:naryPr>
              <m:sub>
                <m:r>
                  <m:rPr/>
                  <w:rPr>
                    <w:rFonts w:ascii="Cambria Math" w:hAnsi="Cambria Math"/>
                  </w:rPr>
                  <m:t>t</m:t>
                </m:r>
                <m:ctrlPr>
                  <w:rPr>
                    <w:rFonts w:ascii="Cambria Math" w:hAnsi="Cambria Math"/>
                    <w:i/>
                  </w:rPr>
                </m:ctrlPr>
              </m:sub>
              <m:sup>
                <m:r>
                  <m:rPr/>
                  <w:rPr>
                    <w:rFonts w:ascii="Cambria Math" w:hAnsi="Cambria Math"/>
                  </w:rPr>
                  <m:t>t+T</m:t>
                </m:r>
                <m:ctrlPr>
                  <w:rPr>
                    <w:rFonts w:ascii="Cambria Math" w:hAnsi="Cambria Math"/>
                    <w:i/>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t</m:t>
                    </m:r>
                    <m:ctrlPr>
                      <w:rPr>
                        <w:rFonts w:ascii="Cambria Math" w:hAnsi="Cambria Math"/>
                        <w:i/>
                      </w:rPr>
                    </m:ctrlPr>
                  </m:e>
                </m:d>
                <m:ctrlPr>
                  <w:rPr>
                    <w:rFonts w:ascii="Cambria Math" w:hAnsi="Cambria Math"/>
                    <w:i/>
                  </w:rPr>
                </m:ctrlPr>
              </m:e>
            </m:nary>
            <m:r>
              <m:rPr/>
              <w:rPr>
                <w:rFonts w:ascii="Cambria Math" w:hAnsi="Cambria Math"/>
              </w:rPr>
              <m:t>dt</m:t>
            </m:r>
            <m:ctrlPr>
              <w:rPr>
                <w:rFonts w:ascii="Cambria Math" w:hAnsi="Cambria Math"/>
                <w:i/>
              </w:rPr>
            </m:ctrlPr>
          </m:den>
        </m:f>
      </m:oMath>
      <w:r>
        <w:t xml:space="preserve">       （3.5.3-1）</w:t>
      </w:r>
    </w:p>
    <w:p w14:paraId="1499E08A">
      <w:pPr>
        <w:pStyle w:val="2"/>
        <w:widowControl w:val="0"/>
        <w:ind w:firstLine="480"/>
      </w:pPr>
      <w:r>
        <w:t>式中：γ——光储直柔系统单次调节电量比例</w:t>
      </w:r>
    </w:p>
    <w:p w14:paraId="56CC8CF2">
      <w:pPr>
        <w:pStyle w:val="2"/>
        <w:widowControl w:val="0"/>
        <w:ind w:firstLine="480"/>
      </w:pPr>
      <w:r>
        <w:t>T——按最大调节容量调节时，光储直柔系统可以保持的最大可持续的时长（h）</w:t>
      </w:r>
    </w:p>
    <w:p w14:paraId="4A1D7C17">
      <w:pPr>
        <w:pStyle w:val="5"/>
        <w:jc w:val="both"/>
      </w:pPr>
      <w:r>
        <w:rPr>
          <w:lang w:val="en-US"/>
        </w:rPr>
        <w:t>功率偏差指标和电量偏差指标</w:t>
      </w:r>
      <w:r>
        <w:t>应小于40%，宜小于20%。</w:t>
      </w:r>
    </w:p>
    <w:p w14:paraId="079DD74E">
      <w:pPr>
        <w:widowControl w:val="0"/>
        <w:ind w:firstLine="480" w:firstLineChars="200"/>
        <w:jc w:val="both"/>
      </w:pPr>
      <w:r>
        <w:t>【条文说明】建筑光储直柔系统连续调节能力指标包括相对于全天24小时计划目标功率曲线的功率偏差指标和电量偏差指标。连续调节能力为在保障建筑自身正常运行的条件下，可调资源依据连续外部指令在全天24小时内，调节自身用电负荷功率的能力。功率偏差指标为</w:t>
      </w:r>
      <w:r>
        <w:rPr>
          <w:lang w:val="zh-CN"/>
        </w:rPr>
        <w:t>调节期间，建筑光储直柔系统在t时刻</w:t>
      </w:r>
      <w:r>
        <w:t>（15min时间窗）</w:t>
      </w:r>
      <w:r>
        <w:rPr>
          <w:lang w:val="zh-CN"/>
        </w:rPr>
        <w:t>的平均功率与调节指令的目标功率绝对差值与调节指令的目标功率的最大比值；</w:t>
      </w:r>
      <w:r>
        <w:t>电量偏差为24小时调节周期内，同时刻实际功率与调节指令的目标功率绝对值的累计之和与调节指令目标功率累计之和的比值。功率偏差指标</w:t>
      </w:r>
      <m:oMath>
        <m:sSub>
          <m:sSubPr>
            <m:ctrlPr>
              <w:rPr>
                <w:rFonts w:ascii="Cambria Math" w:hAnsi="Cambria Math"/>
                <w:i/>
                <w:lang w:val="zh-CN"/>
              </w:rPr>
            </m:ctrlPr>
          </m:sSubPr>
          <m:e>
            <m:r>
              <m:rPr/>
              <w:rPr>
                <w:rFonts w:ascii="Cambria Math" w:hAnsi="Cambria Math"/>
                <w:lang w:val="zh-CN"/>
              </w:rPr>
              <m:t>α</m:t>
            </m:r>
            <m:ctrlPr>
              <w:rPr>
                <w:rFonts w:ascii="Cambria Math" w:hAnsi="Cambria Math"/>
                <w:i/>
                <w:lang w:val="zh-CN"/>
              </w:rPr>
            </m:ctrlPr>
          </m:e>
          <m:sub>
            <m:r>
              <m:rPr/>
              <w:rPr>
                <w:rFonts w:ascii="Cambria Math" w:hAnsi="Cambria Math"/>
                <w:lang w:val="zh-CN"/>
              </w:rPr>
              <m:t>P</m:t>
            </m:r>
            <m:ctrlPr>
              <w:rPr>
                <w:rFonts w:ascii="Cambria Math" w:hAnsi="Cambria Math"/>
                <w:i/>
                <w:lang w:val="zh-CN"/>
              </w:rPr>
            </m:ctrlPr>
          </m:sub>
        </m:sSub>
      </m:oMath>
      <w:r>
        <w:t>和电量偏差</w:t>
      </w:r>
      <m:oMath>
        <m:sSub>
          <m:sSubPr>
            <m:ctrlPr>
              <w:rPr>
                <w:rFonts w:ascii="Cambria Math" w:hAnsi="Cambria Math"/>
                <w:i/>
                <w:lang w:val="zh-CN"/>
              </w:rPr>
            </m:ctrlPr>
          </m:sSubPr>
          <m:e>
            <m:r>
              <m:rPr/>
              <w:rPr>
                <w:rFonts w:ascii="Cambria Math" w:hAnsi="Cambria Math"/>
                <w:lang w:val="zh-CN"/>
              </w:rPr>
              <m:t>α</m:t>
            </m:r>
            <m:ctrlPr>
              <w:rPr>
                <w:rFonts w:ascii="Cambria Math" w:hAnsi="Cambria Math"/>
                <w:i/>
                <w:lang w:val="zh-CN"/>
              </w:rPr>
            </m:ctrlPr>
          </m:e>
          <m:sub>
            <m:r>
              <m:rPr/>
              <w:rPr>
                <w:rFonts w:ascii="Cambria Math" w:hAnsi="Cambria Math"/>
                <w:lang w:val="zh-CN"/>
              </w:rPr>
              <m:t>Q</m:t>
            </m:r>
            <m:ctrlPr>
              <w:rPr>
                <w:rFonts w:ascii="Cambria Math" w:hAnsi="Cambria Math"/>
                <w:i/>
                <w:lang w:val="zh-CN"/>
              </w:rPr>
            </m:ctrlPr>
          </m:sub>
        </m:sSub>
      </m:oMath>
      <w:r>
        <w:t>应按下式计算：</w:t>
      </w:r>
    </w:p>
    <w:p w14:paraId="11FA1B14">
      <w:pPr>
        <w:widowControl w:val="0"/>
        <w:jc w:val="center"/>
      </w:pPr>
      <m:oMath>
        <m:sSub>
          <m:sSubPr>
            <m:ctrlPr>
              <w:rPr>
                <w:rFonts w:ascii="Cambria Math" w:hAnsi="Cambria Math"/>
                <w:i/>
                <w:lang w:val="zh-CN"/>
              </w:rPr>
            </m:ctrlPr>
          </m:sSubPr>
          <m:e>
            <m:r>
              <m:rPr/>
              <w:rPr>
                <w:rFonts w:ascii="Cambria Math" w:hAnsi="Cambria Math"/>
                <w:lang w:val="zh-CN"/>
              </w:rPr>
              <m:t>α</m:t>
            </m:r>
            <m:ctrlPr>
              <w:rPr>
                <w:rFonts w:ascii="Cambria Math" w:hAnsi="Cambria Math"/>
                <w:i/>
                <w:lang w:val="zh-CN"/>
              </w:rPr>
            </m:ctrlPr>
          </m:e>
          <m:sub>
            <m:r>
              <m:rPr/>
              <w:rPr>
                <w:rFonts w:ascii="Cambria Math" w:hAnsi="Cambria Math"/>
                <w:lang w:val="zh-CN"/>
              </w:rPr>
              <m:t>P</m:t>
            </m:r>
            <m:ctrlPr>
              <w:rPr>
                <w:rFonts w:ascii="Cambria Math" w:hAnsi="Cambria Math"/>
                <w:i/>
                <w:lang w:val="zh-CN"/>
              </w:rPr>
            </m:ctrlPr>
          </m:sub>
        </m:sSub>
        <m:r>
          <m:rPr/>
          <w:rPr>
            <w:rFonts w:ascii="Cambria Math" w:hAnsi="Cambria Math"/>
          </w:rPr>
          <m:t>=</m:t>
        </m:r>
        <m:r>
          <m:rPr/>
          <w:rPr>
            <w:rFonts w:ascii="Cambria Math" w:hAnsi="Cambria Math"/>
            <w:lang w:val="zh-CN"/>
          </w:rPr>
          <m:t>max</m:t>
        </m:r>
        <m:d>
          <m:dPr>
            <m:ctrlPr>
              <w:rPr>
                <w:rFonts w:ascii="Cambria Math" w:hAnsi="Cambria Math"/>
                <w:i/>
                <w:lang w:val="zh-CN"/>
              </w:rPr>
            </m:ctrlPr>
          </m:dPr>
          <m:e>
            <m:d>
              <m:dPr>
                <m:begChr m:val="|"/>
                <m:endChr m:val="|"/>
                <m:ctrlPr>
                  <w:rPr>
                    <w:rFonts w:ascii="Cambria Math" w:hAnsi="Cambria Math"/>
                    <w:i/>
                    <w:lang w:val="zh-CN"/>
                  </w:rPr>
                </m:ctrlPr>
              </m:dPr>
              <m:e>
                <m:f>
                  <m:fPr>
                    <m:ctrlPr>
                      <w:rPr>
                        <w:rFonts w:ascii="Cambria Math" w:hAnsi="Cambria Math"/>
                        <w:i/>
                        <w:lang w:val="zh-CN"/>
                      </w:rPr>
                    </m:ctrlPr>
                  </m:fPr>
                  <m:num>
                    <m:r>
                      <m:rPr/>
                      <w:rPr>
                        <w:rFonts w:ascii="Cambria Math" w:hAnsi="Cambria Math"/>
                        <w:lang w:val="zh-CN"/>
                      </w:rPr>
                      <m:t>P</m:t>
                    </m:r>
                    <m:d>
                      <m:dPr>
                        <m:ctrlPr>
                          <w:rPr>
                            <w:rFonts w:ascii="Cambria Math" w:hAnsi="Cambria Math"/>
                            <w:i/>
                            <w:lang w:val="zh-CN"/>
                          </w:rPr>
                        </m:ctrlPr>
                      </m:dPr>
                      <m:e>
                        <m:r>
                          <m:rPr/>
                          <w:rPr>
                            <w:rFonts w:ascii="Cambria Math" w:hAnsi="Cambria Math"/>
                            <w:lang w:val="zh-CN"/>
                          </w:rPr>
                          <m:t>t</m:t>
                        </m:r>
                        <m:ctrlPr>
                          <w:rPr>
                            <w:rFonts w:ascii="Cambria Math" w:hAnsi="Cambria Math"/>
                            <w:i/>
                            <w:lang w:val="zh-CN"/>
                          </w:rPr>
                        </m:ctrlPr>
                      </m:e>
                    </m:d>
                    <m:r>
                      <m:rPr/>
                      <w:rPr>
                        <w:rFonts w:ascii="Cambria Math" w:hAnsi="Cambria Math"/>
                      </w:rPr>
                      <m:t>−</m:t>
                    </m:r>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t</m:t>
                        </m:r>
                        <m:ctrlPr>
                          <w:rPr>
                            <w:rFonts w:ascii="Cambria Math" w:hAnsi="Cambria Math"/>
                            <w:i/>
                          </w:rPr>
                        </m:ctrlPr>
                      </m:e>
                    </m:d>
                    <m:ctrlPr>
                      <w:rPr>
                        <w:rFonts w:ascii="Cambria Math" w:hAnsi="Cambria Math"/>
                        <w:i/>
                        <w:lang w:val="zh-CN"/>
                      </w:rPr>
                    </m:ctrlPr>
                  </m:num>
                  <m:den>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t</m:t>
                        </m:r>
                        <m:ctrlPr>
                          <w:rPr>
                            <w:rFonts w:ascii="Cambria Math" w:hAnsi="Cambria Math"/>
                            <w:i/>
                          </w:rPr>
                        </m:ctrlPr>
                      </m:e>
                    </m:d>
                    <m:ctrlPr>
                      <w:rPr>
                        <w:rFonts w:ascii="Cambria Math" w:hAnsi="Cambria Math"/>
                        <w:i/>
                        <w:lang w:val="zh-CN"/>
                      </w:rPr>
                    </m:ctrlPr>
                  </m:den>
                </m:f>
                <m:ctrlPr>
                  <w:rPr>
                    <w:rFonts w:ascii="Cambria Math" w:hAnsi="Cambria Math"/>
                    <w:i/>
                    <w:lang w:val="zh-CN"/>
                  </w:rPr>
                </m:ctrlPr>
              </m:e>
            </m:d>
            <m:ctrlPr>
              <w:rPr>
                <w:rFonts w:ascii="Cambria Math" w:hAnsi="Cambria Math"/>
                <w:i/>
                <w:lang w:val="zh-CN"/>
              </w:rPr>
            </m:ctrlPr>
          </m:e>
        </m:d>
      </m:oMath>
      <w:r>
        <w:t xml:space="preserve">        （3.5.4-1）</w:t>
      </w:r>
    </w:p>
    <w:p w14:paraId="4437D6DA">
      <w:pPr>
        <w:pStyle w:val="2"/>
        <w:widowControl w:val="0"/>
        <w:jc w:val="center"/>
      </w:pPr>
      <m:oMath>
        <m:sSub>
          <m:sSubPr>
            <m:ctrlPr>
              <w:rPr>
                <w:rFonts w:ascii="Cambria Math" w:hAnsi="Cambria Math"/>
                <w:i/>
                <w:lang w:val="zh-CN"/>
              </w:rPr>
            </m:ctrlPr>
          </m:sSubPr>
          <m:e>
            <m:r>
              <m:rPr/>
              <w:rPr>
                <w:rFonts w:ascii="Cambria Math" w:hAnsi="Cambria Math"/>
                <w:lang w:val="zh-CN"/>
              </w:rPr>
              <m:t>α</m:t>
            </m:r>
            <m:ctrlPr>
              <w:rPr>
                <w:rFonts w:ascii="Cambria Math" w:hAnsi="Cambria Math"/>
                <w:i/>
                <w:lang w:val="zh-CN"/>
              </w:rPr>
            </m:ctrlPr>
          </m:e>
          <m:sub>
            <m:r>
              <m:rPr/>
              <w:rPr>
                <w:rFonts w:ascii="Cambria Math" w:hAnsi="Cambria Math"/>
                <w:lang w:val="zh-CN"/>
              </w:rPr>
              <m:t>Q</m:t>
            </m:r>
            <m:ctrlPr>
              <w:rPr>
                <w:rFonts w:ascii="Cambria Math" w:hAnsi="Cambria Math"/>
                <w:i/>
                <w:lang w:val="zh-CN"/>
              </w:rPr>
            </m:ctrlPr>
          </m:sub>
        </m:sSub>
        <m:r>
          <m:rPr/>
          <w:rPr>
            <w:rFonts w:ascii="Cambria Math" w:hAnsi="Cambria Math"/>
          </w:rPr>
          <m:t>=</m:t>
        </m:r>
        <m:f>
          <m:fPr>
            <m:ctrlPr>
              <w:rPr>
                <w:rFonts w:ascii="Cambria Math" w:hAnsi="Cambria Math"/>
                <w:i/>
                <w:lang w:val="zh-CN"/>
              </w:rPr>
            </m:ctrlPr>
          </m:fPr>
          <m:num>
            <m:nary>
              <m:naryPr>
                <m:limLoc m:val="subSup"/>
                <m:ctrlPr>
                  <w:rPr>
                    <w:rFonts w:ascii="Cambria Math" w:hAnsi="Cambria Math"/>
                    <w:i/>
                    <w:lang w:val="zh-CN"/>
                  </w:rPr>
                </m:ctrlPr>
              </m:naryPr>
              <m:sub>
                <m:r>
                  <m:rPr/>
                  <w:rPr>
                    <w:rFonts w:ascii="Cambria Math" w:hAnsi="Cambria Math"/>
                    <w:lang w:val="zh-CN"/>
                  </w:rPr>
                  <m:t>t</m:t>
                </m:r>
                <m:ctrlPr>
                  <w:rPr>
                    <w:rFonts w:ascii="Cambria Math" w:hAnsi="Cambria Math"/>
                    <w:i/>
                    <w:lang w:val="zh-CN"/>
                  </w:rPr>
                </m:ctrlPr>
              </m:sub>
              <m:sup>
                <m:r>
                  <m:rPr/>
                  <w:rPr>
                    <w:rFonts w:ascii="Cambria Math" w:hAnsi="Cambria Math"/>
                    <w:lang w:val="zh-CN"/>
                  </w:rPr>
                  <m:t>t</m:t>
                </m:r>
                <m:r>
                  <m:rPr/>
                  <w:rPr>
                    <w:rFonts w:ascii="Cambria Math" w:hAnsi="Cambria Math"/>
                  </w:rPr>
                  <m:t>+</m:t>
                </m:r>
                <m:r>
                  <m:rPr/>
                  <w:rPr>
                    <w:rFonts w:ascii="Cambria Math" w:hAnsi="Cambria Math"/>
                    <w:lang w:val="zh-CN"/>
                  </w:rPr>
                  <m:t>T</m:t>
                </m:r>
                <m:ctrlPr>
                  <w:rPr>
                    <w:rFonts w:ascii="Cambria Math" w:hAnsi="Cambria Math"/>
                    <w:i/>
                    <w:lang w:val="zh-CN"/>
                  </w:rPr>
                </m:ctrlPr>
              </m:sup>
              <m:e>
                <m:d>
                  <m:dPr>
                    <m:begChr m:val="|"/>
                    <m:endChr m:val="|"/>
                    <m:ctrlPr>
                      <w:rPr>
                        <w:rFonts w:ascii="Cambria Math" w:hAnsi="Cambria Math"/>
                        <w:i/>
                        <w:lang w:val="zh-CN"/>
                      </w:rPr>
                    </m:ctrlPr>
                  </m:dPr>
                  <m:e>
                    <m:r>
                      <m:rPr/>
                      <w:rPr>
                        <w:rFonts w:ascii="Cambria Math" w:hAnsi="Cambria Math"/>
                        <w:lang w:val="zh-CN"/>
                      </w:rPr>
                      <m:t>P</m:t>
                    </m:r>
                    <m:d>
                      <m:dPr>
                        <m:ctrlPr>
                          <w:rPr>
                            <w:rFonts w:ascii="Cambria Math" w:hAnsi="Cambria Math"/>
                            <w:i/>
                            <w:lang w:val="zh-CN"/>
                          </w:rPr>
                        </m:ctrlPr>
                      </m:dPr>
                      <m:e>
                        <m:r>
                          <m:rPr/>
                          <w:rPr>
                            <w:rFonts w:ascii="Cambria Math" w:hAnsi="Cambria Math"/>
                            <w:lang w:val="zh-CN"/>
                          </w:rPr>
                          <m:t>t</m:t>
                        </m:r>
                        <m:ctrlPr>
                          <w:rPr>
                            <w:rFonts w:ascii="Cambria Math" w:hAnsi="Cambria Math"/>
                            <w:i/>
                            <w:lang w:val="zh-CN"/>
                          </w:rPr>
                        </m:ctrlPr>
                      </m:e>
                    </m:d>
                    <m:r>
                      <m:rPr/>
                      <w:rPr>
                        <w:rFonts w:ascii="Cambria Math" w:hAnsi="Cambria Math"/>
                      </w:rPr>
                      <m:t>−</m:t>
                    </m:r>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t</m:t>
                        </m:r>
                        <m:ctrlPr>
                          <w:rPr>
                            <w:rFonts w:ascii="Cambria Math" w:hAnsi="Cambria Math"/>
                            <w:i/>
                          </w:rPr>
                        </m:ctrlPr>
                      </m:e>
                    </m:d>
                    <m:ctrlPr>
                      <w:rPr>
                        <w:rFonts w:ascii="Cambria Math" w:hAnsi="Cambria Math"/>
                        <w:i/>
                        <w:lang w:val="zh-CN"/>
                      </w:rPr>
                    </m:ctrlPr>
                  </m:e>
                </m:d>
                <m:r>
                  <m:rPr/>
                  <w:rPr>
                    <w:rFonts w:ascii="Cambria Math" w:hAnsi="Cambria Math"/>
                    <w:lang w:val="zh-CN"/>
                  </w:rPr>
                  <m:t>dt</m:t>
                </m:r>
                <m:ctrlPr>
                  <w:rPr>
                    <w:rFonts w:ascii="Cambria Math" w:hAnsi="Cambria Math"/>
                    <w:i/>
                    <w:lang w:val="zh-CN"/>
                  </w:rPr>
                </m:ctrlPr>
              </m:e>
            </m:nary>
            <m:ctrlPr>
              <w:rPr>
                <w:rFonts w:ascii="Cambria Math" w:hAnsi="Cambria Math"/>
                <w:i/>
                <w:lang w:val="zh-CN"/>
              </w:rPr>
            </m:ctrlPr>
          </m:num>
          <m:den>
            <m:nary>
              <m:naryPr>
                <m:limLoc m:val="subSup"/>
                <m:ctrlPr>
                  <w:rPr>
                    <w:rFonts w:ascii="Cambria Math" w:hAnsi="Cambria Math"/>
                    <w:i/>
                    <w:lang w:val="zh-CN"/>
                  </w:rPr>
                </m:ctrlPr>
              </m:naryPr>
              <m:sub>
                <m:r>
                  <m:rPr/>
                  <w:rPr>
                    <w:rFonts w:ascii="Cambria Math" w:hAnsi="Cambria Math"/>
                    <w:lang w:val="zh-CN"/>
                  </w:rPr>
                  <m:t>t</m:t>
                </m:r>
                <m:ctrlPr>
                  <w:rPr>
                    <w:rFonts w:ascii="Cambria Math" w:hAnsi="Cambria Math"/>
                    <w:i/>
                    <w:lang w:val="zh-CN"/>
                  </w:rPr>
                </m:ctrlPr>
              </m:sub>
              <m:sup>
                <m:r>
                  <m:rPr/>
                  <w:rPr>
                    <w:rFonts w:ascii="Cambria Math" w:hAnsi="Cambria Math"/>
                    <w:lang w:val="zh-CN"/>
                  </w:rPr>
                  <m:t>t</m:t>
                </m:r>
                <m:r>
                  <m:rPr/>
                  <w:rPr>
                    <w:rFonts w:ascii="Cambria Math" w:hAnsi="Cambria Math"/>
                  </w:rPr>
                  <m:t>+</m:t>
                </m:r>
                <m:r>
                  <m:rPr/>
                  <w:rPr>
                    <w:rFonts w:ascii="Cambria Math" w:hAnsi="Cambria Math"/>
                    <w:lang w:val="zh-CN"/>
                  </w:rPr>
                  <m:t>T</m:t>
                </m:r>
                <m:ctrlPr>
                  <w:rPr>
                    <w:rFonts w:ascii="Cambria Math" w:hAnsi="Cambria Math"/>
                    <w:i/>
                    <w:lang w:val="zh-CN"/>
                  </w:rPr>
                </m:ctrlPr>
              </m:sup>
              <m:e>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m:t>
                    </m:r>
                    <m:ctrlPr>
                      <w:rPr>
                        <w:rFonts w:ascii="Cambria Math" w:hAnsi="Cambria Math"/>
                        <w:i/>
                      </w:rPr>
                    </m:ctrlPr>
                  </m:sup>
                </m:sSup>
                <m:d>
                  <m:dPr>
                    <m:ctrlPr>
                      <w:rPr>
                        <w:rFonts w:ascii="Cambria Math" w:hAnsi="Cambria Math"/>
                        <w:i/>
                      </w:rPr>
                    </m:ctrlPr>
                  </m:dPr>
                  <m:e>
                    <m:r>
                      <m:rPr/>
                      <w:rPr>
                        <w:rFonts w:ascii="Cambria Math" w:hAnsi="Cambria Math"/>
                      </w:rPr>
                      <m:t>t</m:t>
                    </m:r>
                    <m:ctrlPr>
                      <w:rPr>
                        <w:rFonts w:ascii="Cambria Math" w:hAnsi="Cambria Math"/>
                        <w:i/>
                      </w:rPr>
                    </m:ctrlPr>
                  </m:e>
                </m:d>
                <m:r>
                  <m:rPr/>
                  <w:rPr>
                    <w:rFonts w:ascii="Cambria Math" w:hAnsi="Cambria Math"/>
                    <w:lang w:val="zh-CN"/>
                  </w:rPr>
                  <m:t>dt</m:t>
                </m:r>
                <m:ctrlPr>
                  <w:rPr>
                    <w:rFonts w:ascii="Cambria Math" w:hAnsi="Cambria Math"/>
                    <w:i/>
                    <w:lang w:val="zh-CN"/>
                  </w:rPr>
                </m:ctrlPr>
              </m:e>
            </m:nary>
            <m:ctrlPr>
              <w:rPr>
                <w:rFonts w:ascii="Cambria Math" w:hAnsi="Cambria Math"/>
                <w:i/>
                <w:lang w:val="zh-CN"/>
              </w:rPr>
            </m:ctrlPr>
          </m:den>
        </m:f>
      </m:oMath>
      <w:r>
        <w:t xml:space="preserve">          （3.5.4-2）</w:t>
      </w:r>
    </w:p>
    <w:p w14:paraId="00036FFF">
      <w:pPr>
        <w:widowControl w:val="0"/>
        <w:ind w:firstLine="480" w:firstLineChars="200"/>
        <w:rPr>
          <w:lang w:val="zh-CN"/>
        </w:rPr>
      </w:pPr>
      <w:r>
        <w:rPr>
          <w:lang w:val="zh-CN"/>
        </w:rPr>
        <w:t>式中：</w:t>
      </w:r>
      <m:oMath>
        <m:sSub>
          <m:sSubPr>
            <m:ctrlPr>
              <w:rPr>
                <w:rFonts w:ascii="Cambria Math" w:hAnsi="Cambria Math"/>
                <w:iCs/>
                <w:lang w:val="zh-CN"/>
              </w:rPr>
            </m:ctrlPr>
          </m:sSubPr>
          <m:e>
            <m:r>
              <m:rPr>
                <m:sty m:val="p"/>
              </m:rPr>
              <w:rPr>
                <w:rFonts w:ascii="Cambria Math" w:hAnsi="Cambria Math"/>
                <w:lang w:val="zh-CN"/>
              </w:rPr>
              <m:t>α</m:t>
            </m:r>
            <m:ctrlPr>
              <w:rPr>
                <w:rFonts w:ascii="Cambria Math" w:hAnsi="Cambria Math"/>
                <w:iCs/>
                <w:lang w:val="zh-CN"/>
              </w:rPr>
            </m:ctrlPr>
          </m:e>
          <m:sub>
            <m:r>
              <m:rPr>
                <m:sty m:val="p"/>
              </m:rPr>
              <w:rPr>
                <w:rFonts w:ascii="Cambria Math" w:hAnsi="Cambria Math"/>
                <w:lang w:val="zh-CN"/>
              </w:rPr>
              <m:t>P</m:t>
            </m:r>
            <m:ctrlPr>
              <w:rPr>
                <w:rFonts w:ascii="Cambria Math" w:hAnsi="Cambria Math"/>
                <w:iCs/>
                <w:lang w:val="zh-CN"/>
              </w:rPr>
            </m:ctrlPr>
          </m:sub>
        </m:sSub>
      </m:oMath>
      <w:r>
        <w:rPr>
          <w:lang w:val="zh-CN"/>
        </w:rPr>
        <w:t>——各时刻（15min时间窗口）平均功率偏差</w:t>
      </w:r>
    </w:p>
    <w:p w14:paraId="26006F20">
      <w:pPr>
        <w:pStyle w:val="2"/>
        <w:widowControl w:val="0"/>
        <w:spacing w:after="0"/>
        <w:ind w:firstLine="1200" w:firstLineChars="500"/>
        <w:rPr>
          <w:lang w:val="zh-CN"/>
        </w:rPr>
      </w:pPr>
      <m:oMath>
        <m:sSub>
          <m:sSubPr>
            <m:ctrlPr>
              <w:rPr>
                <w:rFonts w:ascii="Cambria Math" w:hAnsi="Cambria Math"/>
                <w:iCs/>
                <w:lang w:val="zh-CN"/>
              </w:rPr>
            </m:ctrlPr>
          </m:sSubPr>
          <m:e>
            <m:r>
              <m:rPr>
                <m:sty m:val="p"/>
              </m:rPr>
              <w:rPr>
                <w:rFonts w:ascii="Cambria Math" w:hAnsi="Cambria Math"/>
                <w:lang w:val="zh-CN"/>
              </w:rPr>
              <m:t>α</m:t>
            </m:r>
            <m:ctrlPr>
              <w:rPr>
                <w:rFonts w:ascii="Cambria Math" w:hAnsi="Cambria Math"/>
                <w:iCs/>
                <w:lang w:val="zh-CN"/>
              </w:rPr>
            </m:ctrlPr>
          </m:e>
          <m:sub>
            <m:r>
              <m:rPr>
                <m:sty m:val="p"/>
              </m:rPr>
              <w:rPr>
                <w:rFonts w:ascii="Cambria Math" w:hAnsi="Cambria Math"/>
                <w:lang w:val="zh-CN"/>
              </w:rPr>
              <m:t>Q</m:t>
            </m:r>
            <m:ctrlPr>
              <w:rPr>
                <w:rFonts w:ascii="Cambria Math" w:hAnsi="Cambria Math"/>
                <w:iCs/>
                <w:lang w:val="zh-CN"/>
              </w:rPr>
            </m:ctrlPr>
          </m:sub>
        </m:sSub>
      </m:oMath>
      <w:r>
        <w:rPr>
          <w:lang w:val="zh-CN"/>
        </w:rPr>
        <w:t>——整个调节过程调节电量偏差</w:t>
      </w:r>
    </w:p>
    <w:p w14:paraId="77415DE5">
      <w:pPr>
        <w:widowControl w:val="0"/>
        <w:ind w:firstLine="1200" w:firstLineChars="500"/>
        <w:rPr>
          <w:lang w:val="zh-CN"/>
        </w:rPr>
      </w:pPr>
      <m:oMath>
        <m:r>
          <m:rPr>
            <m:sty m:val="p"/>
          </m:rPr>
          <w:rPr>
            <w:rFonts w:ascii="Cambria Math" w:hAnsi="Cambria Math"/>
            <w:lang w:val="zh-CN"/>
          </w:rPr>
          <m:t>P</m:t>
        </m:r>
        <m:d>
          <m:dPr>
            <m:ctrlPr>
              <w:rPr>
                <w:rFonts w:ascii="Cambria Math" w:hAnsi="Cambria Math"/>
                <w:iCs/>
                <w:lang w:val="zh-CN"/>
              </w:rPr>
            </m:ctrlPr>
          </m:dPr>
          <m:e>
            <m:r>
              <m:rPr>
                <m:sty m:val="p"/>
              </m:rPr>
              <w:rPr>
                <w:rFonts w:ascii="Cambria Math" w:hAnsi="Cambria Math"/>
                <w:lang w:val="zh-CN"/>
              </w:rPr>
              <m:t>t</m:t>
            </m:r>
            <m:ctrlPr>
              <w:rPr>
                <w:rFonts w:ascii="Cambria Math" w:hAnsi="Cambria Math"/>
                <w:iCs/>
                <w:lang w:val="zh-CN"/>
              </w:rPr>
            </m:ctrlPr>
          </m:e>
        </m:d>
      </m:oMath>
      <w:r>
        <w:rPr>
          <w:lang w:val="zh-CN"/>
        </w:rPr>
        <w:t>——建筑光储直柔</w:t>
      </w:r>
      <w:r>
        <w:t>系统</w:t>
      </w:r>
      <w:r>
        <w:rPr>
          <w:lang w:val="zh-CN"/>
        </w:rPr>
        <w:t>在t时刻的平均功率（kW）</w:t>
      </w:r>
    </w:p>
    <w:p w14:paraId="0A94A1B5">
      <w:pPr>
        <w:pStyle w:val="2"/>
        <w:widowControl w:val="0"/>
        <w:spacing w:after="0"/>
        <w:ind w:firstLine="1200" w:firstLineChars="500"/>
        <w:rPr>
          <w:lang w:val="zh-CN"/>
        </w:rPr>
      </w:pPr>
      <m:oMath>
        <m:sSup>
          <m:sSupPr>
            <m:ctrlPr>
              <w:rPr>
                <w:rFonts w:ascii="Cambria Math" w:hAnsi="Cambria Math"/>
                <w:iCs/>
              </w:rPr>
            </m:ctrlPr>
          </m:sSupPr>
          <m:e>
            <m:r>
              <m:rPr>
                <m:sty m:val="p"/>
              </m:rPr>
              <w:rPr>
                <w:rFonts w:ascii="Cambria Math" w:hAnsi="Cambria Math"/>
              </w:rPr>
              <m:t>P</m:t>
            </m:r>
            <m:ctrlPr>
              <w:rPr>
                <w:rFonts w:ascii="Cambria Math" w:hAnsi="Cambria Math"/>
                <w:iCs/>
              </w:rPr>
            </m:ctrlPr>
          </m:e>
          <m:sup>
            <m:r>
              <m:rPr>
                <m:sty m:val="p"/>
              </m:rPr>
              <w:rPr>
                <w:rFonts w:ascii="Cambria Math" w:hAnsi="Cambria Math"/>
              </w:rPr>
              <m:t>∗</m:t>
            </m:r>
            <m:ctrlPr>
              <w:rPr>
                <w:rFonts w:ascii="Cambria Math" w:hAnsi="Cambria Math"/>
                <w:iCs/>
              </w:rPr>
            </m:ctrlPr>
          </m:sup>
        </m:sSup>
        <m:d>
          <m:dPr>
            <m:ctrlPr>
              <w:rPr>
                <w:rFonts w:ascii="Cambria Math" w:hAnsi="Cambria Math"/>
                <w:iCs/>
              </w:rPr>
            </m:ctrlPr>
          </m:dPr>
          <m:e>
            <m:r>
              <m:rPr>
                <m:sty m:val="p"/>
              </m:rPr>
              <w:rPr>
                <w:rFonts w:ascii="Cambria Math" w:hAnsi="Cambria Math"/>
              </w:rPr>
              <m:t>t</m:t>
            </m:r>
            <m:ctrlPr>
              <w:rPr>
                <w:rFonts w:ascii="Cambria Math" w:hAnsi="Cambria Math"/>
                <w:iCs/>
              </w:rPr>
            </m:ctrlPr>
          </m:e>
        </m:d>
      </m:oMath>
      <w:r>
        <w:t>——t时刻的调节指令的目标功率</w:t>
      </w:r>
      <w:r>
        <w:rPr>
          <w:lang w:val="zh-CN"/>
        </w:rPr>
        <w:t>（kW）</w:t>
      </w:r>
    </w:p>
    <w:p w14:paraId="53705D79">
      <w:pPr>
        <w:widowControl w:val="0"/>
        <w:ind w:firstLine="1200" w:firstLineChars="500"/>
        <w:rPr>
          <w:iCs/>
          <w:lang w:val="zh-CN"/>
        </w:rPr>
      </w:pPr>
      <m:oMath>
        <m:r>
          <m:rPr>
            <m:sty m:val="p"/>
          </m:rPr>
          <w:rPr>
            <w:rFonts w:ascii="Cambria Math" w:hAnsi="Cambria Math"/>
            <w:lang w:val="zh-CN"/>
          </w:rPr>
          <m:t>T</m:t>
        </m:r>
      </m:oMath>
      <w:r>
        <w:rPr>
          <w:iCs/>
          <w:lang w:val="zh-CN"/>
        </w:rPr>
        <w:t>—</w:t>
      </w:r>
      <w:r>
        <w:rPr>
          <w:i/>
          <w:lang w:val="zh-CN"/>
        </w:rPr>
        <w:t>—</w:t>
      </w:r>
      <w:r>
        <w:rPr>
          <w:iCs/>
          <w:lang w:val="zh-CN"/>
        </w:rPr>
        <w:t>全天24小时为调节周期</w:t>
      </w:r>
    </w:p>
    <w:p w14:paraId="43CF2B92">
      <w:pPr>
        <w:pStyle w:val="5"/>
        <w:jc w:val="both"/>
        <w:rPr>
          <w:lang w:val="en-US"/>
        </w:rPr>
      </w:pPr>
      <w:r>
        <w:rPr>
          <w:lang w:val="en-US"/>
        </w:rPr>
        <w:t>建筑光储直柔系统单次调节时长应大于1h，宜大于2h。</w:t>
      </w:r>
    </w:p>
    <w:p w14:paraId="5BA71A0E">
      <w:pPr>
        <w:widowControl w:val="0"/>
        <w:ind w:firstLine="480" w:firstLineChars="200"/>
        <w:jc w:val="both"/>
      </w:pPr>
      <w:r>
        <w:t>【条文说明】单次调节时长，指建筑光储直柔系统运行功率达到目标控制功率，且功率偏差始终控制在容许范围以内时间长度，单位min，应按下式计算：</w:t>
      </w:r>
    </w:p>
    <w:p w14:paraId="1DC1D3C8">
      <w:pPr>
        <w:pStyle w:val="2"/>
        <w:widowControl w:val="0"/>
        <w:jc w:val="center"/>
      </w:pPr>
      <m:oMath>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d>
              <m:dPr>
                <m:ctrlPr>
                  <w:rPr>
                    <w:rFonts w:ascii="Cambria Math" w:hAnsi="Cambria Math"/>
                    <w:i/>
                  </w:rPr>
                </m:ctrlPr>
              </m:dPr>
              <m:e>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P</m:t>
                    </m:r>
                    <m:ctrlPr>
                      <w:rPr>
                        <w:rFonts w:ascii="Cambria Math" w:hAnsi="Cambria Math"/>
                        <w:i/>
                      </w:rPr>
                    </m:ctrlPr>
                  </m:sub>
                </m:sSub>
                <m:r>
                  <m:rPr/>
                  <w:rPr>
                    <w:rFonts w:ascii="Cambria Math" w:hAnsi="Cambria Math"/>
                  </w:rPr>
                  <m:t>−α</m:t>
                </m:r>
                <m:ctrlPr>
                  <w:rPr>
                    <w:rFonts w:ascii="Cambria Math" w:hAnsi="Cambria Math"/>
                    <w:i/>
                  </w:rPr>
                </m:ctrlPr>
              </m:e>
            </m:d>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d>
              <m:dPr>
                <m:begChr m:val="["/>
                <m:endChr m:val="]"/>
                <m:ctrlPr>
                  <w:rPr>
                    <w:rFonts w:ascii="Cambria Math" w:hAnsi="Cambria Math"/>
                    <w:i/>
                  </w:rPr>
                </m:ctrlPr>
              </m:dPr>
              <m:e>
                <m:r>
                  <m:rPr/>
                  <w:rPr>
                    <w:rFonts w:ascii="Cambria Math" w:hAnsi="Cambria Math"/>
                  </w:rPr>
                  <m:t>0.9×</m:t>
                </m:r>
                <m:d>
                  <m:dPr>
                    <m:ctrlPr>
                      <w:rPr>
                        <w:rFonts w:ascii="Cambria Math" w:hAnsi="Cambria Math"/>
                        <w:i/>
                      </w:rPr>
                    </m:ctrlPr>
                  </m:dPr>
                  <m:e>
                    <m:sSup>
                      <m:sSupPr>
                        <m:ctrlPr>
                          <w:rPr>
                            <w:rFonts w:ascii="Cambria Math" w:hAnsi="Cambria Math"/>
                            <w:i/>
                          </w:rPr>
                        </m:ctrlPr>
                      </m:sSupPr>
                      <m:e>
                        <m:r>
                          <m:rPr/>
                          <w:rPr>
                            <w:rFonts w:ascii="Cambria Math" w:hAnsi="Cambria Math"/>
                          </w:rPr>
                          <m:t>P</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−P</m:t>
                    </m:r>
                    <m:ctrlPr>
                      <w:rPr>
                        <w:rFonts w:ascii="Cambria Math" w:hAnsi="Cambria Math"/>
                        <w:i/>
                      </w:rPr>
                    </m:ctrlPr>
                  </m:e>
                </m:d>
                <m:ctrlPr>
                  <w:rPr>
                    <w:rFonts w:ascii="Cambria Math" w:hAnsi="Cambria Math"/>
                    <w:i/>
                  </w:rPr>
                </m:ctrlPr>
              </m:e>
            </m:d>
            <m:ctrlPr>
              <w:rPr>
                <w:rFonts w:ascii="Cambria Math" w:hAnsi="Cambria Math"/>
                <w:i/>
              </w:rPr>
            </m:ctrlPr>
          </m:sub>
        </m:sSub>
      </m:oMath>
      <w:r>
        <w:t xml:space="preserve">     （3.5.5-1）</w:t>
      </w:r>
    </w:p>
    <w:p w14:paraId="0A0E1613">
      <w:pPr>
        <w:widowControl w:val="0"/>
        <w:ind w:firstLine="480" w:firstLineChars="200"/>
      </w:pPr>
      <w:r>
        <w:t>式中：</w:t>
      </w:r>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d>
              <m:dPr>
                <m:ctrlPr>
                  <w:rPr>
                    <w:rFonts w:ascii="Cambria Math" w:hAnsi="Cambria Math"/>
                    <w:iCs/>
                  </w:rPr>
                </m:ctrlPr>
              </m:dPr>
              <m:e>
                <m:sSub>
                  <m:sSubPr>
                    <m:ctrlPr>
                      <w:rPr>
                        <w:rFonts w:ascii="Cambria Math" w:hAnsi="Cambria Math"/>
                        <w:iCs/>
                      </w:rPr>
                    </m:ctrlPr>
                  </m:sSubPr>
                  <m:e>
                    <m:r>
                      <m:rPr>
                        <m:sty m:val="p"/>
                      </m:rPr>
                      <w:rPr>
                        <w:rFonts w:ascii="Cambria Math" w:hAnsi="Cambria Math"/>
                      </w:rPr>
                      <m:t>α</m:t>
                    </m:r>
                    <m:ctrlPr>
                      <w:rPr>
                        <w:rFonts w:ascii="Cambria Math" w:hAnsi="Cambria Math"/>
                        <w:iCs/>
                      </w:rPr>
                    </m:ctrlPr>
                  </m:e>
                  <m:sub>
                    <m:r>
                      <m:rPr>
                        <m:sty m:val="p"/>
                      </m:rPr>
                      <w:rPr>
                        <w:rFonts w:ascii="Cambria Math" w:hAnsi="Cambria Math"/>
                      </w:rPr>
                      <m:t>P</m:t>
                    </m:r>
                    <m:ctrlPr>
                      <w:rPr>
                        <w:rFonts w:ascii="Cambria Math" w:hAnsi="Cambria Math"/>
                        <w:iCs/>
                      </w:rPr>
                    </m:ctrlPr>
                  </m:sub>
                </m:sSub>
                <m:r>
                  <m:rPr>
                    <m:sty m:val="p"/>
                  </m:rPr>
                  <w:rPr>
                    <w:rFonts w:ascii="Cambria Math" w:hAnsi="Cambria Math"/>
                  </w:rPr>
                  <m:t>−α</m:t>
                </m:r>
                <m:ctrlPr>
                  <w:rPr>
                    <w:rFonts w:ascii="Cambria Math" w:hAnsi="Cambria Math"/>
                    <w:iCs/>
                  </w:rPr>
                </m:ctrlPr>
              </m:e>
            </m:d>
            <m:ctrlPr>
              <w:rPr>
                <w:rFonts w:ascii="Cambria Math" w:hAnsi="Cambria Math"/>
                <w:iCs/>
              </w:rPr>
            </m:ctrlPr>
          </m:sub>
        </m:sSub>
      </m:oMath>
      <w:r>
        <w:t>——光储直柔系统运行功率偏差首次超容许范围的时刻</w:t>
      </w:r>
    </w:p>
    <w:p w14:paraId="67BE9EB8">
      <w:pPr>
        <w:pStyle w:val="2"/>
        <w:widowControl w:val="0"/>
        <w:ind w:firstLine="1200" w:firstLineChars="500"/>
      </w:pPr>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d>
              <m:dPr>
                <m:begChr m:val="["/>
                <m:endChr m:val="]"/>
                <m:ctrlPr>
                  <w:rPr>
                    <w:rFonts w:ascii="Cambria Math" w:hAnsi="Cambria Math"/>
                    <w:iCs/>
                  </w:rPr>
                </m:ctrlPr>
              </m:dPr>
              <m:e>
                <m:r>
                  <m:rPr>
                    <m:sty m:val="p"/>
                  </m:rPr>
                  <w:rPr>
                    <w:rFonts w:ascii="Cambria Math" w:hAnsi="Cambria Math"/>
                  </w:rPr>
                  <m:t>0.9×</m:t>
                </m:r>
                <m:d>
                  <m:dPr>
                    <m:ctrlPr>
                      <w:rPr>
                        <w:rFonts w:ascii="Cambria Math" w:hAnsi="Cambria Math"/>
                        <w:iCs/>
                      </w:rPr>
                    </m:ctrlPr>
                  </m:dPr>
                  <m:e>
                    <m:sSup>
                      <m:sSupPr>
                        <m:ctrlPr>
                          <w:rPr>
                            <w:rFonts w:ascii="Cambria Math" w:hAnsi="Cambria Math"/>
                            <w:iCs/>
                          </w:rPr>
                        </m:ctrlPr>
                      </m:sSupPr>
                      <m:e>
                        <m:r>
                          <m:rPr>
                            <m:sty m:val="p"/>
                          </m:rPr>
                          <w:rPr>
                            <w:rFonts w:ascii="Cambria Math" w:hAnsi="Cambria Math"/>
                          </w:rPr>
                          <m:t>P</m:t>
                        </m:r>
                        <m:ctrlPr>
                          <w:rPr>
                            <w:rFonts w:ascii="Cambria Math" w:hAnsi="Cambria Math"/>
                            <w:iCs/>
                          </w:rPr>
                        </m:ctrlPr>
                      </m:e>
                      <m:sup>
                        <m:r>
                          <m:rPr>
                            <m:sty m:val="p"/>
                          </m:rPr>
                          <w:rPr>
                            <w:rFonts w:ascii="Cambria Math" w:hAnsi="Cambria Math"/>
                          </w:rPr>
                          <m:t>∗</m:t>
                        </m:r>
                        <m:ctrlPr>
                          <w:rPr>
                            <w:rFonts w:ascii="Cambria Math" w:hAnsi="Cambria Math"/>
                            <w:iCs/>
                          </w:rPr>
                        </m:ctrlPr>
                      </m:sup>
                    </m:sSup>
                    <m:r>
                      <m:rPr>
                        <m:sty m:val="p"/>
                      </m:rPr>
                      <w:rPr>
                        <w:rFonts w:ascii="Cambria Math" w:hAnsi="Cambria Math"/>
                      </w:rPr>
                      <m:t>−P</m:t>
                    </m:r>
                    <m:ctrlPr>
                      <w:rPr>
                        <w:rFonts w:ascii="Cambria Math" w:hAnsi="Cambria Math"/>
                        <w:iCs/>
                      </w:rPr>
                    </m:ctrlPr>
                  </m:e>
                </m:d>
                <m:ctrlPr>
                  <w:rPr>
                    <w:rFonts w:ascii="Cambria Math" w:hAnsi="Cambria Math"/>
                    <w:iCs/>
                  </w:rPr>
                </m:ctrlPr>
              </m:e>
            </m:d>
            <m:ctrlPr>
              <w:rPr>
                <w:rFonts w:ascii="Cambria Math" w:hAnsi="Cambria Math"/>
                <w:iCs/>
              </w:rPr>
            </m:ctrlPr>
          </m:sub>
        </m:sSub>
      </m:oMath>
      <w:r>
        <w:t>——光储直柔系统运行功率首次达到调节指令目标值90%的时刻</w:t>
      </w:r>
    </w:p>
    <w:p w14:paraId="3D6E5130">
      <w:pPr>
        <w:pStyle w:val="2"/>
        <w:widowControl w:val="0"/>
        <w:ind w:firstLine="1200" w:firstLineChars="500"/>
      </w:pPr>
      <m:oMath>
        <m:r>
          <m:rPr>
            <m:sty m:val="p"/>
          </m:rPr>
          <w:rPr>
            <w:rFonts w:ascii="Cambria Math" w:hAnsi="Cambria Math"/>
          </w:rPr>
          <m:t>α</m:t>
        </m:r>
      </m:oMath>
      <w:r>
        <w:t>——调节过程中容许的最大功率偏差值</w:t>
      </w:r>
    </w:p>
    <w:p w14:paraId="214168AB">
      <w:pPr>
        <w:pStyle w:val="3"/>
        <w:widowControl w:val="0"/>
      </w:pPr>
      <w:bookmarkStart w:id="57" w:name="_Toc25909"/>
      <w:bookmarkStart w:id="58" w:name="_Toc8280"/>
      <w:r>
        <w:t>设计措施</w:t>
      </w:r>
      <w:bookmarkEnd w:id="57"/>
      <w:bookmarkEnd w:id="58"/>
    </w:p>
    <w:bookmarkEnd w:id="29"/>
    <w:bookmarkEnd w:id="30"/>
    <w:p w14:paraId="4814DD3D">
      <w:pPr>
        <w:pStyle w:val="4"/>
        <w:keepLines w:val="0"/>
      </w:pPr>
      <w:bookmarkStart w:id="59" w:name="_Toc19341"/>
      <w:bookmarkStart w:id="60" w:name="_Toc26223"/>
      <w:bookmarkStart w:id="61" w:name="_Toc9340"/>
      <w:r>
        <w:t>一般规定</w:t>
      </w:r>
      <w:bookmarkEnd w:id="59"/>
      <w:bookmarkEnd w:id="60"/>
      <w:bookmarkEnd w:id="61"/>
    </w:p>
    <w:p w14:paraId="5E151BEE">
      <w:pPr>
        <w:pStyle w:val="5"/>
        <w:jc w:val="both"/>
        <w:rPr>
          <w:lang w:val="en-US"/>
        </w:rPr>
      </w:pPr>
      <w:r>
        <w:rPr>
          <w:lang w:val="en-US"/>
        </w:rPr>
        <w:t>建筑光伏发电系统应根据建筑物的类型和使用功能，</w:t>
      </w:r>
      <w:r>
        <w:t>与建筑结合，综合考虑太阳光照条件、安装条件、并网接入等因素进行选型和设计，不应降低相邻建筑物的日照标准，符合所在建筑部位的建筑性能和设计使用年限的</w:t>
      </w:r>
      <w:r>
        <w:rPr>
          <w:lang w:val="en-US"/>
        </w:rPr>
        <w:t>规定</w:t>
      </w:r>
      <w:r>
        <w:t>，满足安装和维护的要求。</w:t>
      </w:r>
    </w:p>
    <w:p w14:paraId="67CBF271">
      <w:pPr>
        <w:pStyle w:val="5"/>
        <w:jc w:val="both"/>
        <w:rPr>
          <w:lang w:val="en-US"/>
        </w:rPr>
      </w:pPr>
      <w:r>
        <w:t>应考虑建筑平面布局、建筑负荷、光伏发电自用率、经济性等因素，设计适宜</w:t>
      </w:r>
      <w:r>
        <w:rPr>
          <w:lang w:val="en-US"/>
        </w:rPr>
        <w:t>电量</w:t>
      </w:r>
      <w:r>
        <w:t>和功率的储能</w:t>
      </w:r>
      <w:r>
        <w:rPr>
          <w:lang w:val="en-US"/>
        </w:rPr>
        <w:t>系统，增强建筑柔性调节能力；储能系统设计在满足安全性和可靠性的同时，宜优先采用新技术、新工艺、新设备、新材料。</w:t>
      </w:r>
    </w:p>
    <w:p w14:paraId="40E214E2">
      <w:pPr>
        <w:widowControl w:val="0"/>
        <w:ind w:firstLine="480" w:firstLineChars="200"/>
        <w:jc w:val="both"/>
      </w:pPr>
      <w:r>
        <w:t>【条文说明】应根据建筑物的用途、规模、使用特点、负荷变化情况、参数要求、所在地区气象条件和能源状况，以及设备价格、能源预期价格等，经技术经济比较确定储能形式和储能容量配比。功能复杂、规模较大的公共建筑，宜进行方案对比并优化确定。柔性调节能力指建筑及其使用者利用电气设备、电化学储能、储热（冷）、建筑围护结构热惰性或用电行为调整等手段，使建筑具备用电功率主动调节的能力。</w:t>
      </w:r>
    </w:p>
    <w:p w14:paraId="57A4001E">
      <w:pPr>
        <w:pStyle w:val="5"/>
        <w:jc w:val="both"/>
        <w:rPr>
          <w:lang w:val="en-US"/>
        </w:rPr>
      </w:pPr>
      <w:r>
        <w:rPr>
          <w:lang w:val="en-US"/>
        </w:rPr>
        <w:t>直流配电系统设计应以实现建筑电力交互为目标，</w:t>
      </w:r>
      <w:r>
        <w:t>实现</w:t>
      </w:r>
      <w:r>
        <w:rPr>
          <w:lang w:val="en-US"/>
        </w:rPr>
        <w:t>建筑光伏、建筑储能、用电负荷与市电电网供电的动态平衡。</w:t>
      </w:r>
    </w:p>
    <w:p w14:paraId="08748355">
      <w:pPr>
        <w:widowControl w:val="0"/>
        <w:ind w:firstLine="480" w:firstLineChars="200"/>
        <w:jc w:val="both"/>
      </w:pPr>
      <w:r>
        <w:t>【条文说明】直流配电系统可促进建筑负载需求多样化，满足分布式光伏及储能的接入要求，在进一步改善建筑电能质量、增强柔性调节能力等方面起到积极作用。</w:t>
      </w:r>
    </w:p>
    <w:p w14:paraId="10BEB0D1">
      <w:pPr>
        <w:pStyle w:val="5"/>
        <w:jc w:val="both"/>
        <w:rPr>
          <w:lang w:val="en-US"/>
        </w:rPr>
      </w:pPr>
      <w:r>
        <w:t>建筑光储直柔系统应尽量接入具有柔性调节能力的负载，最大化系统的柔性调节能力。</w:t>
      </w:r>
    </w:p>
    <w:p w14:paraId="3283E1C4">
      <w:pPr>
        <w:widowControl w:val="0"/>
        <w:ind w:firstLine="480" w:firstLineChars="200"/>
        <w:jc w:val="both"/>
      </w:pPr>
      <w:bookmarkStart w:id="62" w:name="_Toc1690"/>
      <w:bookmarkStart w:id="63" w:name="_Toc7645"/>
      <w:bookmarkStart w:id="64" w:name="_Toc137043255"/>
      <w:r>
        <w:t>【条文说明】具有柔性调节能力的负载，即功率可主动或被动调整的负载。</w:t>
      </w:r>
    </w:p>
    <w:p w14:paraId="125E76E8">
      <w:pPr>
        <w:pStyle w:val="4"/>
        <w:keepLines w:val="0"/>
      </w:pPr>
      <w:bookmarkStart w:id="65" w:name="_Toc1043"/>
      <w:bookmarkStart w:id="66" w:name="_Toc17571"/>
      <w:bookmarkStart w:id="67" w:name="_Toc10767"/>
      <w:r>
        <w:t>建筑光伏</w:t>
      </w:r>
      <w:bookmarkEnd w:id="65"/>
      <w:bookmarkEnd w:id="66"/>
      <w:bookmarkEnd w:id="67"/>
    </w:p>
    <w:p w14:paraId="19203C7E">
      <w:pPr>
        <w:pStyle w:val="5"/>
        <w:jc w:val="both"/>
        <w:rPr>
          <w:lang w:val="en-US"/>
        </w:rPr>
      </w:pPr>
      <w:r>
        <w:t>建筑屋顶安装太阳能光伏的面积应根据建筑物屋顶面积及安装比例核算。</w:t>
      </w:r>
    </w:p>
    <w:p w14:paraId="3A087574">
      <w:pPr>
        <w:widowControl w:val="0"/>
        <w:kinsoku w:val="0"/>
        <w:autoSpaceDE w:val="0"/>
        <w:autoSpaceDN w:val="0"/>
        <w:adjustRightInd w:val="0"/>
        <w:snapToGrid w:val="0"/>
        <w:ind w:firstLine="480" w:firstLineChars="200"/>
        <w:jc w:val="both"/>
        <w:textAlignment w:val="baseline"/>
      </w:pPr>
      <w:r>
        <w:t>【条文说明】建筑屋顶安装太阳能光伏面积计算参考上海市《关于推进本市新建建筑可再生能源应用的实施意见》中相关方法，根据本导则规定的指标要求，明确太阳能光伏安装比例后进行核算。其中，太阳能光伏系统安装在屋顶时，其安装面积为建设用地内所有建筑物屋顶总面积与光伏安装比例的乘积，若太阳能光伏系统安装在立面时，安装面积应乘以系数0.6，改建、扩建建筑参照该实施意见实施。</w:t>
      </w:r>
    </w:p>
    <w:p w14:paraId="0D893D4F">
      <w:pPr>
        <w:pStyle w:val="5"/>
        <w:jc w:val="both"/>
        <w:rPr>
          <w:lang w:val="en-US"/>
        </w:rPr>
      </w:pPr>
      <w:r>
        <w:rPr>
          <w:lang w:val="en-US"/>
        </w:rPr>
        <w:t>建筑光伏在平屋面、坡屋面、阳台或平台、墙面、玻璃幕墙等场所的安装形式，应满足以下要求并符合现行国家标准《建筑光伏系统应用技术标准》GB∕T 51368的相关规定：</w:t>
      </w:r>
    </w:p>
    <w:p w14:paraId="08F2923A">
      <w:pPr>
        <w:widowControl w:val="0"/>
        <w:numPr>
          <w:ilvl w:val="0"/>
          <w:numId w:val="16"/>
        </w:numPr>
        <w:ind w:firstLine="480" w:firstLineChars="200"/>
        <w:jc w:val="both"/>
      </w:pPr>
      <w:r>
        <w:t>平屋面、阳台或平台安装光伏组件，在总体布置时宜综合考虑最佳倾角、安装容量、年发电量最多等因素。为提高光伏安装容量，宜采用刚性支架或索结构柔性支架架空布置方式；</w:t>
      </w:r>
    </w:p>
    <w:p w14:paraId="19303766">
      <w:pPr>
        <w:widowControl w:val="0"/>
        <w:numPr>
          <w:ilvl w:val="0"/>
          <w:numId w:val="16"/>
        </w:numPr>
        <w:ind w:firstLine="480" w:firstLineChars="200"/>
        <w:jc w:val="both"/>
      </w:pPr>
      <w:r>
        <w:t>坡屋面安装光伏组件，角度宜与该地区最佳光伏安装倾角相同；宜采用平行于屋面、顺坡镶嵌或顺坡架空的安装方式；光伏瓦宜与屋顶普通瓦模数相匹配，不应影响屋面正常的排水功能；</w:t>
      </w:r>
    </w:p>
    <w:p w14:paraId="12BF542E">
      <w:pPr>
        <w:widowControl w:val="0"/>
        <w:numPr>
          <w:ilvl w:val="0"/>
          <w:numId w:val="16"/>
        </w:numPr>
        <w:ind w:firstLine="480" w:firstLineChars="200"/>
        <w:jc w:val="both"/>
      </w:pPr>
      <w:r>
        <w:t>阳台或平台栏板上的光伏组件支架应与栏板主体结构上的预埋件牢固连接；构成阳台或平台栏板的光伏组件，应符合刚度、强度、防护功能和电气安全要求，其高度应符合护栏高度的要求。</w:t>
      </w:r>
    </w:p>
    <w:p w14:paraId="49702B2B">
      <w:pPr>
        <w:pStyle w:val="5"/>
        <w:jc w:val="both"/>
        <w:rPr>
          <w:lang w:val="en-US"/>
        </w:rPr>
      </w:pPr>
      <w:r>
        <w:rPr>
          <w:lang w:val="en-US"/>
        </w:rPr>
        <w:t>建筑光伏组串方式、电压范围应符合现行国家标准《光伏发电站设计规范》GB 50797、《建筑光伏系统应用技术标准》GB∕T 51368的</w:t>
      </w:r>
      <w:r>
        <w:t>相关</w:t>
      </w:r>
      <w:r>
        <w:rPr>
          <w:lang w:val="en-US"/>
        </w:rPr>
        <w:t>规定。</w:t>
      </w:r>
    </w:p>
    <w:p w14:paraId="4C586127">
      <w:pPr>
        <w:widowControl w:val="0"/>
        <w:ind w:firstLine="480" w:firstLineChars="200"/>
        <w:jc w:val="both"/>
      </w:pPr>
      <w:r>
        <w:t>【条文说明】在建筑光伏组串设计方式中，同一光伏组件串中各光伏组件的电性能参数宜保持一致，光伏组件串的串联数应按照国家标准《光伏发电站设计规范》GB 50797中式6.4.2-1、6.4.2-2计算。</w:t>
      </w:r>
    </w:p>
    <w:p w14:paraId="17E82A44">
      <w:pPr>
        <w:widowControl w:val="0"/>
        <w:ind w:firstLine="480" w:firstLineChars="200"/>
        <w:jc w:val="both"/>
      </w:pPr>
      <w:r>
        <w:t>建筑光伏系统各并网点电压等级宜根据装机容量按《建筑光伏系统应用技术标准》GB∕T 51368表8.3.2选取，最终并网电压等级应根据电网条件，通过技术经济比选论证确定。当高低两级电压均具备接入条件时，宜采用低电压等级接入。</w:t>
      </w:r>
    </w:p>
    <w:p w14:paraId="12DE522A">
      <w:pPr>
        <w:pStyle w:val="5"/>
        <w:jc w:val="both"/>
        <w:rPr>
          <w:lang w:val="en-US"/>
        </w:rPr>
      </w:pPr>
      <w:bookmarkStart w:id="68" w:name="_Hlk217292485"/>
      <w:r>
        <w:rPr>
          <w:lang w:val="en-US"/>
        </w:rPr>
        <w:t>建筑光伏系统，必须安装组串级快速关断装置。火灾或紧急情况下，能在屋面边缘或易于操作的位置启动快速关断，在30秒将阵列边界处305mm的直流线缆电压降至30V DC 以下。</w:t>
      </w:r>
    </w:p>
    <w:bookmarkEnd w:id="68"/>
    <w:p w14:paraId="5B658E33">
      <w:pPr>
        <w:widowControl w:val="0"/>
        <w:ind w:firstLine="480" w:firstLineChars="200"/>
        <w:jc w:val="both"/>
      </w:pPr>
      <w:r>
        <w:t>【条文说明】本条为强制性要求，旨在消除火灾时光伏阵列对消防救援活动的直流高压电击风险。美国国家电气规范NEC 690.12对快速关断装置的要求是30秒内、阵列边界305mm处电压降至30V下，是全球公认的消防安全基准。《建筑防火通用规范》GB 55037-2022第2.2.3条，要求必须采取防触电措施。组串级关断是满足此要求的最有效方案。</w:t>
      </w:r>
    </w:p>
    <w:p w14:paraId="77C808FF">
      <w:pPr>
        <w:pStyle w:val="5"/>
        <w:jc w:val="both"/>
        <w:rPr>
          <w:lang w:val="en-US"/>
        </w:rPr>
      </w:pPr>
      <w:r>
        <w:rPr>
          <w:lang w:val="en-US"/>
        </w:rPr>
        <w:t>建筑光伏支架材料应符合现行行业标准《太阳能光伏系统支架通用技术要求》JG∕T 490的相关规定。</w:t>
      </w:r>
    </w:p>
    <w:p w14:paraId="2C93213E">
      <w:pPr>
        <w:pStyle w:val="5"/>
        <w:jc w:val="both"/>
      </w:pPr>
      <w:r>
        <w:rPr>
          <w:lang w:val="en-US"/>
        </w:rPr>
        <w:t>建筑光伏支架结构设计应符合现行国家标准《建筑光伏系统应用技术标准》GB∕T 51368和行业标准《光伏支架结构设计规程》NB∕T 10115的相关规定。</w:t>
      </w:r>
    </w:p>
    <w:p w14:paraId="676C6841">
      <w:pPr>
        <w:pStyle w:val="5"/>
      </w:pPr>
      <w:r>
        <w:t>不同类型光伏组件的初始发电效率及自投产之日起一年内衰减率，应符合当年国家和上海市相关标准、政策的要求。</w:t>
      </w:r>
    </w:p>
    <w:p w14:paraId="155FEBD8">
      <w:pPr>
        <w:widowControl w:val="0"/>
        <w:ind w:firstLine="480" w:firstLineChars="200"/>
      </w:pPr>
      <w:r>
        <w:t>【条文说明】初始发电效率（PV module efficiency），光伏组件在标准测试条件（STC）下的组件发电效率（%）。</w:t>
      </w:r>
    </w:p>
    <w:p w14:paraId="2769E134">
      <w:pPr>
        <w:pStyle w:val="5"/>
        <w:jc w:val="both"/>
        <w:rPr>
          <w:lang w:val="en-US"/>
        </w:rPr>
      </w:pPr>
      <w:r>
        <w:t>光伏发电系统能效</w:t>
      </w:r>
      <w:r>
        <w:rPr>
          <w:lang w:val="en-US"/>
        </w:rPr>
        <w:t>应大于82%。</w:t>
      </w:r>
    </w:p>
    <w:p w14:paraId="3093E668">
      <w:pPr>
        <w:widowControl w:val="0"/>
        <w:ind w:firstLine="480" w:firstLineChars="200"/>
        <w:jc w:val="both"/>
        <w:rPr>
          <w:szCs w:val="24"/>
        </w:rPr>
      </w:pPr>
      <w:r>
        <w:rPr>
          <w:rStyle w:val="52"/>
          <w:sz w:val="24"/>
          <w:szCs w:val="24"/>
        </w:rPr>
        <w:t>【条文说明】系统能效（PV system performance ratio，PR）：光伏发电系统某时段内等效利用小时数与光伏组件倾斜面峰值日照小时数的比值。光伏发电效率通常用系统能效计算，系统能效的大小通常由光伏组件转换效率、光伏组件积尘损失率、光伏组件串联失配率、光伏组串并联失配率、光伏逆变器转换效率、光伏发电单元效率、电缆线路线损、变压器效率等环节因素决定。</w:t>
      </w:r>
      <w:r>
        <w:rPr>
          <w:szCs w:val="24"/>
        </w:rPr>
        <w:t>系统能效按照下式计算：</w:t>
      </w:r>
    </w:p>
    <w:p w14:paraId="33E965E9">
      <w:pPr>
        <w:widowControl w:val="0"/>
        <w:jc w:val="center"/>
        <w:rPr>
          <w:b/>
          <w:bCs/>
        </w:rPr>
      </w:pPr>
      <m:oMath>
        <m:r>
          <m:rPr/>
          <w:rPr>
            <w:rFonts w:ascii="Cambria Math" w:hAnsi="Cambria Math"/>
          </w:rPr>
          <m:t>PR=</m:t>
        </m:r>
        <m:f>
          <m:fPr>
            <m:ctrlPr>
              <w:rPr>
                <w:rFonts w:ascii="Cambria Math" w:hAnsi="Cambria Math"/>
                <w:bCs/>
                <w:i/>
              </w:rPr>
            </m:ctrlPr>
          </m:fPr>
          <m:num>
            <m:r>
              <m:rPr/>
              <w:rPr>
                <w:rFonts w:ascii="Cambria Math" w:hAnsi="Cambria Math"/>
              </w:rPr>
              <m:t>E</m:t>
            </m:r>
            <m:ctrlPr>
              <w:rPr>
                <w:rFonts w:ascii="Cambria Math" w:hAnsi="Cambria Math"/>
                <w:bCs/>
                <w:i/>
              </w:rPr>
            </m:ctrlPr>
          </m:num>
          <m:den>
            <m:r>
              <m:rPr/>
              <w:rPr>
                <w:rFonts w:ascii="Cambria Math" w:hAnsi="Cambria Math"/>
              </w:rPr>
              <m:t>(P×</m:t>
            </m:r>
            <m:f>
              <m:fPr>
                <m:ctrlPr>
                  <w:rPr>
                    <w:rFonts w:ascii="Cambria Math" w:hAnsi="Cambria Math"/>
                    <w:bCs/>
                    <w:i/>
                  </w:rPr>
                </m:ctrlPr>
              </m:fPr>
              <m:num>
                <m:r>
                  <m:rPr/>
                  <w:rPr>
                    <w:rFonts w:ascii="Cambria Math" w:hAnsi="Cambria Math"/>
                  </w:rPr>
                  <m:t>H</m:t>
                </m:r>
                <m:ctrlPr>
                  <w:rPr>
                    <w:rFonts w:ascii="Cambria Math" w:hAnsi="Cambria Math"/>
                    <w:bCs/>
                    <w:i/>
                  </w:rPr>
                </m:ctrlPr>
              </m:num>
              <m:den>
                <m:r>
                  <m:rPr/>
                  <w:rPr>
                    <w:rFonts w:ascii="Cambria Math" w:hAnsi="Cambria Math"/>
                  </w:rPr>
                  <m:t>G</m:t>
                </m:r>
                <m:ctrlPr>
                  <w:rPr>
                    <w:rFonts w:ascii="Cambria Math" w:hAnsi="Cambria Math"/>
                    <w:bCs/>
                    <w:i/>
                  </w:rPr>
                </m:ctrlPr>
              </m:den>
            </m:f>
            <m:r>
              <m:rPr/>
              <w:rPr>
                <w:rFonts w:ascii="Cambria Math" w:hAnsi="Cambria Math"/>
              </w:rPr>
              <m:t>)</m:t>
            </m:r>
            <m:ctrlPr>
              <w:rPr>
                <w:rFonts w:ascii="Cambria Math" w:hAnsi="Cambria Math"/>
                <w:bCs/>
                <w:i/>
              </w:rPr>
            </m:ctrlPr>
          </m:den>
        </m:f>
        <m:r>
          <m:rPr/>
          <w:rPr>
            <w:rFonts w:ascii="Cambria Math" w:hAnsi="Cambria Math"/>
          </w:rPr>
          <m:t>×100%</m:t>
        </m:r>
      </m:oMath>
      <w:r>
        <w:rPr>
          <w:b/>
        </w:rPr>
        <w:t xml:space="preserve">     （</w:t>
      </w:r>
      <w:r>
        <w:rPr>
          <w:bCs/>
        </w:rPr>
        <w:t>4.2.7-1</w:t>
      </w:r>
      <w:r>
        <w:rPr>
          <w:b/>
        </w:rPr>
        <w:t>）</w:t>
      </w:r>
    </w:p>
    <w:p w14:paraId="74831762">
      <w:pPr>
        <w:widowControl w:val="0"/>
        <w:ind w:firstLine="480" w:firstLineChars="200"/>
      </w:pPr>
      <w:r>
        <w:t>式中：E——光伏系统净发电量（单位：kW·h)</w:t>
      </w:r>
    </w:p>
    <w:p w14:paraId="3D206FCD">
      <w:pPr>
        <w:pStyle w:val="2"/>
        <w:widowControl w:val="0"/>
        <w:ind w:firstLine="1200" w:firstLineChars="500"/>
      </w:pPr>
      <w:r>
        <w:t>P——光伏系统全部光伏组件装机容量（单位：kWp）</w:t>
      </w:r>
    </w:p>
    <w:p w14:paraId="6AC9E56F">
      <w:pPr>
        <w:pStyle w:val="2"/>
        <w:widowControl w:val="0"/>
        <w:ind w:firstLine="1200" w:firstLineChars="500"/>
      </w:pPr>
      <w:r>
        <w:t>H——光伏组件倾斜面在测试期间接收的单位面积累积辐射量（单位：kW·h/m</w:t>
      </w:r>
      <w:r>
        <w:rPr>
          <w:vertAlign w:val="superscript"/>
        </w:rPr>
        <w:t>2</w:t>
      </w:r>
      <w:r>
        <w:t>）</w:t>
      </w:r>
    </w:p>
    <w:p w14:paraId="6D9DC550">
      <w:pPr>
        <w:pStyle w:val="2"/>
        <w:widowControl w:val="0"/>
        <w:ind w:firstLine="1200" w:firstLineChars="500"/>
      </w:pPr>
      <w:r>
        <w:t>G——组件所用标准测试条件下辐照度（单位：kW/m</w:t>
      </w:r>
      <w:r>
        <w:rPr>
          <w:vertAlign w:val="superscript"/>
        </w:rPr>
        <w:t>2</w:t>
      </w:r>
      <w:r>
        <w:t>）</w:t>
      </w:r>
    </w:p>
    <w:p w14:paraId="1D33D906">
      <w:pPr>
        <w:pStyle w:val="5"/>
        <w:jc w:val="both"/>
      </w:pPr>
      <w:bookmarkStart w:id="69" w:name="_Hlk217292361"/>
      <w:r>
        <w:t>建筑光伏系统的消防和防火要求应符合《建筑太阳能光伏发电应用技术标准》DG/TJ 08-2004B-2020的有关规定。</w:t>
      </w:r>
    </w:p>
    <w:p w14:paraId="08B53B22">
      <w:pPr>
        <w:widowControl w:val="0"/>
        <w:ind w:firstLine="480" w:firstLineChars="200"/>
        <w:jc w:val="both"/>
      </w:pPr>
      <w:r>
        <w:t>【条文说明】建筑光伏系统及光伏组件的燃烧性能、紧急断电等消防安全要求应符合上海市《建筑太阳能光伏发电应用技术标准》的有关规定。</w:t>
      </w:r>
    </w:p>
    <w:bookmarkEnd w:id="69"/>
    <w:p w14:paraId="40EAAF7E">
      <w:pPr>
        <w:pStyle w:val="4"/>
        <w:keepLines w:val="0"/>
      </w:pPr>
      <w:bookmarkStart w:id="70" w:name="_Toc9740"/>
      <w:r>
        <w:t>建筑储能</w:t>
      </w:r>
      <w:bookmarkEnd w:id="62"/>
      <w:bookmarkEnd w:id="63"/>
      <w:bookmarkEnd w:id="64"/>
      <w:bookmarkEnd w:id="70"/>
    </w:p>
    <w:p w14:paraId="56A66142">
      <w:pPr>
        <w:pStyle w:val="5"/>
        <w:jc w:val="both"/>
        <w:rPr>
          <w:bCs w:val="0"/>
        </w:rPr>
      </w:pPr>
      <w:r>
        <w:rPr>
          <w:bCs w:val="0"/>
        </w:rPr>
        <w:t>【储能形式】宜优先</w:t>
      </w:r>
      <w:r>
        <w:rPr>
          <w:bCs w:val="0"/>
          <w:lang w:val="en-US"/>
        </w:rPr>
        <w:t>设置</w:t>
      </w:r>
      <w:r>
        <w:rPr>
          <w:bCs w:val="0"/>
        </w:rPr>
        <w:t>电化学储能、</w:t>
      </w:r>
      <w:r>
        <w:rPr>
          <w:bCs w:val="0"/>
          <w:lang w:val="en-US"/>
        </w:rPr>
        <w:t>V2G充电桩和换电设备，或预留安装条件</w:t>
      </w:r>
      <w:r>
        <w:rPr>
          <w:bCs w:val="0"/>
        </w:rPr>
        <w:t>；当采用其他形式储能时，</w:t>
      </w:r>
      <w:r>
        <w:rPr>
          <w:bCs w:val="0"/>
          <w:lang w:val="en-US"/>
        </w:rPr>
        <w:t>应</w:t>
      </w:r>
      <w:r>
        <w:rPr>
          <w:bCs w:val="0"/>
        </w:rPr>
        <w:t>符合现行相关标准的规定。</w:t>
      </w:r>
    </w:p>
    <w:p w14:paraId="4D856E9B">
      <w:pPr>
        <w:widowControl w:val="0"/>
        <w:ind w:firstLine="480" w:firstLineChars="200"/>
        <w:jc w:val="both"/>
      </w:pPr>
      <w:r>
        <w:t>【条文说明】换电设备是可供新能源汽车进行电池更换的设备；通过使用换电设备可实现V2G充电桩所能实现的建筑功率调节与储能效果，增加建筑光伏的消纳率，变建筑刚性用能为柔性用能。对于暂未安装电化学储能、V2G充电桩和换电设备的建筑，宜考虑未来情境下安装上述设备时所需的电力负荷，同时宜预留足够的设备安装空间。</w:t>
      </w:r>
    </w:p>
    <w:p w14:paraId="0FDA69E2">
      <w:pPr>
        <w:widowControl w:val="0"/>
        <w:ind w:firstLine="480" w:firstLineChars="200"/>
        <w:jc w:val="both"/>
      </w:pPr>
      <w:r>
        <w:t>在设计冰蓄冷、相变材料蓄热等形式储能时，应符合现行国家标准包括：《民用建筑供暖通风与空气调节设计规范》GB 50736，《蓄冷系统用蓄冰槽：型式与基本参数》GB/T 25859，《蓄热型电加热装置》GB/T 39288，《热交换器》GB/T 151；宜符合现行行业标准包括：《蓄冷空调工程技术规程》JGJ 158、《绿色建材评价标准——建筑用蓄能装置》T∕CECS 10060、《相变蓄热供暖工程技术标准》T/CABEE033。</w:t>
      </w:r>
    </w:p>
    <w:p w14:paraId="2D2A1364">
      <w:pPr>
        <w:pStyle w:val="5"/>
        <w:jc w:val="both"/>
        <w:rPr>
          <w:bCs w:val="0"/>
          <w:lang w:val="en-US"/>
        </w:rPr>
      </w:pPr>
      <w:r>
        <w:rPr>
          <w:bCs w:val="0"/>
        </w:rPr>
        <w:t>【储能参数设计】储能参数的设计满足以下要求：</w:t>
      </w:r>
    </w:p>
    <w:p w14:paraId="7A72FC5E">
      <w:pPr>
        <w:widowControl w:val="0"/>
        <w:ind w:firstLine="480" w:firstLineChars="200"/>
        <w:jc w:val="both"/>
      </w:pPr>
      <w:r>
        <w:t>1.建筑储能容量宜根据建筑光伏发电量、建筑负荷以及光伏发电自用率等配置，满足建筑光储直柔系统用电柔度和电力交互需求；当采用电化学储能时，储能容量不宜高于500kW·h；</w:t>
      </w:r>
    </w:p>
    <w:p w14:paraId="534792B6">
      <w:pPr>
        <w:widowControl w:val="0"/>
        <w:ind w:firstLine="480" w:firstLineChars="200"/>
        <w:jc w:val="both"/>
      </w:pPr>
      <w:r>
        <w:t>2.选用的储能电池容量保持率应≥80%，电池容量保持率是指电池在应用一定的时间后，可以保持的充放电容量占初始充放电容量的比例；</w:t>
      </w:r>
    </w:p>
    <w:p w14:paraId="28AA5FC0">
      <w:pPr>
        <w:widowControl w:val="0"/>
        <w:ind w:firstLine="480" w:firstLineChars="200"/>
        <w:jc w:val="both"/>
      </w:pPr>
      <w:r>
        <w:t>3.采用隔离型储能变换器时，充放电循环效率应大于86%；采用非隔离型储能变换器时，充放电循环效率应大于90%。</w:t>
      </w:r>
    </w:p>
    <w:p w14:paraId="4A12A2A6">
      <w:pPr>
        <w:pStyle w:val="5"/>
        <w:jc w:val="both"/>
        <w:rPr>
          <w:bCs w:val="0"/>
          <w:color w:val="000000" w:themeColor="text1"/>
          <w14:textFill>
            <w14:solidFill>
              <w14:schemeClr w14:val="tx1"/>
            </w14:solidFill>
          </w14:textFill>
        </w:rPr>
      </w:pPr>
      <w:bookmarkStart w:id="71" w:name="_Hlk217292390"/>
      <w:r>
        <w:rPr>
          <w:bCs w:val="0"/>
          <w:color w:val="000000" w:themeColor="text1"/>
          <w14:textFill>
            <w14:solidFill>
              <w14:schemeClr w14:val="tx1"/>
            </w14:solidFill>
          </w14:textFill>
        </w:rPr>
        <w:t>建筑光储直柔系统中的电动汽车充电设备应符合</w:t>
      </w:r>
      <w:bookmarkStart w:id="72" w:name="_Hlk216873437"/>
      <w:r>
        <w:rPr>
          <w:bCs w:val="0"/>
          <w:color w:val="000000" w:themeColor="text1"/>
          <w14:textFill>
            <w14:solidFill>
              <w14:schemeClr w14:val="tx1"/>
            </w14:solidFill>
          </w14:textFill>
        </w:rPr>
        <w:t>《电动汽车分散充电设施工程技术标准》GB/T 51313</w:t>
      </w:r>
      <w:bookmarkEnd w:id="72"/>
      <w:r>
        <w:rPr>
          <w:bCs w:val="0"/>
          <w:color w:val="000000" w:themeColor="text1"/>
          <w14:textFill>
            <w14:solidFill>
              <w14:schemeClr w14:val="tx1"/>
            </w14:solidFill>
          </w14:textFill>
        </w:rPr>
        <w:t>及《民用建筑电气设计标准》GB 51348等现行国家标准的有关规定。</w:t>
      </w:r>
    </w:p>
    <w:bookmarkEnd w:id="71"/>
    <w:p w14:paraId="135B3DBB">
      <w:pPr>
        <w:widowControl w:val="0"/>
        <w:ind w:firstLine="480" w:firstLineChars="200"/>
        <w:jc w:val="both"/>
      </w:pPr>
      <w:r>
        <w:t>【条文说明】本条旨在明确充电设备作为系统重要动态负荷的集成安全要求。充电桩单体虽已执行相应产品安全标准，但当其深度融入光储直柔系统并参与双向互动（如V2G）时，可能改变局部配电网故障特性、影响保护选择性，并引入新型电气火险。因此，需在系统设计层面整体评估其接入对建筑配电、火灾自动报警及应急电源管理等系统的协同影响，确保实现系统消防安全。</w:t>
      </w:r>
    </w:p>
    <w:p w14:paraId="34159B17">
      <w:pPr>
        <w:pStyle w:val="5"/>
        <w:jc w:val="both"/>
        <w:rPr>
          <w:bCs w:val="0"/>
        </w:rPr>
      </w:pPr>
      <w:r>
        <w:rPr>
          <w:bCs w:val="0"/>
        </w:rPr>
        <w:t>储能选址满足以下要求：</w:t>
      </w:r>
    </w:p>
    <w:p w14:paraId="3DF0F0AF">
      <w:pPr>
        <w:widowControl w:val="0"/>
        <w:numPr>
          <w:ilvl w:val="0"/>
          <w:numId w:val="17"/>
        </w:numPr>
        <w:ind w:firstLine="480" w:firstLineChars="200"/>
        <w:jc w:val="both"/>
      </w:pPr>
      <w:r>
        <w:t>电化学储能应在建筑外单独设置，不得设置在民用建筑内、工业建筑内、地下建筑内、建筑屋顶、易燃易爆场所，以及下沉式广场等用于消防疏散、避难的场所内，集装箱式储能系统箱体构件耐火极限不应低于 2 h；</w:t>
      </w:r>
    </w:p>
    <w:p w14:paraId="45CDEECF">
      <w:pPr>
        <w:widowControl w:val="0"/>
        <w:numPr>
          <w:ilvl w:val="0"/>
          <w:numId w:val="17"/>
        </w:numPr>
        <w:ind w:firstLine="480" w:firstLineChars="200"/>
        <w:jc w:val="both"/>
      </w:pPr>
      <w:r>
        <w:t>电化学储能置于建筑内时应参考不间断电源蓄电池室的消防要求设置，蓄电池室应独立设置，采用非燃性材料建造，为防酸、防火、防爆建筑，建筑耐火等级不应低于2 h，与建筑内其它功能用房之间应采用耐火极限不低于2.0 h的防火隔墙和1.5 h的楼板隔开，隔墙上开门应采用甲级防火门，并同时满足《民用建筑电气设计标准》GB 51348、《蓄电池选用与安装》14D202-1、《电力储能系统建设运行规范》DB11/T 1893的相关要求；</w:t>
      </w:r>
    </w:p>
    <w:p w14:paraId="7CD873A1">
      <w:pPr>
        <w:widowControl w:val="0"/>
        <w:numPr>
          <w:ilvl w:val="0"/>
          <w:numId w:val="17"/>
        </w:numPr>
        <w:ind w:firstLine="480" w:firstLineChars="200"/>
        <w:jc w:val="both"/>
      </w:pPr>
      <w:r>
        <w:t>应远离噪声敏感区域，做好隔声降噪措施；</w:t>
      </w:r>
    </w:p>
    <w:p w14:paraId="51E8AA1A">
      <w:pPr>
        <w:widowControl w:val="0"/>
        <w:numPr>
          <w:ilvl w:val="0"/>
          <w:numId w:val="17"/>
        </w:numPr>
        <w:ind w:firstLine="480" w:firstLineChars="200"/>
        <w:jc w:val="both"/>
      </w:pPr>
      <w:r>
        <w:t>其他形式的储能选址应符合相应国家及地方标准。</w:t>
      </w:r>
    </w:p>
    <w:p w14:paraId="706F3759">
      <w:pPr>
        <w:pStyle w:val="5"/>
        <w:jc w:val="both"/>
        <w:rPr>
          <w:bCs w:val="0"/>
          <w:lang w:val="en-US"/>
        </w:rPr>
      </w:pPr>
      <w:r>
        <w:rPr>
          <w:bCs w:val="0"/>
        </w:rPr>
        <w:t>储能安全防护满足以下要求：</w:t>
      </w:r>
    </w:p>
    <w:p w14:paraId="093DF5A7">
      <w:pPr>
        <w:widowControl w:val="0"/>
        <w:numPr>
          <w:ilvl w:val="0"/>
          <w:numId w:val="18"/>
        </w:numPr>
        <w:ind w:firstLine="480" w:firstLineChars="200"/>
        <w:jc w:val="both"/>
      </w:pPr>
      <w:r>
        <w:t>电池管理系统应具备储能电池电压、充放电电流、荷电状态、能量状态、最大允许充放电功率等信息的监控功能；</w:t>
      </w:r>
    </w:p>
    <w:p w14:paraId="39184DB3">
      <w:pPr>
        <w:widowControl w:val="0"/>
        <w:numPr>
          <w:ilvl w:val="0"/>
          <w:numId w:val="18"/>
        </w:numPr>
        <w:ind w:firstLine="480" w:firstLineChars="200"/>
        <w:jc w:val="both"/>
      </w:pPr>
      <w:r>
        <w:t>电池管理系统应具备三级保护功能；</w:t>
      </w:r>
    </w:p>
    <w:p w14:paraId="006022AC">
      <w:pPr>
        <w:widowControl w:val="0"/>
        <w:numPr>
          <w:ilvl w:val="0"/>
          <w:numId w:val="18"/>
        </w:numPr>
        <w:ind w:firstLine="480" w:firstLineChars="200"/>
        <w:jc w:val="both"/>
      </w:pPr>
      <w:r>
        <w:t>电池管理系统电源应从电池侧获取；</w:t>
      </w:r>
    </w:p>
    <w:p w14:paraId="450EA5E8">
      <w:pPr>
        <w:widowControl w:val="0"/>
        <w:numPr>
          <w:ilvl w:val="0"/>
          <w:numId w:val="18"/>
        </w:numPr>
        <w:ind w:firstLine="480" w:firstLineChars="200"/>
        <w:jc w:val="both"/>
      </w:pPr>
      <w:r>
        <w:rPr>
          <w:lang w:bidi="ar"/>
        </w:rPr>
        <w:t>电</w:t>
      </w:r>
      <w:r>
        <w:t>池管理系统应符合现行国家标准《电化学储能电站锂离子电池管理系统》GB/T 34131-2023的相关规定，具备自动上传电池管理系统所监测的电池运行信息至建筑管理系统的功能；</w:t>
      </w:r>
    </w:p>
    <w:p w14:paraId="58856DB6">
      <w:pPr>
        <w:widowControl w:val="0"/>
        <w:numPr>
          <w:ilvl w:val="0"/>
          <w:numId w:val="18"/>
        </w:numPr>
        <w:ind w:firstLine="480" w:firstLineChars="200"/>
        <w:jc w:val="both"/>
      </w:pPr>
      <w:r>
        <w:t>储能电池应具备专用的消防灭火装置和独立的控制回路；</w:t>
      </w:r>
    </w:p>
    <w:p w14:paraId="54CF3491">
      <w:pPr>
        <w:widowControl w:val="0"/>
        <w:numPr>
          <w:ilvl w:val="0"/>
          <w:numId w:val="18"/>
        </w:numPr>
        <w:ind w:firstLine="480" w:firstLineChars="200"/>
        <w:jc w:val="both"/>
      </w:pPr>
      <w:r>
        <w:rPr>
          <w:lang w:bidi="ar"/>
        </w:rPr>
        <w:t>全部储能设备均应满足现有国家与行业标准所规定的安装与运行要求，线管标准，包括但不限于《电化学储能电站安全规程》GB/T 42288-2022、《电化学储能电站设计规范》GB 51048-2014、《预制舱式磷酸铁锂电池储能电站消防技术规范》T/CEC 373。</w:t>
      </w:r>
    </w:p>
    <w:p w14:paraId="688C8069">
      <w:pPr>
        <w:pStyle w:val="5"/>
        <w:jc w:val="both"/>
      </w:pPr>
      <w:r>
        <w:t>对于冰蓄冷、相变材料蓄热等形式</w:t>
      </w:r>
      <w:r>
        <w:rPr>
          <w:lang w:val="en-US"/>
        </w:rPr>
        <w:t>储</w:t>
      </w:r>
      <w:r>
        <w:t>能系统，采样时间间隔不宜大于15 分钟，并宜对下列参数和设备状态进行监测和记录：</w:t>
      </w:r>
    </w:p>
    <w:p w14:paraId="40F8AB1E">
      <w:pPr>
        <w:widowControl w:val="0"/>
        <w:numPr>
          <w:ilvl w:val="0"/>
          <w:numId w:val="19"/>
        </w:numPr>
        <w:ind w:left="0" w:firstLine="480" w:firstLineChars="200"/>
        <w:jc w:val="both"/>
        <w:rPr>
          <w:szCs w:val="24"/>
          <w:lang w:bidi="ar"/>
        </w:rPr>
      </w:pPr>
      <w:r>
        <w:rPr>
          <w:szCs w:val="24"/>
          <w:lang w:bidi="ar"/>
        </w:rPr>
        <w:t>蓄热（冷）装置和蓄热（冷）系统的进出口温度和流量；</w:t>
      </w:r>
    </w:p>
    <w:p w14:paraId="276C16F9">
      <w:pPr>
        <w:widowControl w:val="0"/>
        <w:numPr>
          <w:ilvl w:val="0"/>
          <w:numId w:val="19"/>
        </w:numPr>
        <w:ind w:left="0" w:firstLine="480" w:firstLineChars="200"/>
        <w:jc w:val="both"/>
        <w:rPr>
          <w:szCs w:val="24"/>
          <w:lang w:bidi="ar"/>
        </w:rPr>
      </w:pPr>
      <w:r>
        <w:rPr>
          <w:szCs w:val="24"/>
          <w:lang w:bidi="ar"/>
        </w:rPr>
        <w:t>蓄热（冷）装置内部温度和装置剩余的蓄热（冷）量；</w:t>
      </w:r>
    </w:p>
    <w:p w14:paraId="1FA23ACA">
      <w:pPr>
        <w:widowControl w:val="0"/>
        <w:numPr>
          <w:ilvl w:val="0"/>
          <w:numId w:val="19"/>
        </w:numPr>
        <w:ind w:left="0" w:firstLine="480" w:firstLineChars="200"/>
        <w:jc w:val="both"/>
        <w:rPr>
          <w:szCs w:val="24"/>
          <w:lang w:bidi="ar"/>
        </w:rPr>
      </w:pPr>
      <w:r>
        <w:rPr>
          <w:szCs w:val="24"/>
          <w:lang w:bidi="ar"/>
        </w:rPr>
        <w:t>蓄热（冷）装置的其他状态参数及故障报警信息；</w:t>
      </w:r>
    </w:p>
    <w:p w14:paraId="65867A5B">
      <w:pPr>
        <w:widowControl w:val="0"/>
        <w:numPr>
          <w:ilvl w:val="0"/>
          <w:numId w:val="19"/>
        </w:numPr>
        <w:ind w:left="0" w:firstLine="480" w:firstLineChars="200"/>
        <w:jc w:val="both"/>
        <w:rPr>
          <w:szCs w:val="24"/>
          <w:lang w:bidi="ar"/>
        </w:rPr>
      </w:pPr>
      <w:r>
        <w:rPr>
          <w:szCs w:val="24"/>
          <w:lang w:bidi="ar"/>
        </w:rPr>
        <w:t>热（冷）源设备的进出水温度和流量；</w:t>
      </w:r>
    </w:p>
    <w:p w14:paraId="28B2CE94">
      <w:pPr>
        <w:widowControl w:val="0"/>
        <w:numPr>
          <w:ilvl w:val="0"/>
          <w:numId w:val="19"/>
        </w:numPr>
        <w:ind w:left="0" w:firstLine="480" w:firstLineChars="200"/>
        <w:jc w:val="both"/>
        <w:rPr>
          <w:szCs w:val="24"/>
          <w:lang w:bidi="ar"/>
        </w:rPr>
      </w:pPr>
      <w:r>
        <w:rPr>
          <w:szCs w:val="24"/>
          <w:lang w:bidi="ar"/>
        </w:rPr>
        <w:t>系统相关的电动阀门的阀位状态；</w:t>
      </w:r>
    </w:p>
    <w:p w14:paraId="517538DC">
      <w:pPr>
        <w:widowControl w:val="0"/>
        <w:numPr>
          <w:ilvl w:val="0"/>
          <w:numId w:val="19"/>
        </w:numPr>
        <w:ind w:left="0" w:firstLine="480" w:firstLineChars="200"/>
        <w:jc w:val="both"/>
        <w:rPr>
          <w:szCs w:val="24"/>
          <w:lang w:bidi="ar"/>
        </w:rPr>
      </w:pPr>
      <w:r>
        <w:rPr>
          <w:szCs w:val="24"/>
          <w:lang w:bidi="ar"/>
        </w:rPr>
        <w:t>系统当前所处的电力峰谷时段、负荷率、运行模式等状态信息；</w:t>
      </w:r>
    </w:p>
    <w:p w14:paraId="775C46AB">
      <w:pPr>
        <w:widowControl w:val="0"/>
        <w:numPr>
          <w:ilvl w:val="0"/>
          <w:numId w:val="19"/>
        </w:numPr>
        <w:ind w:left="0" w:firstLine="480" w:firstLineChars="200"/>
        <w:jc w:val="both"/>
        <w:rPr>
          <w:szCs w:val="24"/>
          <w:lang w:bidi="ar"/>
        </w:rPr>
      </w:pPr>
      <w:r>
        <w:rPr>
          <w:szCs w:val="24"/>
          <w:lang w:bidi="ar"/>
        </w:rPr>
        <w:t>系统蓄热（冷）量、供热（冷）量的瞬时值和累计值，各设备分项能耗的瞬时值和累计值；</w:t>
      </w:r>
    </w:p>
    <w:p w14:paraId="1AF5CAEA">
      <w:pPr>
        <w:widowControl w:val="0"/>
        <w:numPr>
          <w:ilvl w:val="0"/>
          <w:numId w:val="19"/>
        </w:numPr>
        <w:ind w:left="0" w:firstLine="480" w:firstLineChars="200"/>
        <w:jc w:val="both"/>
        <w:rPr>
          <w:szCs w:val="24"/>
          <w:lang w:bidi="ar"/>
        </w:rPr>
      </w:pPr>
      <w:r>
        <w:rPr>
          <w:szCs w:val="24"/>
          <w:lang w:bidi="ar"/>
        </w:rPr>
        <w:t>室内温度参数；</w:t>
      </w:r>
    </w:p>
    <w:p w14:paraId="1881D597">
      <w:pPr>
        <w:widowControl w:val="0"/>
        <w:numPr>
          <w:ilvl w:val="0"/>
          <w:numId w:val="19"/>
        </w:numPr>
        <w:ind w:left="0" w:firstLine="480" w:firstLineChars="200"/>
        <w:jc w:val="both"/>
        <w:rPr>
          <w:szCs w:val="24"/>
          <w:lang w:bidi="ar"/>
        </w:rPr>
      </w:pPr>
      <w:r>
        <w:rPr>
          <w:szCs w:val="24"/>
          <w:lang w:bidi="ar"/>
        </w:rPr>
        <w:t>其他应检测的设备状态参数。</w:t>
      </w:r>
    </w:p>
    <w:p w14:paraId="12B3E405">
      <w:pPr>
        <w:pStyle w:val="4"/>
        <w:keepLines w:val="0"/>
      </w:pPr>
      <w:bookmarkStart w:id="73" w:name="_Toc18214"/>
      <w:r>
        <w:t>建筑直流配电系统</w:t>
      </w:r>
      <w:bookmarkEnd w:id="73"/>
    </w:p>
    <w:p w14:paraId="5848DB66">
      <w:pPr>
        <w:widowControl w:val="0"/>
        <w:spacing w:before="120" w:beforeLines="50" w:after="120" w:afterLines="50"/>
        <w:jc w:val="center"/>
        <w:outlineLvl w:val="1"/>
        <w:rPr>
          <w:b/>
          <w:bCs/>
        </w:rPr>
      </w:pPr>
      <w:bookmarkStart w:id="74" w:name="_Toc13078"/>
      <w:bookmarkStart w:id="75" w:name="_Toc19652"/>
      <w:bookmarkStart w:id="76" w:name="_Toc22006"/>
      <w:bookmarkStart w:id="77" w:name="_Toc9880"/>
      <w:r>
        <w:rPr>
          <w:b/>
          <w:bCs/>
        </w:rPr>
        <w:t>Ⅰ 配电系统</w:t>
      </w:r>
      <w:bookmarkEnd w:id="74"/>
      <w:bookmarkEnd w:id="75"/>
      <w:bookmarkEnd w:id="76"/>
      <w:bookmarkEnd w:id="77"/>
    </w:p>
    <w:p w14:paraId="285C4840">
      <w:pPr>
        <w:pStyle w:val="5"/>
        <w:jc w:val="both"/>
        <w:rPr>
          <w:lang w:val="en-US"/>
        </w:rPr>
      </w:pPr>
      <w:r>
        <w:rPr>
          <w:lang w:val="en-US"/>
        </w:rPr>
        <w:t>直流配电系统的设计原则应尽量减少</w:t>
      </w:r>
      <w:r>
        <w:t>电压变换</w:t>
      </w:r>
      <w:r>
        <w:rPr>
          <w:lang w:val="en-US"/>
        </w:rPr>
        <w:t>次数，实现系统的高效性、经济性、可靠性和安全性，并应满足兼容性和开放性的要求。</w:t>
      </w:r>
    </w:p>
    <w:p w14:paraId="20217402">
      <w:pPr>
        <w:pStyle w:val="5"/>
        <w:jc w:val="both"/>
        <w:rPr>
          <w:lang w:val="en-US"/>
        </w:rPr>
      </w:pPr>
      <w:r>
        <w:rPr>
          <w:lang w:val="en-US"/>
        </w:rPr>
        <w:t>直流配电系统的网络拓扑结构宜选用放射式。</w:t>
      </w:r>
    </w:p>
    <w:p w14:paraId="7FAEA70F">
      <w:pPr>
        <w:pStyle w:val="5"/>
        <w:jc w:val="both"/>
        <w:rPr>
          <w:lang w:val="en-US"/>
        </w:rPr>
      </w:pPr>
      <w:r>
        <w:rPr>
          <w:lang w:val="en-US"/>
        </w:rPr>
        <w:t>直流配电系统接线形式宜采用单极结构。</w:t>
      </w:r>
    </w:p>
    <w:p w14:paraId="763478E8">
      <w:pPr>
        <w:pStyle w:val="5"/>
        <w:jc w:val="both"/>
      </w:pPr>
      <w:r>
        <w:t>直流配电系统的控制柜应配备不间断电源，保障出现故障时能量管理系统的基础功能可正常运行。</w:t>
      </w:r>
    </w:p>
    <w:p w14:paraId="171789DA">
      <w:pPr>
        <w:pStyle w:val="5"/>
        <w:jc w:val="both"/>
      </w:pPr>
      <w:r>
        <w:t>直流配电系统设备的工作电压应符合下列规定：</w:t>
      </w:r>
    </w:p>
    <w:p w14:paraId="1CF314CE">
      <w:pPr>
        <w:widowControl w:val="0"/>
        <w:ind w:firstLine="480" w:firstLineChars="200"/>
        <w:jc w:val="both"/>
      </w:pPr>
      <w:r>
        <w:t>1.当直流母线电压处于90%～105%额定电压范围时，设备应能按其技术指标和功能正常工作；</w:t>
      </w:r>
    </w:p>
    <w:p w14:paraId="517707C7">
      <w:pPr>
        <w:widowControl w:val="0"/>
        <w:ind w:firstLine="480" w:firstLineChars="200"/>
        <w:jc w:val="both"/>
      </w:pPr>
      <w:r>
        <w:t>2.当直流母线电压超出90%～105%额定电压范围，且仍处于80%～107%额定电压范围时，设备可降额运行，不应出现损坏；</w:t>
      </w:r>
    </w:p>
    <w:p w14:paraId="3A6FBE4D">
      <w:pPr>
        <w:widowControl w:val="0"/>
        <w:ind w:firstLine="480" w:firstLineChars="200"/>
        <w:jc w:val="both"/>
      </w:pPr>
      <w:r>
        <w:t>3.当直流母线电压超出80%～107%额定电压范围，且持续时间不超过10ms时，直流母线电压恢复到90%～105%额定电压范围后，设备宜自动恢复正常运行。</w:t>
      </w:r>
    </w:p>
    <w:p w14:paraId="2B808F39">
      <w:pPr>
        <w:pStyle w:val="5"/>
        <w:jc w:val="both"/>
      </w:pPr>
      <w:r>
        <w:rPr>
          <w:lang w:val="en-US"/>
        </w:rPr>
        <w:t>电能变换器及用电</w:t>
      </w:r>
      <w:r>
        <w:t>设备应采取措施限制接通时的冲击电流，并应符合下列规定：</w:t>
      </w:r>
    </w:p>
    <w:p w14:paraId="779D0B98">
      <w:pPr>
        <w:widowControl w:val="0"/>
        <w:ind w:firstLine="480" w:firstLineChars="200"/>
        <w:jc w:val="both"/>
      </w:pPr>
      <w:r>
        <w:t>1.额定功率小于等于750W的设备，接通时的冲击电流幅值不应大于设备额定电流的120%。</w:t>
      </w:r>
    </w:p>
    <w:p w14:paraId="4E0EAD8C">
      <w:pPr>
        <w:widowControl w:val="0"/>
        <w:ind w:firstLine="480" w:firstLineChars="200"/>
        <w:jc w:val="both"/>
      </w:pPr>
      <w:r>
        <w:t>2.额定功率大于750W的设备，接通时的冲击电流幅值不宜大于设备额定电流的120%。</w:t>
      </w:r>
    </w:p>
    <w:p w14:paraId="0D7AC89A">
      <w:pPr>
        <w:pStyle w:val="5"/>
        <w:jc w:val="both"/>
        <w:rPr>
          <w:lang w:val="en-US"/>
        </w:rPr>
      </w:pPr>
      <w:r>
        <w:rPr>
          <w:lang w:val="en-US"/>
        </w:rPr>
        <w:t>直流配电线路中应装设直流过</w:t>
      </w:r>
      <w:r>
        <w:t>载</w:t>
      </w:r>
      <w:r>
        <w:rPr>
          <w:lang w:val="en-US"/>
        </w:rPr>
        <w:t>及短路的保护</w:t>
      </w:r>
      <w:r>
        <w:t>设备</w:t>
      </w:r>
      <w:r>
        <w:rPr>
          <w:lang w:val="en-US"/>
        </w:rPr>
        <w:t>，且上下级保护</w:t>
      </w:r>
      <w:r>
        <w:t>设备</w:t>
      </w:r>
      <w:r>
        <w:rPr>
          <w:lang w:val="en-US"/>
        </w:rPr>
        <w:t>之间应具有选择性，开关设备可配置微机保护功能。</w:t>
      </w:r>
    </w:p>
    <w:p w14:paraId="7E4A1B1C">
      <w:pPr>
        <w:pStyle w:val="5"/>
        <w:jc w:val="both"/>
        <w:rPr>
          <w:lang w:val="en-US"/>
        </w:rPr>
      </w:pPr>
      <w:r>
        <w:rPr>
          <w:lang w:val="en-US"/>
        </w:rPr>
        <w:t>直流配电系统中，DC750V或DC375V的直流母线与设备之间应设置隔离电器，隔离电器宜采用具备隔离功能的直流断路器</w:t>
      </w:r>
      <w:r>
        <w:t>，</w:t>
      </w:r>
      <w:r>
        <w:rPr>
          <w:lang w:val="en-US"/>
        </w:rPr>
        <w:t>直流断路器的选择应具有过流保护和电气隔离、具备直流灭弧功能、应选用无极性、多极非自复型。</w:t>
      </w:r>
    </w:p>
    <w:p w14:paraId="57FC59E8">
      <w:pPr>
        <w:pStyle w:val="5"/>
        <w:jc w:val="both"/>
        <w:rPr>
          <w:lang w:val="en-US"/>
        </w:rPr>
      </w:pPr>
      <w:r>
        <w:rPr>
          <w:lang w:val="en-US"/>
        </w:rPr>
        <w:t>直流配电系统的接地</w:t>
      </w:r>
      <w:r>
        <w:t>形</w:t>
      </w:r>
      <w:r>
        <w:rPr>
          <w:lang w:val="en-US"/>
        </w:rPr>
        <w:t>式应根据现场条件选择</w:t>
      </w:r>
      <w:r>
        <w:t>，</w:t>
      </w:r>
      <w:r>
        <w:rPr>
          <w:lang w:val="en-US"/>
        </w:rPr>
        <w:t>宜采用IT接地系统</w:t>
      </w:r>
      <w:r>
        <w:t>。</w:t>
      </w:r>
    </w:p>
    <w:p w14:paraId="0750D650">
      <w:pPr>
        <w:pStyle w:val="5"/>
        <w:jc w:val="both"/>
        <w:rPr>
          <w:lang w:val="en-US"/>
        </w:rPr>
      </w:pPr>
      <w:r>
        <w:rPr>
          <w:lang w:val="en-US"/>
        </w:rPr>
        <w:t>直流正负母线上</w:t>
      </w:r>
      <w:r>
        <w:t>应</w:t>
      </w:r>
      <w:r>
        <w:rPr>
          <w:lang w:val="en-US"/>
        </w:rPr>
        <w:t>安装绝缘监测装置，实时监测线路绝缘状态。</w:t>
      </w:r>
    </w:p>
    <w:p w14:paraId="4EB7EBFD">
      <w:pPr>
        <w:pStyle w:val="5"/>
        <w:jc w:val="both"/>
        <w:rPr>
          <w:lang w:val="en-US"/>
        </w:rPr>
      </w:pPr>
      <w:r>
        <w:rPr>
          <w:lang w:val="en-US"/>
        </w:rPr>
        <w:t>DC110V及以上直流配电系统配电回路应设置直流</w:t>
      </w:r>
      <w:r>
        <w:t>剩余电流保护装置</w:t>
      </w:r>
      <w:r>
        <w:rPr>
          <w:lang w:val="en-US"/>
        </w:rPr>
        <w:t>（RCD），且RCD的动作电流不宜大于80mA。</w:t>
      </w:r>
    </w:p>
    <w:p w14:paraId="1148F5CF">
      <w:pPr>
        <w:pStyle w:val="5"/>
        <w:jc w:val="both"/>
      </w:pPr>
      <w:r>
        <w:rPr>
          <w:lang w:val="en-US"/>
        </w:rPr>
        <w:t>直流电设备的选址应综合考虑光伏、储能及负载的位置，</w:t>
      </w:r>
      <w:r>
        <w:t>宜单独设置</w:t>
      </w:r>
      <w:r>
        <w:rPr>
          <w:lang w:val="en-US"/>
        </w:rPr>
        <w:t>房间</w:t>
      </w:r>
      <w:r>
        <w:t>，</w:t>
      </w:r>
      <w:r>
        <w:rPr>
          <w:lang w:val="en-US"/>
        </w:rPr>
        <w:t>房间设置应符合</w:t>
      </w:r>
      <w:r>
        <w:t>相关</w:t>
      </w:r>
      <w:r>
        <w:rPr>
          <w:lang w:val="en-US"/>
        </w:rPr>
        <w:t>现行国家标准的规定，</w:t>
      </w:r>
      <w:r>
        <w:t>且</w:t>
      </w:r>
      <w:r>
        <w:rPr>
          <w:lang w:val="en-US"/>
        </w:rPr>
        <w:t>宜设置环境监控系统，配置温度、湿度、水浸等环境采集设备。</w:t>
      </w:r>
    </w:p>
    <w:p w14:paraId="7DAFDD3D">
      <w:pPr>
        <w:widowControl w:val="0"/>
        <w:ind w:firstLine="480" w:firstLineChars="200"/>
        <w:jc w:val="both"/>
      </w:pPr>
      <w:r>
        <w:t>【条文说明】相关标准包括《民用建筑电气设计标准》GB 51348、《建筑电气与智能化通用规范》GB 55024、《建筑防火通用规范》GB 55037等。</w:t>
      </w:r>
    </w:p>
    <w:p w14:paraId="558C2B1D">
      <w:pPr>
        <w:pStyle w:val="5"/>
        <w:jc w:val="both"/>
      </w:pPr>
      <w:r>
        <w:rPr>
          <w:lang w:val="en-US"/>
        </w:rPr>
        <w:t>当采用DC48V系统时，宜采用多模块分区供电，单模块的供电半径不宜超过20m。</w:t>
      </w:r>
    </w:p>
    <w:p w14:paraId="38FBAA10">
      <w:pPr>
        <w:widowControl w:val="0"/>
        <w:spacing w:before="120" w:beforeLines="50" w:after="120" w:afterLines="50"/>
        <w:jc w:val="center"/>
        <w:outlineLvl w:val="1"/>
        <w:rPr>
          <w:b/>
          <w:bCs/>
        </w:rPr>
      </w:pPr>
      <w:bookmarkStart w:id="78" w:name="_Toc5695"/>
      <w:bookmarkStart w:id="79" w:name="_Toc17747"/>
      <w:bookmarkStart w:id="80" w:name="_Toc23679"/>
      <w:bookmarkStart w:id="81" w:name="_Toc2228"/>
      <w:bookmarkStart w:id="82" w:name="_Toc24734"/>
      <w:bookmarkStart w:id="83" w:name="_Toc4863"/>
      <w:r>
        <w:rPr>
          <w:b/>
          <w:bCs/>
        </w:rPr>
        <w:t>Ⅱ 变换器</w:t>
      </w:r>
      <w:bookmarkEnd w:id="78"/>
      <w:bookmarkEnd w:id="79"/>
      <w:bookmarkEnd w:id="80"/>
      <w:bookmarkEnd w:id="81"/>
      <w:bookmarkEnd w:id="82"/>
      <w:bookmarkEnd w:id="83"/>
    </w:p>
    <w:p w14:paraId="0EAB22D4">
      <w:pPr>
        <w:pStyle w:val="5"/>
        <w:jc w:val="both"/>
      </w:pPr>
      <w:r>
        <w:t>变换器选型应以直流母线侧的额定功率、额定电压和额定电流作为依据，且变换器的技术资料中应包含下列信息：</w:t>
      </w:r>
    </w:p>
    <w:p w14:paraId="123BE693">
      <w:pPr>
        <w:widowControl w:val="0"/>
        <w:ind w:firstLine="480" w:firstLineChars="200"/>
        <w:jc w:val="both"/>
      </w:pPr>
      <w:r>
        <w:t>1.不同直流母线电压下的电流和功率限值，电压-功率（电流）曲线；</w:t>
      </w:r>
    </w:p>
    <w:p w14:paraId="33D60CB7">
      <w:pPr>
        <w:widowControl w:val="0"/>
        <w:ind w:firstLine="480" w:firstLineChars="200"/>
        <w:jc w:val="both"/>
      </w:pPr>
      <w:r>
        <w:t>2.0～100%额定功率时的效率，功率-效率曲线；</w:t>
      </w:r>
    </w:p>
    <w:p w14:paraId="2E6FE559">
      <w:pPr>
        <w:widowControl w:val="0"/>
        <w:ind w:firstLine="480" w:firstLineChars="200"/>
        <w:jc w:val="both"/>
      </w:pPr>
      <w:r>
        <w:t>3.变换器主电路类型和参数，变换器预充电过程电流曲线；</w:t>
      </w:r>
    </w:p>
    <w:p w14:paraId="31B2774E">
      <w:pPr>
        <w:widowControl w:val="0"/>
        <w:ind w:firstLine="480" w:firstLineChars="200"/>
        <w:jc w:val="both"/>
      </w:pPr>
      <w:r>
        <w:t>4.过流保护、过温、过（欠）压保护参数，包括动作阈值、动作时间和动作类型；</w:t>
      </w:r>
    </w:p>
    <w:p w14:paraId="47677003">
      <w:pPr>
        <w:widowControl w:val="0"/>
        <w:ind w:firstLine="480" w:firstLineChars="200"/>
        <w:jc w:val="both"/>
      </w:pPr>
      <w:r>
        <w:t>5.在直流母线侧短路故障情况下，设备的短路故障电流特性；</w:t>
      </w:r>
    </w:p>
    <w:p w14:paraId="71371FA0">
      <w:pPr>
        <w:widowControl w:val="0"/>
        <w:ind w:firstLine="480" w:firstLineChars="200"/>
        <w:jc w:val="both"/>
      </w:pPr>
      <w:r>
        <w:t>6.变换器故障信息表。</w:t>
      </w:r>
    </w:p>
    <w:p w14:paraId="51DDBF26">
      <w:pPr>
        <w:pStyle w:val="5"/>
        <w:jc w:val="both"/>
      </w:pPr>
      <w:r>
        <w:t>变换器效率符合下列规定：</w:t>
      </w:r>
    </w:p>
    <w:p w14:paraId="3C7F855A">
      <w:pPr>
        <w:widowControl w:val="0"/>
        <w:ind w:firstLine="480" w:firstLineChars="200"/>
        <w:jc w:val="both"/>
      </w:pPr>
      <w:r>
        <w:t>1.非隔离型变换器的最高效率应不低于97%；</w:t>
      </w:r>
    </w:p>
    <w:p w14:paraId="6067E853">
      <w:pPr>
        <w:widowControl w:val="0"/>
        <w:ind w:firstLine="480" w:firstLineChars="200"/>
        <w:jc w:val="both"/>
      </w:pPr>
      <w:r>
        <w:t>2.单向隔离型变换器的最高效率应不低于95%；</w:t>
      </w:r>
    </w:p>
    <w:p w14:paraId="006F6445">
      <w:pPr>
        <w:widowControl w:val="0"/>
        <w:ind w:firstLine="480" w:firstLineChars="200"/>
        <w:jc w:val="both"/>
      </w:pPr>
      <w:r>
        <w:t>3.双向隔离型变换器的最高效率应不低于94%；</w:t>
      </w:r>
    </w:p>
    <w:p w14:paraId="38211C1E">
      <w:pPr>
        <w:widowControl w:val="0"/>
        <w:ind w:firstLine="480" w:firstLineChars="200"/>
        <w:jc w:val="both"/>
      </w:pPr>
      <w:r>
        <w:t>4.在额定电压和20%额定功率条件下的效率，与最高效率的差应不大于5%。</w:t>
      </w:r>
    </w:p>
    <w:p w14:paraId="73DBE1B3">
      <w:pPr>
        <w:pStyle w:val="5"/>
        <w:jc w:val="both"/>
      </w:pPr>
      <w:r>
        <w:t>变换器宜采用模块化结构，并可通过热拔插的方式进行更换。</w:t>
      </w:r>
    </w:p>
    <w:p w14:paraId="7873ED25">
      <w:pPr>
        <w:pStyle w:val="5"/>
        <w:jc w:val="both"/>
      </w:pPr>
      <w:r>
        <w:t>变换器控制电源来源应符合以下规定：</w:t>
      </w:r>
    </w:p>
    <w:p w14:paraId="386616F1">
      <w:pPr>
        <w:widowControl w:val="0"/>
        <w:ind w:firstLine="480" w:firstLineChars="200"/>
        <w:jc w:val="both"/>
      </w:pPr>
      <w:r>
        <w:t>1.交直流变换器从变换器内部的直流母线取电，即无论交流或者直流侧有电，变换器均可工作；</w:t>
      </w:r>
    </w:p>
    <w:p w14:paraId="15365009">
      <w:pPr>
        <w:widowControl w:val="0"/>
        <w:ind w:firstLine="480" w:firstLineChars="200"/>
        <w:jc w:val="both"/>
      </w:pPr>
      <w:r>
        <w:t>2.储能变换器应从储能电池侧取电；</w:t>
      </w:r>
    </w:p>
    <w:p w14:paraId="6748CD5E">
      <w:pPr>
        <w:widowControl w:val="0"/>
        <w:ind w:firstLine="480" w:firstLineChars="200"/>
        <w:jc w:val="both"/>
      </w:pPr>
      <w:r>
        <w:t>3.光伏变换器应从光伏接入侧取电；</w:t>
      </w:r>
    </w:p>
    <w:p w14:paraId="5A717E95">
      <w:pPr>
        <w:widowControl w:val="0"/>
        <w:ind w:firstLine="480" w:firstLineChars="200"/>
        <w:jc w:val="both"/>
      </w:pPr>
      <w:r>
        <w:t>4.负载变换器应从变换器接入直流母线侧取电；</w:t>
      </w:r>
    </w:p>
    <w:p w14:paraId="2DFD673E">
      <w:pPr>
        <w:widowControl w:val="0"/>
        <w:ind w:firstLine="480" w:firstLineChars="200"/>
        <w:jc w:val="both"/>
      </w:pPr>
      <w:r>
        <w:t>5.母线变换器应从变换器接入母线侧取电。</w:t>
      </w:r>
    </w:p>
    <w:p w14:paraId="4F6626C9">
      <w:pPr>
        <w:pStyle w:val="5"/>
        <w:jc w:val="both"/>
      </w:pPr>
      <w:r>
        <w:t>交直变换器应符合下列规定：</w:t>
      </w:r>
    </w:p>
    <w:p w14:paraId="058836E1">
      <w:pPr>
        <w:widowControl w:val="0"/>
        <w:ind w:firstLine="480" w:firstLineChars="200"/>
        <w:jc w:val="both"/>
      </w:pPr>
      <w:r>
        <w:t>1.应具备直流稳压功能，并可根据指令调整直流电压；</w:t>
      </w:r>
    </w:p>
    <w:p w14:paraId="5FEEB350">
      <w:pPr>
        <w:widowControl w:val="0"/>
        <w:ind w:firstLine="480" w:firstLineChars="200"/>
        <w:jc w:val="both"/>
      </w:pPr>
      <w:r>
        <w:t>2.当交流电压在允许范围内、直流电流在0～100%额定电流范围内变化，且直流电压设定在80%～105%额定电压范围内任意值时，直流电压控制误差不应大于1.5%；</w:t>
      </w:r>
    </w:p>
    <w:p w14:paraId="3695E86B">
      <w:pPr>
        <w:widowControl w:val="0"/>
        <w:ind w:firstLine="480" w:firstLineChars="200"/>
        <w:jc w:val="both"/>
      </w:pPr>
      <w:r>
        <w:t>3.对于额定功率小于等于30kW的交直变换器，交流侧100kHz及以下泄漏电流总有效值应小于等于300mA；对于额定功率大于30kW的交直变换器，交流侧100kHz及以下泄漏电流总有效值应小于等于10mA/kW；</w:t>
      </w:r>
    </w:p>
    <w:p w14:paraId="79C7A278">
      <w:pPr>
        <w:widowControl w:val="0"/>
        <w:ind w:firstLine="480" w:firstLineChars="200"/>
        <w:jc w:val="both"/>
      </w:pPr>
      <w:r>
        <w:t>4.谐波、功率因数等技术性能应满足交流电网接入的要求。</w:t>
      </w:r>
    </w:p>
    <w:p w14:paraId="4002C280">
      <w:pPr>
        <w:pStyle w:val="5"/>
        <w:jc w:val="both"/>
      </w:pPr>
      <w:r>
        <w:t>光伏变换器宜采用升压型直直变换器，并应符合下列规定：</w:t>
      </w:r>
    </w:p>
    <w:p w14:paraId="52A77E15">
      <w:pPr>
        <w:widowControl w:val="0"/>
        <w:numPr>
          <w:ilvl w:val="0"/>
          <w:numId w:val="20"/>
        </w:numPr>
        <w:ind w:left="0" w:firstLine="480" w:firstLineChars="200"/>
        <w:jc w:val="both"/>
      </w:pPr>
      <w:r>
        <w:t>应具备最大功率点跟踪和限压功能，并宜具备稳压功能；</w:t>
      </w:r>
    </w:p>
    <w:p w14:paraId="2F192D1C">
      <w:pPr>
        <w:widowControl w:val="0"/>
        <w:numPr>
          <w:ilvl w:val="0"/>
          <w:numId w:val="20"/>
        </w:numPr>
        <w:ind w:left="0" w:firstLine="480" w:firstLineChars="200"/>
        <w:jc w:val="both"/>
      </w:pPr>
      <w:r>
        <w:t>当直流母线电压低于70%额定电压且持续时间超过1s，或有外部指令要求时，光伏变换器应能通过内部可控开关主动从直流母线断开。</w:t>
      </w:r>
    </w:p>
    <w:p w14:paraId="17266651">
      <w:pPr>
        <w:pStyle w:val="5"/>
        <w:jc w:val="both"/>
      </w:pPr>
      <w:r>
        <w:t>电压适配变换器应具备电压和功率控制功能，且电压控制误差不超过1.5%，宜采用隔离型变换器；电压适配变换器宜具备根据输入电压变化等比例调节输出电压的功能，且其变化比例可调节。</w:t>
      </w:r>
    </w:p>
    <w:p w14:paraId="64E3A203">
      <w:pPr>
        <w:pStyle w:val="5"/>
        <w:jc w:val="both"/>
      </w:pPr>
      <w:r>
        <w:t>在120%额定功率或120%额定电流条件下，变换器正常工作时间不应小于10s。</w:t>
      </w:r>
    </w:p>
    <w:p w14:paraId="323BA648">
      <w:pPr>
        <w:pStyle w:val="5"/>
        <w:jc w:val="both"/>
      </w:pPr>
      <w:r>
        <w:t>变换器宜具备速断和反时限两种过流保护功能，并应允许对反时限保护特性进行调整。</w:t>
      </w:r>
    </w:p>
    <w:p w14:paraId="3E035BE7">
      <w:pPr>
        <w:widowControl w:val="0"/>
        <w:ind w:firstLine="480" w:firstLineChars="200"/>
        <w:jc w:val="both"/>
      </w:pPr>
      <w:r>
        <w:t>【条文说明】短路故障穿越功能可以看作是一种反时限过流保护的特殊形式，交直变换器和储能变换器宜具备短路故障穿越功能，持续时间不应少于625ms，且故障穿越期间电流限值不应小于120%额定电流。</w:t>
      </w:r>
    </w:p>
    <w:p w14:paraId="33931C3F">
      <w:pPr>
        <w:pStyle w:val="5"/>
        <w:jc w:val="both"/>
      </w:pPr>
      <w:bookmarkStart w:id="84" w:name="_Toc26495"/>
      <w:bookmarkStart w:id="85" w:name="_Toc26886"/>
      <w:r>
        <w:t>变换器应具备电压异常保护功能，并应符合下列规定：</w:t>
      </w:r>
      <w:bookmarkEnd w:id="84"/>
      <w:bookmarkEnd w:id="85"/>
    </w:p>
    <w:p w14:paraId="5275D4C2">
      <w:pPr>
        <w:widowControl w:val="0"/>
        <w:numPr>
          <w:ilvl w:val="0"/>
          <w:numId w:val="21"/>
        </w:numPr>
        <w:ind w:left="0" w:firstLine="480" w:firstLineChars="200"/>
        <w:jc w:val="both"/>
      </w:pPr>
      <w:bookmarkStart w:id="86" w:name="_Toc31972"/>
      <w:r>
        <w:t>当直流母线电压高于107%额定电压后，变换器应在10ms内停止向直流母线输出功率；</w:t>
      </w:r>
      <w:bookmarkEnd w:id="86"/>
    </w:p>
    <w:p w14:paraId="51A0082B">
      <w:pPr>
        <w:widowControl w:val="0"/>
        <w:numPr>
          <w:ilvl w:val="0"/>
          <w:numId w:val="21"/>
        </w:numPr>
        <w:ind w:left="0" w:firstLine="480" w:firstLineChars="200"/>
        <w:jc w:val="both"/>
      </w:pPr>
      <w:bookmarkStart w:id="87" w:name="_Toc1846"/>
      <w:r>
        <w:t>除特殊要求外，当直流母线电压低于70%额定电压后，直流母线对设备输出的功率应在10ms内降为0。</w:t>
      </w:r>
      <w:bookmarkEnd w:id="87"/>
    </w:p>
    <w:p w14:paraId="71E0BB3E">
      <w:pPr>
        <w:pStyle w:val="5"/>
        <w:jc w:val="both"/>
      </w:pPr>
      <w:r>
        <w:t>变换器应具备防反接和短路保护功能。</w:t>
      </w:r>
    </w:p>
    <w:p w14:paraId="1F42F2B8">
      <w:pPr>
        <w:pStyle w:val="5"/>
        <w:jc w:val="both"/>
      </w:pPr>
      <w:r>
        <w:t>变换器应具备电量</w:t>
      </w:r>
      <w:r>
        <w:rPr>
          <w:lang w:val="en-US"/>
        </w:rPr>
        <w:t>检测</w:t>
      </w:r>
      <w:r>
        <w:t>功能，</w:t>
      </w:r>
      <w:r>
        <w:rPr>
          <w:lang w:val="en-US"/>
        </w:rPr>
        <w:t>精度等级≤1.0</w:t>
      </w:r>
      <w:r>
        <w:t>。</w:t>
      </w:r>
    </w:p>
    <w:p w14:paraId="1D7C1F88">
      <w:pPr>
        <w:pStyle w:val="5"/>
        <w:jc w:val="both"/>
      </w:pPr>
      <w:r>
        <w:t>变换器应具备但不限于CAN、MODBUS等通讯功能，能够响应外部指令并能够将运行信息和状态信息通过通讯上传。</w:t>
      </w:r>
    </w:p>
    <w:p w14:paraId="46DF6B4A">
      <w:pPr>
        <w:pStyle w:val="5"/>
        <w:jc w:val="both"/>
      </w:pPr>
      <w:r>
        <w:t>变换器接线端子的爬电距离和电气间隙</w:t>
      </w:r>
      <w:r>
        <w:rPr>
          <w:lang w:val="en-US"/>
        </w:rPr>
        <w:t>应符合现行国家标准《</w:t>
      </w:r>
      <w:r>
        <w:t>高压电力设备外绝缘污秽等级》GB/T 5582</w:t>
      </w:r>
      <w:r>
        <w:rPr>
          <w:lang w:val="en-US"/>
        </w:rPr>
        <w:t>的相关规定</w:t>
      </w:r>
      <w:r>
        <w:t>，且耐压等级不低于1000V。</w:t>
      </w:r>
    </w:p>
    <w:p w14:paraId="5B62B95C">
      <w:pPr>
        <w:widowControl w:val="0"/>
        <w:spacing w:before="120" w:beforeLines="50" w:after="120" w:afterLines="50"/>
        <w:jc w:val="center"/>
        <w:outlineLvl w:val="1"/>
        <w:rPr>
          <w:b/>
          <w:bCs/>
        </w:rPr>
      </w:pPr>
      <w:bookmarkStart w:id="88" w:name="_Toc31180"/>
      <w:bookmarkStart w:id="89" w:name="_Toc5127"/>
      <w:bookmarkStart w:id="90" w:name="_Toc660"/>
      <w:bookmarkStart w:id="91" w:name="_Toc635"/>
      <w:r>
        <w:rPr>
          <w:b/>
          <w:bCs/>
        </w:rPr>
        <w:t>Ⅲ 直流末端设备</w:t>
      </w:r>
      <w:bookmarkEnd w:id="88"/>
      <w:bookmarkEnd w:id="89"/>
      <w:bookmarkEnd w:id="90"/>
      <w:bookmarkEnd w:id="91"/>
    </w:p>
    <w:p w14:paraId="061770FC">
      <w:pPr>
        <w:pStyle w:val="5"/>
        <w:jc w:val="both"/>
      </w:pPr>
      <w:bookmarkStart w:id="92" w:name="_Toc7272"/>
      <w:r>
        <w:t>直流末端设备宜根据项目需求进行设置，包括但不限于空调、照明灯具、插座、电热水器、充电桩等功率具有柔性调节能力的负载。</w:t>
      </w:r>
    </w:p>
    <w:p w14:paraId="41205169">
      <w:pPr>
        <w:pStyle w:val="5"/>
        <w:jc w:val="both"/>
      </w:pPr>
      <w:r>
        <w:t>直流末端设备宜具备功率主动响应功能</w:t>
      </w:r>
      <w:r>
        <w:rPr>
          <w:lang w:val="en-US"/>
        </w:rPr>
        <w:t>，为用电负荷优化和参与电力交互提供便利。</w:t>
      </w:r>
      <w:bookmarkEnd w:id="92"/>
    </w:p>
    <w:p w14:paraId="2FBB3351">
      <w:pPr>
        <w:pStyle w:val="5"/>
        <w:jc w:val="both"/>
      </w:pPr>
      <w:bookmarkStart w:id="93" w:name="_Toc18071"/>
      <w:bookmarkStart w:id="94" w:name="_Toc26035"/>
      <w:r>
        <w:t>空调系统宜采用变频空调系统，可对末端温度设定进行集中控制；采用集中式空调的系统，可对</w:t>
      </w:r>
      <w:r>
        <w:rPr>
          <w:lang w:val="en-US"/>
        </w:rPr>
        <w:t>末</w:t>
      </w:r>
      <w:r>
        <w:t>端及主机进行集中控制。</w:t>
      </w:r>
    </w:p>
    <w:p w14:paraId="4C711F4B">
      <w:pPr>
        <w:widowControl w:val="0"/>
        <w:ind w:firstLine="480" w:firstLineChars="200"/>
        <w:jc w:val="both"/>
      </w:pPr>
      <w:r>
        <w:t>【条文说明】变频空调的调频过程是通过直流逆变成不同频率的交流电，采用直流供电可减少交流供电时的一道整流过程，提升变频效率，减少用电器的材料成本。变频空调的运行可以主动或被动调整功率，根据光伏发电情况主动适应或被动调节。</w:t>
      </w:r>
    </w:p>
    <w:p w14:paraId="1F26114E">
      <w:pPr>
        <w:pStyle w:val="5"/>
        <w:jc w:val="both"/>
      </w:pPr>
      <w:r>
        <w:t>照明系统应符合以下要求：</w:t>
      </w:r>
    </w:p>
    <w:p w14:paraId="1748E30A">
      <w:pPr>
        <w:widowControl w:val="0"/>
        <w:numPr>
          <w:ilvl w:val="0"/>
          <w:numId w:val="22"/>
        </w:numPr>
        <w:ind w:left="0" w:firstLine="480" w:firstLineChars="200"/>
        <w:jc w:val="both"/>
      </w:pPr>
      <w:r>
        <w:t>应结合建筑天然采光设计照明布线，在建筑天然采光较好的建筑外区设置天然采光人工照明联动的系统；</w:t>
      </w:r>
    </w:p>
    <w:p w14:paraId="586FD122">
      <w:pPr>
        <w:widowControl w:val="0"/>
        <w:numPr>
          <w:ilvl w:val="0"/>
          <w:numId w:val="22"/>
        </w:numPr>
        <w:ind w:left="0" w:firstLine="480" w:firstLineChars="200"/>
        <w:jc w:val="both"/>
      </w:pPr>
      <w:bookmarkStart w:id="95" w:name="_Toc9302"/>
      <w:r>
        <w:t>宜配备驱动器</w:t>
      </w:r>
      <w:bookmarkEnd w:id="95"/>
      <w:r>
        <w:t>，具备照度调节功能</w:t>
      </w:r>
      <w:bookmarkStart w:id="96" w:name="_Toc8909"/>
      <w:r>
        <w:t>，额定电压宜为DC220V或DC48V</w:t>
      </w:r>
      <w:bookmarkEnd w:id="96"/>
      <w:r>
        <w:t>。</w:t>
      </w:r>
    </w:p>
    <w:bookmarkEnd w:id="93"/>
    <w:bookmarkEnd w:id="94"/>
    <w:p w14:paraId="3B246B1A">
      <w:pPr>
        <w:pStyle w:val="5"/>
        <w:jc w:val="both"/>
      </w:pPr>
      <w:bookmarkStart w:id="97" w:name="_Toc16827"/>
      <w:bookmarkStart w:id="98" w:name="_Toc5569"/>
      <w:r>
        <w:t>安全电压适配器</w:t>
      </w:r>
      <w:bookmarkEnd w:id="97"/>
      <w:bookmarkEnd w:id="98"/>
      <w:bookmarkStart w:id="99" w:name="_Toc18236"/>
      <w:r>
        <w:t>应配置支持功率传输协议的接口，宜为USB接口；工作电压范围应为38V~53V</w:t>
      </w:r>
      <w:bookmarkEnd w:id="99"/>
      <w:r>
        <w:t>，额定输入电压宜为DC48V。</w:t>
      </w:r>
    </w:p>
    <w:p w14:paraId="747237FD">
      <w:pPr>
        <w:pStyle w:val="5"/>
        <w:jc w:val="both"/>
      </w:pPr>
      <w:bookmarkStart w:id="100" w:name="_Toc28784"/>
      <w:bookmarkStart w:id="101" w:name="_Toc23619"/>
      <w:r>
        <w:t>直流插头和插座的额定电流不宜大于16A，并应符合下列规定：</w:t>
      </w:r>
      <w:bookmarkEnd w:id="100"/>
      <w:bookmarkEnd w:id="101"/>
    </w:p>
    <w:p w14:paraId="30EBCD52">
      <w:pPr>
        <w:widowControl w:val="0"/>
        <w:numPr>
          <w:ilvl w:val="0"/>
          <w:numId w:val="23"/>
        </w:numPr>
        <w:ind w:left="0" w:firstLine="480" w:firstLineChars="200"/>
        <w:jc w:val="both"/>
      </w:pPr>
      <w:bookmarkStart w:id="102" w:name="_Toc12934"/>
      <w:r>
        <w:t>应具备防止插错和防止电弧产生的功能，并应明显区别于交流插头和插座；</w:t>
      </w:r>
      <w:bookmarkEnd w:id="102"/>
    </w:p>
    <w:p w14:paraId="210D8752">
      <w:pPr>
        <w:widowControl w:val="0"/>
        <w:numPr>
          <w:ilvl w:val="0"/>
          <w:numId w:val="23"/>
        </w:numPr>
        <w:ind w:left="0" w:firstLine="480" w:firstLineChars="200"/>
        <w:jc w:val="both"/>
      </w:pPr>
      <w:bookmarkStart w:id="103" w:name="_Toc12903"/>
      <w:r>
        <w:t>额定电压DC48V的直流插头和插座，应采用“2P”形式，不应具有保护接地线的接点；</w:t>
      </w:r>
      <w:bookmarkEnd w:id="103"/>
    </w:p>
    <w:p w14:paraId="077299B9">
      <w:pPr>
        <w:widowControl w:val="0"/>
        <w:numPr>
          <w:ilvl w:val="0"/>
          <w:numId w:val="23"/>
        </w:numPr>
        <w:ind w:left="0" w:firstLine="480" w:firstLineChars="200"/>
        <w:jc w:val="both"/>
      </w:pPr>
      <w:bookmarkStart w:id="104" w:name="_Toc4470"/>
      <w:r>
        <w:t>额定电压DC375V的直流插头和插座，宜采用“2P+PE”形式。</w:t>
      </w:r>
      <w:bookmarkEnd w:id="104"/>
    </w:p>
    <w:p w14:paraId="241D7190">
      <w:pPr>
        <w:widowControl w:val="0"/>
        <w:spacing w:before="120" w:beforeLines="50" w:after="120" w:afterLines="50"/>
        <w:jc w:val="center"/>
        <w:outlineLvl w:val="1"/>
        <w:rPr>
          <w:b/>
          <w:bCs/>
        </w:rPr>
      </w:pPr>
      <w:bookmarkStart w:id="105" w:name="_Toc30320"/>
      <w:bookmarkStart w:id="106" w:name="_Toc25146"/>
      <w:bookmarkStart w:id="107" w:name="_Toc28995"/>
      <w:bookmarkStart w:id="108" w:name="_Toc25635"/>
      <w:bookmarkStart w:id="109" w:name="_Toc29965"/>
      <w:r>
        <w:rPr>
          <w:b/>
          <w:bCs/>
        </w:rPr>
        <w:t>Ⅳ 桥架与线缆</w:t>
      </w:r>
      <w:bookmarkEnd w:id="105"/>
      <w:bookmarkEnd w:id="106"/>
      <w:bookmarkEnd w:id="107"/>
      <w:bookmarkEnd w:id="108"/>
      <w:bookmarkEnd w:id="109"/>
    </w:p>
    <w:p w14:paraId="1F06C3A7">
      <w:pPr>
        <w:pStyle w:val="5"/>
        <w:jc w:val="both"/>
      </w:pPr>
      <w:bookmarkStart w:id="110" w:name="_Toc971"/>
      <w:bookmarkStart w:id="111" w:name="_Toc14527"/>
      <w:r>
        <w:t>直流配电系统线缆应符合下列规定：</w:t>
      </w:r>
      <w:bookmarkEnd w:id="110"/>
      <w:bookmarkEnd w:id="111"/>
    </w:p>
    <w:p w14:paraId="7B56DE7A">
      <w:pPr>
        <w:widowControl w:val="0"/>
        <w:numPr>
          <w:ilvl w:val="0"/>
          <w:numId w:val="24"/>
        </w:numPr>
        <w:ind w:left="0" w:firstLine="480" w:firstLineChars="200"/>
        <w:jc w:val="both"/>
      </w:pPr>
      <w:bookmarkStart w:id="112" w:name="_Toc5767"/>
      <w:bookmarkStart w:id="113" w:name="_Toc5053"/>
      <w:r>
        <w:t>直流电缆的桥架应与交流电缆桥架分开，且具备明显的标识；</w:t>
      </w:r>
    </w:p>
    <w:p w14:paraId="4707BDF4">
      <w:pPr>
        <w:widowControl w:val="0"/>
        <w:numPr>
          <w:ilvl w:val="0"/>
          <w:numId w:val="24"/>
        </w:numPr>
        <w:ind w:left="0" w:firstLine="480" w:firstLineChars="200"/>
        <w:jc w:val="both"/>
      </w:pPr>
      <w:r>
        <w:t>直流配电系统线缆宜选择多芯护套型，且采用不同符号和颜色予以明确标示。当建筑中同时存在交流配电和直流配电系统时，交直流线缆均应具有明显标识。</w:t>
      </w:r>
      <w:bookmarkEnd w:id="112"/>
    </w:p>
    <w:p w14:paraId="42F1152E">
      <w:pPr>
        <w:widowControl w:val="0"/>
        <w:numPr>
          <w:ilvl w:val="0"/>
          <w:numId w:val="24"/>
        </w:numPr>
        <w:ind w:left="0" w:firstLine="480" w:firstLineChars="200"/>
        <w:jc w:val="both"/>
      </w:pPr>
      <w:r>
        <w:t>电缆类型和载流量应符合现行国家标准《额定电压1kV（Um=1.2kV）到35kV（Um=40.5kV）挤包绝缘电力电缆及附件 第1部分:额定电压1kV（Um=1.2kV）和3kV（Um=3.6kV）电缆》GB/T 12706.1和《家用和类似用途电器的安全 第1部分:通用要求》GB 4706.1及其他现行相关标准的相关规定。</w:t>
      </w:r>
    </w:p>
    <w:p w14:paraId="5ADE3039">
      <w:pPr>
        <w:pStyle w:val="5"/>
        <w:jc w:val="both"/>
      </w:pPr>
      <w:r>
        <w:rPr>
          <w:lang w:val="en-US"/>
        </w:rPr>
        <w:t>直流配电线路在室内桥架布线时，宜单独敷设电缆桥架，不与交流线路共用</w:t>
      </w:r>
      <w:r>
        <w:t>，直流一次侧，二次侧线槽宜分开敷设</w:t>
      </w:r>
      <w:r>
        <w:rPr>
          <w:lang w:val="en-US"/>
        </w:rPr>
        <w:t>；当与交流线路敷设在同一竖井中，应分管（槽）敷设，</w:t>
      </w:r>
      <w:r>
        <w:t>且应</w:t>
      </w:r>
      <w:r>
        <w:rPr>
          <w:lang w:val="en-US"/>
        </w:rPr>
        <w:t>设置</w:t>
      </w:r>
      <w:r>
        <w:t>清晰</w:t>
      </w:r>
      <w:r>
        <w:rPr>
          <w:lang w:val="en-US"/>
        </w:rPr>
        <w:t>标识</w:t>
      </w:r>
      <w:r>
        <w:t>，交直流线缆的线色应做好区分。</w:t>
      </w:r>
    </w:p>
    <w:p w14:paraId="492DE4E4">
      <w:pPr>
        <w:widowControl w:val="0"/>
        <w:spacing w:before="120" w:beforeLines="50" w:after="120" w:afterLines="50"/>
        <w:jc w:val="center"/>
        <w:outlineLvl w:val="1"/>
        <w:rPr>
          <w:b/>
          <w:bCs/>
        </w:rPr>
      </w:pPr>
      <w:bookmarkStart w:id="114" w:name="_Toc29872"/>
      <w:bookmarkStart w:id="115" w:name="_Toc16681"/>
      <w:bookmarkStart w:id="116" w:name="_Toc287"/>
      <w:bookmarkStart w:id="117" w:name="_Toc30858"/>
      <w:r>
        <w:rPr>
          <w:b/>
          <w:bCs/>
        </w:rPr>
        <w:t>Ⅴ 安全与保护</w:t>
      </w:r>
      <w:bookmarkEnd w:id="113"/>
      <w:bookmarkEnd w:id="114"/>
      <w:bookmarkEnd w:id="115"/>
      <w:bookmarkEnd w:id="116"/>
      <w:bookmarkEnd w:id="117"/>
    </w:p>
    <w:p w14:paraId="2694413F">
      <w:pPr>
        <w:pStyle w:val="5"/>
        <w:jc w:val="both"/>
      </w:pPr>
      <w:bookmarkStart w:id="118" w:name="_Toc10356"/>
      <w:r>
        <w:rPr>
          <w:lang w:val="en-US"/>
        </w:rPr>
        <w:t>直流配电系统</w:t>
      </w:r>
      <w:r>
        <w:t>绝缘监测装置（</w:t>
      </w:r>
      <w:r>
        <w:rPr>
          <w:lang w:val="en-US"/>
        </w:rPr>
        <w:t>IMD</w:t>
      </w:r>
      <w:r>
        <w:t>）</w:t>
      </w:r>
      <w:r>
        <w:rPr>
          <w:lang w:val="en-US"/>
        </w:rPr>
        <w:t>应</w:t>
      </w:r>
      <w:bookmarkEnd w:id="118"/>
      <w:r>
        <w:t>具备本地参数设置和状态显示功能，在异常情况下应能通过声光方式报警，并采用无源节点或通信等方式提供远程保护。</w:t>
      </w:r>
    </w:p>
    <w:p w14:paraId="305F93F7">
      <w:pPr>
        <w:pStyle w:val="5"/>
        <w:jc w:val="both"/>
        <w:rPr>
          <w:lang w:val="en-US"/>
        </w:rPr>
      </w:pPr>
      <w:r>
        <w:t>应能对各</w:t>
      </w:r>
      <w:r>
        <w:rPr>
          <w:lang w:val="en-US"/>
        </w:rPr>
        <w:t>级</w:t>
      </w:r>
      <w:r>
        <w:t>线路同时进行监测，且应允许对各</w:t>
      </w:r>
      <w:r>
        <w:rPr>
          <w:lang w:val="en-US"/>
        </w:rPr>
        <w:t>级</w:t>
      </w:r>
      <w:r>
        <w:t>线路分别设置保护动作和阈值。</w:t>
      </w:r>
    </w:p>
    <w:p w14:paraId="047DBD14">
      <w:pPr>
        <w:pStyle w:val="5"/>
        <w:jc w:val="both"/>
        <w:rPr>
          <w:lang w:val="en-US"/>
        </w:rPr>
      </w:pPr>
      <w:bookmarkStart w:id="119" w:name="_Toc14329"/>
      <w:bookmarkStart w:id="120" w:name="_Toc29094"/>
      <w:r>
        <w:rPr>
          <w:lang w:val="en-US"/>
        </w:rPr>
        <w:t>直流配电系统</w:t>
      </w:r>
      <w:r>
        <w:t>剩余电流保护装置（</w:t>
      </w:r>
      <w:r>
        <w:rPr>
          <w:lang w:val="en-US"/>
        </w:rPr>
        <w:t>RCD</w:t>
      </w:r>
      <w:r>
        <w:t>）</w:t>
      </w:r>
      <w:r>
        <w:rPr>
          <w:lang w:val="en-US"/>
        </w:rPr>
        <w:t>应符合下列规定：</w:t>
      </w:r>
      <w:bookmarkEnd w:id="119"/>
      <w:bookmarkEnd w:id="120"/>
    </w:p>
    <w:p w14:paraId="7C5DED3A">
      <w:pPr>
        <w:widowControl w:val="0"/>
        <w:numPr>
          <w:ilvl w:val="0"/>
          <w:numId w:val="25"/>
        </w:numPr>
        <w:ind w:left="0" w:firstLine="480" w:firstLineChars="200"/>
        <w:jc w:val="both"/>
      </w:pPr>
      <w:bookmarkStart w:id="121" w:name="_Toc986"/>
      <w:bookmarkStart w:id="122" w:name="_Toc25214"/>
      <w:r>
        <w:t>应具备直流剩余电流监测和保护功能</w:t>
      </w:r>
      <w:bookmarkEnd w:id="121"/>
      <w:bookmarkEnd w:id="122"/>
      <w:r>
        <w:t>；</w:t>
      </w:r>
    </w:p>
    <w:p w14:paraId="235D7D2A">
      <w:pPr>
        <w:widowControl w:val="0"/>
        <w:numPr>
          <w:ilvl w:val="0"/>
          <w:numId w:val="25"/>
        </w:numPr>
        <w:ind w:left="0" w:firstLine="480" w:firstLineChars="200"/>
        <w:jc w:val="both"/>
      </w:pPr>
      <w:bookmarkStart w:id="123" w:name="_Toc7017"/>
      <w:r>
        <w:t>宜具备交流剩余电流监测功能，并能对交流剩余电流突变采取保护动作。</w:t>
      </w:r>
      <w:bookmarkEnd w:id="123"/>
    </w:p>
    <w:p w14:paraId="0DD7F6BB">
      <w:pPr>
        <w:pStyle w:val="5"/>
        <w:jc w:val="both"/>
        <w:rPr>
          <w:lang w:val="en-US"/>
        </w:rPr>
      </w:pPr>
      <w:r>
        <w:rPr>
          <w:lang w:val="en-US"/>
        </w:rPr>
        <w:t>直流配电系统应具备电压异常保护功能，保护功能应符合现行团体标准《民用建筑直流配电设计标准》T/CABEE030的相关规定。</w:t>
      </w:r>
    </w:p>
    <w:p w14:paraId="2AFF65D3">
      <w:pPr>
        <w:pStyle w:val="5"/>
        <w:jc w:val="both"/>
        <w:rPr>
          <w:lang w:val="en-US"/>
        </w:rPr>
      </w:pPr>
      <w:r>
        <w:rPr>
          <w:lang w:val="en-US"/>
        </w:rPr>
        <w:t>直流配电系统采用IT接地形式时，DC220V及以上的直流母线应具备绝缘监测功能，并应符合现行团体标准《民用建筑直流配电设计标准》T/CABEE030的相关规定。</w:t>
      </w:r>
    </w:p>
    <w:p w14:paraId="7A5BFC7B">
      <w:pPr>
        <w:pStyle w:val="5"/>
        <w:jc w:val="both"/>
        <w:rPr>
          <w:lang w:val="en-US"/>
        </w:rPr>
      </w:pPr>
      <w:bookmarkStart w:id="124" w:name="_Toc20420"/>
      <w:bookmarkStart w:id="125" w:name="_Toc6166"/>
      <w:r>
        <w:rPr>
          <w:lang w:val="en-US"/>
        </w:rPr>
        <w:t>当外部交流电压窜入直流配电系统时，直流配电系统应能识别并报警。</w:t>
      </w:r>
      <w:bookmarkEnd w:id="124"/>
      <w:bookmarkEnd w:id="125"/>
    </w:p>
    <w:p w14:paraId="11CF57D0">
      <w:pPr>
        <w:pStyle w:val="5"/>
        <w:jc w:val="both"/>
        <w:rPr>
          <w:lang w:val="en-US"/>
        </w:rPr>
      </w:pPr>
      <w:bookmarkStart w:id="126" w:name="_Toc32307"/>
      <w:bookmarkStart w:id="127" w:name="_Toc20754"/>
      <w:r>
        <w:rPr>
          <w:lang w:val="en-US"/>
        </w:rPr>
        <w:t>DC48V系统应采用安全特低电压防护。</w:t>
      </w:r>
      <w:bookmarkEnd w:id="126"/>
      <w:bookmarkEnd w:id="127"/>
    </w:p>
    <w:p w14:paraId="76E7D9F1">
      <w:pPr>
        <w:pStyle w:val="5"/>
        <w:jc w:val="both"/>
        <w:rPr>
          <w:lang w:val="en-US"/>
        </w:rPr>
      </w:pPr>
      <w:r>
        <w:t>DC</w:t>
      </w:r>
      <w:r>
        <w:rPr>
          <w:lang w:val="en-US"/>
        </w:rPr>
        <w:t>750V系统不宜布置在人员频繁活动区域，配用电设备应设置用电安全标识；配用电设备应配置可靠锁闭，确保非专业人员无法正常打开。</w:t>
      </w:r>
    </w:p>
    <w:p w14:paraId="2D669DD5">
      <w:pPr>
        <w:pStyle w:val="5"/>
        <w:jc w:val="both"/>
      </w:pPr>
      <w:r>
        <w:rPr>
          <w:lang w:val="en-US"/>
        </w:rPr>
        <w:t>直流配电系统应具备人员安全防护能力，并应符合应现行团体标准《民用建筑直流配电设计标准》T/CABEE030的相关规定。</w:t>
      </w:r>
    </w:p>
    <w:p w14:paraId="60265121">
      <w:pPr>
        <w:pStyle w:val="4"/>
        <w:keepLines w:val="0"/>
      </w:pPr>
      <w:bookmarkStart w:id="128" w:name="_Toc14786"/>
      <w:bookmarkStart w:id="129" w:name="_Toc32507"/>
      <w:bookmarkStart w:id="130" w:name="_Toc10130"/>
      <w:r>
        <w:t>建筑柔性</w:t>
      </w:r>
      <w:bookmarkEnd w:id="128"/>
      <w:r>
        <w:rPr>
          <w:lang w:val="en-US"/>
        </w:rPr>
        <w:t>系统</w:t>
      </w:r>
      <w:bookmarkEnd w:id="129"/>
      <w:bookmarkEnd w:id="130"/>
    </w:p>
    <w:p w14:paraId="112A560C">
      <w:pPr>
        <w:pStyle w:val="5"/>
        <w:jc w:val="both"/>
      </w:pPr>
      <w:r>
        <w:t>柔性系统设计应包括硬件和软件设计两部分，硬件包括配电系统的柔性控制单元以及末端设备的柔性控制单元。</w:t>
      </w:r>
    </w:p>
    <w:p w14:paraId="6FB3DA01">
      <w:pPr>
        <w:pStyle w:val="5"/>
        <w:jc w:val="both"/>
      </w:pPr>
      <w:r>
        <w:rPr>
          <w:lang w:val="en-US"/>
        </w:rPr>
        <w:t>柔性系统的硬件设计</w:t>
      </w:r>
      <w:r>
        <w:t>应</w:t>
      </w:r>
      <w:r>
        <w:rPr>
          <w:lang w:val="en-US"/>
        </w:rPr>
        <w:t>符合以下要求：</w:t>
      </w:r>
    </w:p>
    <w:p w14:paraId="53C0B2C0">
      <w:pPr>
        <w:widowControl w:val="0"/>
        <w:numPr>
          <w:ilvl w:val="0"/>
          <w:numId w:val="26"/>
        </w:numPr>
        <w:ind w:left="0" w:firstLine="480" w:firstLineChars="200"/>
        <w:jc w:val="both"/>
      </w:pPr>
      <w:r>
        <w:t>宜独立安装，不与强电系统混装；混装时，应增加隔离屏蔽装置；</w:t>
      </w:r>
    </w:p>
    <w:p w14:paraId="77E6E7FE">
      <w:pPr>
        <w:widowControl w:val="0"/>
        <w:numPr>
          <w:ilvl w:val="0"/>
          <w:numId w:val="26"/>
        </w:numPr>
        <w:ind w:left="0" w:firstLine="480" w:firstLineChars="200"/>
        <w:jc w:val="both"/>
      </w:pPr>
      <w:r>
        <w:t>配备UPS设备，在市政电网断开时，保证控制系统运行不低于5min；</w:t>
      </w:r>
    </w:p>
    <w:p w14:paraId="21CE91B4">
      <w:pPr>
        <w:widowControl w:val="0"/>
        <w:numPr>
          <w:ilvl w:val="0"/>
          <w:numId w:val="26"/>
        </w:numPr>
        <w:ind w:left="0" w:firstLine="480" w:firstLineChars="200"/>
        <w:jc w:val="both"/>
      </w:pPr>
      <w:r>
        <w:t>所有采集的信号应经过传感器/变送器转换，不得将强电信号直接接入柔性控制系统；</w:t>
      </w:r>
    </w:p>
    <w:p w14:paraId="4951FEE7">
      <w:pPr>
        <w:widowControl w:val="0"/>
        <w:numPr>
          <w:ilvl w:val="0"/>
          <w:numId w:val="26"/>
        </w:numPr>
        <w:ind w:left="0" w:firstLine="480" w:firstLineChars="200"/>
        <w:jc w:val="both"/>
      </w:pPr>
      <w:r>
        <w:t>各类信号电缆宜采用双绞带屏蔽型，且线径不小于0.25mm²；</w:t>
      </w:r>
    </w:p>
    <w:p w14:paraId="3AF017FE">
      <w:pPr>
        <w:widowControl w:val="0"/>
        <w:numPr>
          <w:ilvl w:val="0"/>
          <w:numId w:val="26"/>
        </w:numPr>
        <w:ind w:left="0" w:firstLine="480" w:firstLineChars="200"/>
        <w:jc w:val="both"/>
      </w:pPr>
      <w:r>
        <w:t>传输距离大于1km的信号宜经过光电转换器后通过光纤传输。</w:t>
      </w:r>
    </w:p>
    <w:p w14:paraId="0F1FCBF0">
      <w:pPr>
        <w:pStyle w:val="5"/>
        <w:jc w:val="both"/>
        <w:rPr>
          <w:szCs w:val="24"/>
          <w:lang w:val="en-US"/>
        </w:rPr>
      </w:pPr>
      <w:r>
        <w:t>柔性控制系统软件</w:t>
      </w:r>
      <w:r>
        <w:rPr>
          <w:lang w:val="en-US"/>
        </w:rPr>
        <w:t>应具备以下功能：</w:t>
      </w:r>
    </w:p>
    <w:p w14:paraId="07C646B0">
      <w:pPr>
        <w:widowControl w:val="0"/>
        <w:numPr>
          <w:ilvl w:val="0"/>
          <w:numId w:val="27"/>
        </w:numPr>
        <w:ind w:left="0" w:firstLine="480" w:firstLineChars="200"/>
        <w:jc w:val="both"/>
      </w:pPr>
      <w:r>
        <w:t>对可再生能源利用量和利用率进行计算、统计、分析和展示；</w:t>
      </w:r>
    </w:p>
    <w:p w14:paraId="27AFE307">
      <w:pPr>
        <w:widowControl w:val="0"/>
        <w:numPr>
          <w:ilvl w:val="0"/>
          <w:numId w:val="27"/>
        </w:numPr>
        <w:ind w:left="0" w:firstLine="480" w:firstLineChars="200"/>
        <w:jc w:val="both"/>
      </w:pPr>
      <w:r>
        <w:t>对用电设备和用能形式进行分项计算、统计、分析和展示；</w:t>
      </w:r>
    </w:p>
    <w:p w14:paraId="585F35CC">
      <w:pPr>
        <w:widowControl w:val="0"/>
        <w:numPr>
          <w:ilvl w:val="0"/>
          <w:numId w:val="27"/>
        </w:numPr>
        <w:ind w:left="0" w:firstLine="480" w:firstLineChars="200"/>
        <w:jc w:val="both"/>
      </w:pPr>
      <w:r>
        <w:t>具有数据备份机制，具备保障数据安全功能；</w:t>
      </w:r>
    </w:p>
    <w:p w14:paraId="15369E10">
      <w:pPr>
        <w:widowControl w:val="0"/>
        <w:numPr>
          <w:ilvl w:val="0"/>
          <w:numId w:val="27"/>
        </w:numPr>
        <w:ind w:left="0" w:firstLine="480" w:firstLineChars="200"/>
        <w:jc w:val="both"/>
      </w:pPr>
      <w:r>
        <w:t>具备对异常情况的自处理功能；</w:t>
      </w:r>
    </w:p>
    <w:p w14:paraId="3000C53F">
      <w:pPr>
        <w:widowControl w:val="0"/>
        <w:numPr>
          <w:ilvl w:val="0"/>
          <w:numId w:val="27"/>
        </w:numPr>
        <w:ind w:left="0" w:firstLine="480" w:firstLineChars="200"/>
        <w:jc w:val="both"/>
      </w:pPr>
      <w:r>
        <w:t>具备友好的人机操作界面与监测显示界面。</w:t>
      </w:r>
    </w:p>
    <w:p w14:paraId="1F95471F">
      <w:pPr>
        <w:pStyle w:val="5"/>
        <w:jc w:val="both"/>
        <w:rPr>
          <w:lang w:val="en-US"/>
        </w:rPr>
      </w:pPr>
      <w:r>
        <w:rPr>
          <w:lang w:val="en-US"/>
        </w:rPr>
        <w:t>柔性控制系统宜</w:t>
      </w:r>
      <w:r>
        <w:t>进行碳排放监管，对建筑运行碳排放进行动态统计、分析和展示。</w:t>
      </w:r>
    </w:p>
    <w:p w14:paraId="0BA97B02">
      <w:pPr>
        <w:widowControl w:val="0"/>
        <w:spacing w:before="120" w:beforeLines="50" w:after="120" w:afterLines="50"/>
        <w:jc w:val="center"/>
        <w:outlineLvl w:val="1"/>
        <w:rPr>
          <w:b/>
          <w:bCs/>
        </w:rPr>
      </w:pPr>
      <w:bookmarkStart w:id="131" w:name="_Toc18369"/>
      <w:bookmarkStart w:id="132" w:name="_Toc17219"/>
      <w:bookmarkStart w:id="133" w:name="_Toc11767"/>
      <w:r>
        <w:rPr>
          <w:b/>
          <w:bCs/>
        </w:rPr>
        <w:t>Ⅰ 系统监测</w:t>
      </w:r>
      <w:bookmarkEnd w:id="131"/>
      <w:bookmarkEnd w:id="132"/>
      <w:bookmarkEnd w:id="133"/>
    </w:p>
    <w:p w14:paraId="660497EC">
      <w:pPr>
        <w:pStyle w:val="5"/>
        <w:jc w:val="both"/>
      </w:pPr>
      <w:r>
        <w:t>柔性控制系统应</w:t>
      </w:r>
      <w:r>
        <w:rPr>
          <w:lang w:val="en-US"/>
        </w:rPr>
        <w:t>具备以下功能：</w:t>
      </w:r>
    </w:p>
    <w:p w14:paraId="3EF7BE3B">
      <w:pPr>
        <w:widowControl w:val="0"/>
        <w:numPr>
          <w:ilvl w:val="0"/>
          <w:numId w:val="28"/>
        </w:numPr>
        <w:ind w:left="0" w:firstLine="480" w:firstLineChars="200"/>
        <w:jc w:val="both"/>
      </w:pPr>
      <w:r>
        <w:t>监测直直变换器输入输出的工作电压、工作电流、工作温度、运行状态、故障报警等；</w:t>
      </w:r>
    </w:p>
    <w:p w14:paraId="38983D2A">
      <w:pPr>
        <w:widowControl w:val="0"/>
        <w:numPr>
          <w:ilvl w:val="0"/>
          <w:numId w:val="28"/>
        </w:numPr>
        <w:ind w:left="0" w:firstLine="480" w:firstLineChars="200"/>
        <w:jc w:val="both"/>
      </w:pPr>
      <w:r>
        <w:t>采集电源设备、主要用电设备和配电设备的电压、电流、功率、电量和运行状态等信息，采集间隔不大于1s；</w:t>
      </w:r>
    </w:p>
    <w:p w14:paraId="45551466">
      <w:pPr>
        <w:widowControl w:val="0"/>
        <w:numPr>
          <w:ilvl w:val="0"/>
          <w:numId w:val="28"/>
        </w:numPr>
        <w:ind w:left="0" w:firstLine="480" w:firstLineChars="200"/>
        <w:jc w:val="both"/>
      </w:pPr>
      <w:r>
        <w:t>监测交直变换器直流侧和交流侧的工作参数；</w:t>
      </w:r>
    </w:p>
    <w:p w14:paraId="7C908361">
      <w:pPr>
        <w:widowControl w:val="0"/>
        <w:numPr>
          <w:ilvl w:val="0"/>
          <w:numId w:val="28"/>
        </w:numPr>
        <w:ind w:left="0" w:firstLine="480" w:firstLineChars="200"/>
        <w:jc w:val="both"/>
      </w:pPr>
      <w:r>
        <w:t>直流配电系统宜在DC750V和DC375V电源侧设置电能计量装置，电能计量装置准确度等级不应低于0.5级；</w:t>
      </w:r>
    </w:p>
    <w:p w14:paraId="0EFFD8D1">
      <w:pPr>
        <w:widowControl w:val="0"/>
        <w:numPr>
          <w:ilvl w:val="0"/>
          <w:numId w:val="28"/>
        </w:numPr>
        <w:ind w:left="0" w:firstLine="480" w:firstLineChars="200"/>
        <w:jc w:val="both"/>
      </w:pPr>
      <w:r>
        <w:t>监测电池管理系统的工作电压、工作电流、工作温度、运行状态、故障报警与保护、电池监控度等；</w:t>
      </w:r>
    </w:p>
    <w:p w14:paraId="3621FC4E">
      <w:pPr>
        <w:widowControl w:val="0"/>
        <w:numPr>
          <w:ilvl w:val="0"/>
          <w:numId w:val="28"/>
        </w:numPr>
        <w:ind w:left="0" w:firstLine="480" w:firstLineChars="200"/>
        <w:jc w:val="both"/>
      </w:pPr>
      <w:r>
        <w:t>具备对监测数据进行基本去噪和抗干扰的能力；</w:t>
      </w:r>
    </w:p>
    <w:p w14:paraId="2570CFC1">
      <w:pPr>
        <w:widowControl w:val="0"/>
        <w:numPr>
          <w:ilvl w:val="0"/>
          <w:numId w:val="28"/>
        </w:numPr>
        <w:ind w:left="0" w:firstLine="480" w:firstLineChars="200"/>
        <w:jc w:val="both"/>
      </w:pPr>
      <w:r>
        <w:t>支持设备工作状态识别，设备故障信息分类、分级、自动记录能力；</w:t>
      </w:r>
    </w:p>
    <w:p w14:paraId="4BD96B09">
      <w:pPr>
        <w:widowControl w:val="0"/>
        <w:numPr>
          <w:ilvl w:val="0"/>
          <w:numId w:val="28"/>
        </w:numPr>
        <w:ind w:left="0" w:firstLine="480" w:firstLineChars="200"/>
        <w:jc w:val="both"/>
      </w:pPr>
      <w:r>
        <w:t>存储不少于2年的历史运行数据和故障记录。</w:t>
      </w:r>
    </w:p>
    <w:p w14:paraId="7AC7E65D">
      <w:pPr>
        <w:widowControl w:val="0"/>
        <w:ind w:firstLine="480" w:firstLineChars="200"/>
        <w:jc w:val="both"/>
      </w:pPr>
      <w:r>
        <w:t>【条文说明】直流侧工作参数包括但不限于：工作电压、工作电流、工作温度、运行状态、故障报警；交流测工作参数包括但不限于：电压波动与闪变、电压不平衡、电流不平衡、谐波分析和越限监视、电压暂升、电压暂降与短时中断、电压瞬变、频率偏差、暂时过电压和瞬态过电压等。</w:t>
      </w:r>
    </w:p>
    <w:p w14:paraId="4FE16F3D">
      <w:pPr>
        <w:pStyle w:val="5"/>
        <w:jc w:val="both"/>
      </w:pPr>
      <w:r>
        <w:t>柔性控制系统</w:t>
      </w:r>
      <w:r>
        <w:rPr>
          <w:lang w:val="en-US"/>
        </w:rPr>
        <w:t>宜</w:t>
      </w:r>
      <w:r>
        <w:t>对环境进行监测，</w:t>
      </w:r>
      <w:r>
        <w:rPr>
          <w:lang w:val="en-US"/>
        </w:rPr>
        <w:t>包括但不限于</w:t>
      </w:r>
      <w:r>
        <w:t>建筑内</w:t>
      </w:r>
      <w:r>
        <w:rPr>
          <w:lang w:val="en-US"/>
        </w:rPr>
        <w:t>的</w:t>
      </w:r>
      <w:r>
        <w:t>照度、温度、湿度等</w:t>
      </w:r>
      <w:r>
        <w:rPr>
          <w:lang w:val="en-US"/>
        </w:rPr>
        <w:t>环境参数。</w:t>
      </w:r>
    </w:p>
    <w:p w14:paraId="2E1E9012">
      <w:pPr>
        <w:pStyle w:val="5"/>
        <w:jc w:val="both"/>
        <w:rPr>
          <w:lang w:val="en-US"/>
        </w:rPr>
      </w:pPr>
      <w:r>
        <w:rPr>
          <w:lang w:val="en-US"/>
        </w:rPr>
        <w:t>宜搭建云端柔性控制系统，实现异地监测与控制</w:t>
      </w:r>
      <w:r>
        <w:t>；</w:t>
      </w:r>
      <w:r>
        <w:rPr>
          <w:lang w:val="en-US"/>
        </w:rPr>
        <w:t>云端柔性控制系统的监测数据应能及时、准确、完整呈现系统各设备的工况变化情况。云端柔性控制系统宜具备如下功能：</w:t>
      </w:r>
    </w:p>
    <w:p w14:paraId="0688DA04">
      <w:pPr>
        <w:widowControl w:val="0"/>
        <w:numPr>
          <w:ilvl w:val="0"/>
          <w:numId w:val="29"/>
        </w:numPr>
        <w:ind w:left="0" w:firstLine="480" w:firstLineChars="200"/>
        <w:jc w:val="both"/>
      </w:pPr>
      <w:r>
        <w:t>各设备主要电能参数的历史数据查询，并以图表等形式进行合理呈现，同时宜具备历史数据下载功能；</w:t>
      </w:r>
    </w:p>
    <w:p w14:paraId="0C21407F">
      <w:pPr>
        <w:widowControl w:val="0"/>
        <w:numPr>
          <w:ilvl w:val="0"/>
          <w:numId w:val="29"/>
        </w:numPr>
        <w:ind w:left="0" w:firstLine="480" w:firstLineChars="200"/>
        <w:jc w:val="both"/>
      </w:pPr>
      <w:r>
        <w:t>设备故障信息自动存储与推送能力。</w:t>
      </w:r>
    </w:p>
    <w:p w14:paraId="6E6966BA">
      <w:pPr>
        <w:pStyle w:val="5"/>
        <w:jc w:val="both"/>
        <w:rPr>
          <w:lang w:val="en-US"/>
        </w:rPr>
      </w:pPr>
      <w:r>
        <w:rPr>
          <w:lang w:val="en-US"/>
        </w:rPr>
        <w:t>应配备视频监控，对储能电池和配电系统实时监控，为故障原因排查提供依据。</w:t>
      </w:r>
    </w:p>
    <w:p w14:paraId="1162EDC1">
      <w:pPr>
        <w:widowControl w:val="0"/>
        <w:spacing w:before="120" w:beforeLines="50" w:after="120" w:afterLines="50"/>
        <w:jc w:val="center"/>
        <w:outlineLvl w:val="1"/>
        <w:rPr>
          <w:b/>
          <w:bCs/>
        </w:rPr>
      </w:pPr>
      <w:bookmarkStart w:id="134" w:name="_Toc21272"/>
      <w:bookmarkStart w:id="135" w:name="_Toc17980"/>
      <w:bookmarkStart w:id="136" w:name="_Toc5580"/>
      <w:r>
        <w:rPr>
          <w:b/>
          <w:bCs/>
        </w:rPr>
        <w:t>Ⅱ 控制运行</w:t>
      </w:r>
      <w:bookmarkEnd w:id="134"/>
      <w:bookmarkEnd w:id="135"/>
      <w:bookmarkEnd w:id="136"/>
    </w:p>
    <w:p w14:paraId="55E619E1">
      <w:pPr>
        <w:pStyle w:val="5"/>
        <w:jc w:val="both"/>
      </w:pPr>
      <w:r>
        <w:t>柔性控制系统</w:t>
      </w:r>
      <w:r>
        <w:rPr>
          <w:lang w:val="en-US"/>
        </w:rPr>
        <w:t>应具备如下功能：</w:t>
      </w:r>
    </w:p>
    <w:p w14:paraId="7B85BB89">
      <w:pPr>
        <w:widowControl w:val="0"/>
        <w:numPr>
          <w:ilvl w:val="0"/>
          <w:numId w:val="30"/>
        </w:numPr>
        <w:ind w:left="0" w:firstLine="480" w:firstLineChars="200"/>
        <w:jc w:val="both"/>
      </w:pPr>
      <w:r>
        <w:t>应具备本地控制配电系统、直流末端设备的功能，宜具备远程控制的功能，且远程和本地控制功能应有互锁保障措施；</w:t>
      </w:r>
    </w:p>
    <w:p w14:paraId="5071599E">
      <w:pPr>
        <w:widowControl w:val="0"/>
        <w:numPr>
          <w:ilvl w:val="0"/>
          <w:numId w:val="30"/>
        </w:numPr>
        <w:ind w:left="0" w:firstLine="480" w:firstLineChars="200"/>
        <w:jc w:val="both"/>
      </w:pPr>
      <w:r>
        <w:t>手动和自动控制、软件急停和硬件急停、故障报警与保护等功能；</w:t>
      </w:r>
    </w:p>
    <w:p w14:paraId="152E9B67">
      <w:pPr>
        <w:widowControl w:val="0"/>
        <w:numPr>
          <w:ilvl w:val="0"/>
          <w:numId w:val="30"/>
        </w:numPr>
        <w:ind w:left="0" w:firstLine="480" w:firstLineChars="200"/>
        <w:jc w:val="both"/>
      </w:pPr>
      <w:r>
        <w:t>对异常情况的自处理功能。</w:t>
      </w:r>
    </w:p>
    <w:p w14:paraId="74B053D5">
      <w:pPr>
        <w:pStyle w:val="5"/>
        <w:jc w:val="both"/>
      </w:pPr>
      <w:r>
        <w:rPr>
          <w:lang w:val="en-US"/>
        </w:rPr>
        <w:t>柔性控制系统</w:t>
      </w:r>
      <w:r>
        <w:t>宜</w:t>
      </w:r>
      <w:r>
        <w:rPr>
          <w:lang w:val="en-US"/>
        </w:rPr>
        <w:t>具备如下功能：</w:t>
      </w:r>
    </w:p>
    <w:p w14:paraId="5CB93B35">
      <w:pPr>
        <w:widowControl w:val="0"/>
        <w:numPr>
          <w:ilvl w:val="0"/>
          <w:numId w:val="31"/>
        </w:numPr>
        <w:ind w:left="0" w:firstLine="480" w:firstLineChars="200"/>
        <w:jc w:val="both"/>
      </w:pPr>
      <w:r>
        <w:t>建筑整体用电柔性控制功能；</w:t>
      </w:r>
    </w:p>
    <w:p w14:paraId="1FB3E36B">
      <w:pPr>
        <w:widowControl w:val="0"/>
        <w:numPr>
          <w:ilvl w:val="0"/>
          <w:numId w:val="31"/>
        </w:numPr>
        <w:ind w:left="0" w:firstLine="480" w:firstLineChars="200"/>
        <w:jc w:val="both"/>
      </w:pPr>
      <w:r>
        <w:t>与电网双向互动功能，宜根据自身条件，积极参与电力需求响应、电力交易等行动。接收电力需求响应信息后，系统应按照约定执行需求响应计划，并具有监测、记录、执行、验证等功能；</w:t>
      </w:r>
    </w:p>
    <w:p w14:paraId="0A1BCC71">
      <w:pPr>
        <w:widowControl w:val="0"/>
        <w:numPr>
          <w:ilvl w:val="0"/>
          <w:numId w:val="31"/>
        </w:numPr>
        <w:ind w:left="0" w:firstLine="480" w:firstLineChars="200"/>
        <w:jc w:val="both"/>
      </w:pPr>
      <w:r>
        <w:t>负荷和建筑光伏发电功率预测功能。</w:t>
      </w:r>
    </w:p>
    <w:p w14:paraId="2465E3A4">
      <w:pPr>
        <w:pStyle w:val="5"/>
        <w:jc w:val="both"/>
      </w:pPr>
      <w:r>
        <w:t>柔性控制</w:t>
      </w:r>
      <w:r>
        <w:rPr>
          <w:lang w:val="en-US"/>
        </w:rPr>
        <w:t>模式应</w:t>
      </w:r>
      <w:r>
        <w:t>满足以下要求：</w:t>
      </w:r>
    </w:p>
    <w:p w14:paraId="53F0458A">
      <w:pPr>
        <w:widowControl w:val="0"/>
        <w:numPr>
          <w:ilvl w:val="0"/>
          <w:numId w:val="32"/>
        </w:numPr>
        <w:ind w:left="0" w:firstLine="480" w:firstLineChars="200"/>
        <w:jc w:val="both"/>
      </w:pPr>
      <w:r>
        <w:t>应优先使用可再生能源，实现可再生能源本地消纳最大化；</w:t>
      </w:r>
    </w:p>
    <w:p w14:paraId="43946FA0">
      <w:pPr>
        <w:widowControl w:val="0"/>
        <w:numPr>
          <w:ilvl w:val="0"/>
          <w:numId w:val="32"/>
        </w:numPr>
        <w:ind w:left="0" w:firstLine="480" w:firstLineChars="200"/>
        <w:jc w:val="both"/>
      </w:pPr>
      <w:r>
        <w:t>应具备并网和离网模式切换的功能；控制系统故障或瘫痪时，应具备切断光伏和储能系统的功能，预留手动接口接入市电，保证用电可靠及用电安全；</w:t>
      </w:r>
    </w:p>
    <w:p w14:paraId="17C6869A">
      <w:pPr>
        <w:widowControl w:val="0"/>
        <w:numPr>
          <w:ilvl w:val="0"/>
          <w:numId w:val="32"/>
        </w:numPr>
        <w:ind w:left="0" w:firstLine="480" w:firstLineChars="200"/>
        <w:jc w:val="both"/>
      </w:pPr>
      <w:r>
        <w:t>应具备根据电价、电网指令或预设运行目标自动切换运行模式的功能，宜根据所在区域气候特点、建筑负荷、电价情况等进行系统末端设备的自适应调整；</w:t>
      </w:r>
    </w:p>
    <w:p w14:paraId="68F943D7">
      <w:pPr>
        <w:widowControl w:val="0"/>
        <w:numPr>
          <w:ilvl w:val="0"/>
          <w:numId w:val="32"/>
        </w:numPr>
        <w:ind w:left="0" w:firstLine="480" w:firstLineChars="200"/>
        <w:jc w:val="both"/>
      </w:pPr>
      <w:r>
        <w:t>应响应当地政府和电网的电力安全应急管理要求；</w:t>
      </w:r>
    </w:p>
    <w:p w14:paraId="52C3F2C5">
      <w:pPr>
        <w:widowControl w:val="0"/>
        <w:numPr>
          <w:ilvl w:val="0"/>
          <w:numId w:val="32"/>
        </w:numPr>
        <w:ind w:left="0" w:firstLine="480" w:firstLineChars="200"/>
        <w:jc w:val="both"/>
      </w:pPr>
      <w:r>
        <w:t>应预留人工操作干预权限，维护系统稳定运行；</w:t>
      </w:r>
    </w:p>
    <w:p w14:paraId="45E94916">
      <w:pPr>
        <w:widowControl w:val="0"/>
        <w:numPr>
          <w:ilvl w:val="0"/>
          <w:numId w:val="32"/>
        </w:numPr>
        <w:ind w:left="0" w:firstLine="480" w:firstLineChars="200"/>
        <w:jc w:val="both"/>
      </w:pPr>
      <w:r>
        <w:t>宜具备智能化学习功能，实现自优化柔性控制。</w:t>
      </w:r>
    </w:p>
    <w:p w14:paraId="515B8299">
      <w:pPr>
        <w:widowControl w:val="0"/>
        <w:spacing w:before="120" w:beforeLines="50" w:after="120" w:afterLines="50"/>
        <w:jc w:val="center"/>
        <w:outlineLvl w:val="1"/>
        <w:rPr>
          <w:b/>
          <w:bCs/>
        </w:rPr>
      </w:pPr>
      <w:bookmarkStart w:id="137" w:name="_Toc9305"/>
      <w:bookmarkStart w:id="138" w:name="_Toc14972"/>
      <w:bookmarkStart w:id="139" w:name="_Toc2550"/>
      <w:r>
        <w:rPr>
          <w:b/>
          <w:bCs/>
        </w:rPr>
        <w:t>Ⅲ 通信系统</w:t>
      </w:r>
      <w:bookmarkEnd w:id="137"/>
      <w:bookmarkEnd w:id="138"/>
      <w:bookmarkEnd w:id="139"/>
    </w:p>
    <w:p w14:paraId="07AA5D45">
      <w:pPr>
        <w:pStyle w:val="5"/>
        <w:jc w:val="both"/>
        <w:rPr>
          <w:lang w:val="en-US"/>
        </w:rPr>
      </w:pPr>
      <w:r>
        <w:rPr>
          <w:lang w:val="en-US"/>
        </w:rPr>
        <w:t>应构建本地局域工业通信网络，保证系统监测数据和控制指令在本地各设备间的实时、可靠传输。</w:t>
      </w:r>
    </w:p>
    <w:p w14:paraId="7C16285A">
      <w:pPr>
        <w:pStyle w:val="5"/>
        <w:jc w:val="both"/>
        <w:rPr>
          <w:lang w:val="en-US"/>
        </w:rPr>
      </w:pPr>
      <w:r>
        <w:rPr>
          <w:lang w:val="en-US"/>
        </w:rPr>
        <w:t>宜构建广域通信网络，保证本地</w:t>
      </w:r>
      <w:r>
        <w:t>柔性控制系统与</w:t>
      </w:r>
      <w:r>
        <w:rPr>
          <w:lang w:val="en-US"/>
        </w:rPr>
        <w:t>云端</w:t>
      </w:r>
      <w:r>
        <w:t>柔性控制系统信息交互的及时性</w:t>
      </w:r>
      <w:r>
        <w:rPr>
          <w:lang w:val="en-US"/>
        </w:rPr>
        <w:t>。</w:t>
      </w:r>
    </w:p>
    <w:p w14:paraId="63F31564">
      <w:pPr>
        <w:pStyle w:val="5"/>
        <w:jc w:val="both"/>
        <w:rPr>
          <w:lang w:val="en-US"/>
        </w:rPr>
      </w:pPr>
      <w:r>
        <w:t>柔性控制系统</w:t>
      </w:r>
      <w:r>
        <w:rPr>
          <w:lang w:val="en-US"/>
        </w:rPr>
        <w:t>应预留以下接口：</w:t>
      </w:r>
    </w:p>
    <w:p w14:paraId="0BF0C62D">
      <w:pPr>
        <w:widowControl w:val="0"/>
        <w:numPr>
          <w:ilvl w:val="0"/>
          <w:numId w:val="33"/>
        </w:numPr>
        <w:ind w:left="0" w:firstLine="480" w:firstLineChars="200"/>
        <w:jc w:val="both"/>
      </w:pPr>
      <w:r>
        <w:t>与末端用电器交互的接口；</w:t>
      </w:r>
    </w:p>
    <w:p w14:paraId="23F0B23A">
      <w:pPr>
        <w:widowControl w:val="0"/>
        <w:numPr>
          <w:ilvl w:val="0"/>
          <w:numId w:val="33"/>
        </w:numPr>
        <w:ind w:left="0" w:firstLine="480" w:firstLineChars="200"/>
        <w:jc w:val="both"/>
      </w:pPr>
      <w:r>
        <w:t>与电池管理系统交互的接口；</w:t>
      </w:r>
    </w:p>
    <w:p w14:paraId="0EAB43D0">
      <w:pPr>
        <w:widowControl w:val="0"/>
        <w:numPr>
          <w:ilvl w:val="0"/>
          <w:numId w:val="33"/>
        </w:numPr>
        <w:ind w:left="0" w:firstLine="480" w:firstLineChars="200"/>
        <w:jc w:val="both"/>
      </w:pPr>
      <w:r>
        <w:t>与直流配电系统交互的接口；</w:t>
      </w:r>
    </w:p>
    <w:p w14:paraId="5C9DC0D1">
      <w:pPr>
        <w:widowControl w:val="0"/>
        <w:numPr>
          <w:ilvl w:val="0"/>
          <w:numId w:val="33"/>
        </w:numPr>
        <w:ind w:left="0" w:firstLine="480" w:firstLineChars="200"/>
        <w:jc w:val="both"/>
      </w:pPr>
      <w:r>
        <w:t>应具备远程控制交互接口；</w:t>
      </w:r>
    </w:p>
    <w:p w14:paraId="21BD292E">
      <w:pPr>
        <w:widowControl w:val="0"/>
        <w:numPr>
          <w:ilvl w:val="0"/>
          <w:numId w:val="33"/>
        </w:numPr>
        <w:ind w:left="0" w:firstLine="480" w:firstLineChars="200"/>
        <w:jc w:val="both"/>
      </w:pPr>
      <w:r>
        <w:t>应具备与电网友好互动的接口，并符合现行国家标准《电力需求响应系统通用技术规范》GB/T 32672和《需求响应效果监测与综合效益评价导则》GB/T 32127的相关规定。</w:t>
      </w:r>
    </w:p>
    <w:p w14:paraId="5F1A1A95">
      <w:pPr>
        <w:pStyle w:val="5"/>
        <w:jc w:val="both"/>
      </w:pPr>
      <w:r>
        <w:t>柔性控制系统至少支持一项通信协议，包括但不限于RS232、RS485、CAN、TCP/IP等。</w:t>
      </w:r>
    </w:p>
    <w:p w14:paraId="05B1838B">
      <w:pPr>
        <w:pStyle w:val="3"/>
        <w:widowControl w:val="0"/>
      </w:pPr>
      <w:r>
        <w:br w:type="page"/>
      </w:r>
      <w:bookmarkStart w:id="140" w:name="_Toc16730"/>
      <w:r>
        <w:t>施工与验收</w:t>
      </w:r>
      <w:bookmarkEnd w:id="140"/>
    </w:p>
    <w:p w14:paraId="5FF2B02F">
      <w:pPr>
        <w:pStyle w:val="4"/>
        <w:keepLines w:val="0"/>
      </w:pPr>
      <w:bookmarkStart w:id="141" w:name="_Toc14410"/>
      <w:r>
        <w:t>一般规定</w:t>
      </w:r>
      <w:bookmarkEnd w:id="141"/>
    </w:p>
    <w:p w14:paraId="3EEE0EC3">
      <w:pPr>
        <w:pStyle w:val="5"/>
        <w:jc w:val="both"/>
      </w:pPr>
      <w:r>
        <w:t>为保障</w:t>
      </w:r>
      <w:r>
        <w:rPr>
          <w:lang w:val="en-US"/>
        </w:rPr>
        <w:t>建筑光储直柔系统</w:t>
      </w:r>
      <w:r>
        <w:t>工程的安全顺利</w:t>
      </w:r>
      <w:r>
        <w:rPr>
          <w:lang w:val="en-US"/>
        </w:rPr>
        <w:t>实施，施工单位的安全负责人和工程技术负责人</w:t>
      </w:r>
      <w:r>
        <w:t>应</w:t>
      </w:r>
      <w:r>
        <w:rPr>
          <w:lang w:val="en-US"/>
        </w:rPr>
        <w:t>做好</w:t>
      </w:r>
      <w:r>
        <w:t>安全交底和安全技术交底。</w:t>
      </w:r>
    </w:p>
    <w:p w14:paraId="6BB4BE90">
      <w:pPr>
        <w:pStyle w:val="5"/>
        <w:jc w:val="both"/>
      </w:pPr>
      <w:r>
        <w:t>项目施工前应组织现场工程师、施工人员、监理人员等进行</w:t>
      </w:r>
      <w:r>
        <w:rPr>
          <w:lang w:val="en-US"/>
        </w:rPr>
        <w:t>光储直柔系统技术</w:t>
      </w:r>
      <w:r>
        <w:t>专项培训，</w:t>
      </w:r>
      <w:r>
        <w:rPr>
          <w:lang w:val="en-US"/>
        </w:rPr>
        <w:t>并制定好专项施工方案</w:t>
      </w:r>
      <w:r>
        <w:t>。</w:t>
      </w:r>
    </w:p>
    <w:p w14:paraId="6BBEE230">
      <w:pPr>
        <w:pStyle w:val="5"/>
        <w:jc w:val="both"/>
      </w:pPr>
      <w:r>
        <w:t>项目施工现场应设置建筑光储直柔关键施工环节的工艺样板。</w:t>
      </w:r>
    </w:p>
    <w:p w14:paraId="735F4D6D">
      <w:pPr>
        <w:widowControl w:val="0"/>
        <w:ind w:firstLine="480" w:firstLineChars="200"/>
        <w:jc w:val="both"/>
        <w:rPr>
          <w:szCs w:val="24"/>
        </w:rPr>
      </w:pPr>
      <w:r>
        <w:rPr>
          <w:rStyle w:val="52"/>
          <w:sz w:val="24"/>
          <w:szCs w:val="24"/>
        </w:rPr>
        <w:t>【条文说明】关键施工环节是光伏系统组件安装、直流配电表箱安装、布线、直流配电系统接地、直流用电设备安装等环节。</w:t>
      </w:r>
    </w:p>
    <w:p w14:paraId="66844E5D">
      <w:pPr>
        <w:pStyle w:val="5"/>
        <w:jc w:val="both"/>
      </w:pPr>
      <w:r>
        <w:rPr>
          <w:lang w:val="en-US"/>
        </w:rPr>
        <w:t>光储直柔系统项目施工应符合国家、地方及行业相关规定及要求。</w:t>
      </w:r>
    </w:p>
    <w:p w14:paraId="45D0E28C">
      <w:pPr>
        <w:pStyle w:val="4"/>
        <w:keepLines w:val="0"/>
      </w:pPr>
      <w:bookmarkStart w:id="142" w:name="_Toc12750"/>
      <w:r>
        <w:t>施工要求</w:t>
      </w:r>
      <w:bookmarkEnd w:id="142"/>
    </w:p>
    <w:p w14:paraId="55DB11DA">
      <w:pPr>
        <w:widowControl w:val="0"/>
        <w:spacing w:before="120" w:beforeLines="50" w:after="120" w:afterLines="50"/>
        <w:jc w:val="center"/>
        <w:outlineLvl w:val="1"/>
        <w:rPr>
          <w:b/>
          <w:bCs/>
        </w:rPr>
      </w:pPr>
      <w:bookmarkStart w:id="143" w:name="_Toc29508"/>
      <w:bookmarkStart w:id="144" w:name="_Toc28848"/>
      <w:bookmarkStart w:id="145" w:name="_Toc26361"/>
      <w:bookmarkStart w:id="146" w:name="_Toc4538"/>
      <w:bookmarkStart w:id="147" w:name="_Toc9866"/>
      <w:bookmarkStart w:id="148" w:name="_Toc10628"/>
      <w:bookmarkStart w:id="149" w:name="_Toc31154"/>
      <w:r>
        <w:rPr>
          <w:b/>
          <w:bCs/>
        </w:rPr>
        <w:t>Ⅰ 光伏</w:t>
      </w:r>
      <w:bookmarkEnd w:id="143"/>
      <w:bookmarkEnd w:id="144"/>
      <w:bookmarkEnd w:id="145"/>
      <w:bookmarkEnd w:id="146"/>
      <w:bookmarkEnd w:id="147"/>
      <w:bookmarkEnd w:id="148"/>
      <w:bookmarkEnd w:id="149"/>
    </w:p>
    <w:p w14:paraId="3E4B6F71">
      <w:pPr>
        <w:pStyle w:val="5"/>
        <w:jc w:val="both"/>
      </w:pPr>
      <w:r>
        <w:t>光伏安装基础施工前，应根据现行国家标准《光伏发电站设计规范》GB 50797的相关规定进行土地准备和平整工作。</w:t>
      </w:r>
    </w:p>
    <w:p w14:paraId="74DFE4D1">
      <w:pPr>
        <w:pStyle w:val="5"/>
        <w:jc w:val="both"/>
        <w:rPr>
          <w:lang w:val="en-US"/>
        </w:rPr>
      </w:pPr>
      <w:r>
        <w:t>组件安装</w:t>
      </w:r>
      <w:r>
        <w:rPr>
          <w:lang w:val="en-US"/>
        </w:rPr>
        <w:t>应符合以下规定：</w:t>
      </w:r>
    </w:p>
    <w:p w14:paraId="719FDB0C">
      <w:pPr>
        <w:widowControl w:val="0"/>
        <w:numPr>
          <w:ilvl w:val="0"/>
          <w:numId w:val="34"/>
        </w:numPr>
        <w:ind w:firstLine="480" w:firstLineChars="200"/>
        <w:jc w:val="both"/>
      </w:pPr>
      <w:bookmarkStart w:id="150" w:name="_Toc31080"/>
      <w:bookmarkStart w:id="151" w:name="_Toc30038"/>
      <w:r>
        <w:t>根据现行标准《分布式光伏发电工程技术规范》DB11/T 1773的相关规定运输和拆装光伏组件，确保组件安全，避免损坏及污染</w:t>
      </w:r>
      <w:bookmarkEnd w:id="150"/>
      <w:bookmarkEnd w:id="151"/>
      <w:r>
        <w:t>；</w:t>
      </w:r>
    </w:p>
    <w:p w14:paraId="227FD1C4">
      <w:pPr>
        <w:widowControl w:val="0"/>
        <w:numPr>
          <w:ilvl w:val="0"/>
          <w:numId w:val="34"/>
        </w:numPr>
        <w:ind w:firstLine="480" w:firstLineChars="200"/>
        <w:jc w:val="both"/>
      </w:pPr>
      <w:bookmarkStart w:id="152" w:name="_Toc6076"/>
      <w:bookmarkStart w:id="153" w:name="_Toc10745"/>
      <w:bookmarkStart w:id="154" w:name="_Toc16979"/>
      <w:r>
        <w:t>光伏组件安装包括组件固定和电气连接，光伏组件安装应符合施工设计要求和现行标准《建筑太阳能光伏发电应用技术标准》DG/TJ 08-2004B-202</w:t>
      </w:r>
      <w:r>
        <w:rPr>
          <w:rFonts w:hint="eastAsia"/>
        </w:rPr>
        <w:t>0</w:t>
      </w:r>
      <w:r>
        <w:t>的相关规定</w:t>
      </w:r>
      <w:bookmarkEnd w:id="152"/>
      <w:r>
        <w:t>。</w:t>
      </w:r>
      <w:bookmarkEnd w:id="153"/>
      <w:bookmarkEnd w:id="154"/>
    </w:p>
    <w:p w14:paraId="690AFD71">
      <w:pPr>
        <w:pStyle w:val="5"/>
        <w:jc w:val="both"/>
        <w:rPr>
          <w:lang w:val="en-US"/>
        </w:rPr>
      </w:pPr>
      <w:bookmarkStart w:id="155" w:name="_Toc13038"/>
      <w:bookmarkStart w:id="156" w:name="_Toc15336"/>
      <w:r>
        <w:rPr>
          <w:lang w:val="en-US"/>
        </w:rPr>
        <w:t>光伏</w:t>
      </w:r>
      <w:r>
        <w:t>电气施工</w:t>
      </w:r>
      <w:bookmarkEnd w:id="155"/>
      <w:r>
        <w:rPr>
          <w:lang w:val="en-US"/>
        </w:rPr>
        <w:t>应符合以下规定：</w:t>
      </w:r>
      <w:bookmarkEnd w:id="156"/>
    </w:p>
    <w:p w14:paraId="76479879">
      <w:pPr>
        <w:widowControl w:val="0"/>
        <w:numPr>
          <w:ilvl w:val="0"/>
          <w:numId w:val="35"/>
        </w:numPr>
        <w:ind w:left="0" w:firstLine="480" w:firstLineChars="200"/>
        <w:jc w:val="both"/>
      </w:pPr>
      <w:bookmarkStart w:id="157" w:name="_Toc6977"/>
      <w:bookmarkStart w:id="158" w:name="_Toc32196"/>
      <w:r>
        <w:t>电缆敷设和接线要求应符合现行国家标准《电气装置安装工程 电缆线路施工及验收标准》GB 50168中的相关规定，确保电气系统的稳定和低损耗</w:t>
      </w:r>
      <w:bookmarkEnd w:id="157"/>
      <w:bookmarkEnd w:id="158"/>
      <w:r>
        <w:t>；</w:t>
      </w:r>
    </w:p>
    <w:p w14:paraId="42C95D14">
      <w:pPr>
        <w:widowControl w:val="0"/>
        <w:numPr>
          <w:ilvl w:val="0"/>
          <w:numId w:val="35"/>
        </w:numPr>
        <w:ind w:left="0" w:firstLine="480" w:firstLineChars="200"/>
        <w:jc w:val="both"/>
      </w:pPr>
      <w:bookmarkStart w:id="159" w:name="_Toc31657"/>
      <w:bookmarkStart w:id="160" w:name="_Toc25688"/>
      <w:r>
        <w:t>直流光伏电缆和光伏连接器应排列整齐、固定牢固，不应出现自然下垂现象，电缆与连接器连接处不应弯曲拉扯过紧，应松紧适度，组件间的直流光伏电缆宜采用绝缘金属轧带固定在支架上</w:t>
      </w:r>
      <w:bookmarkEnd w:id="159"/>
      <w:bookmarkEnd w:id="160"/>
      <w:r>
        <w:t>；</w:t>
      </w:r>
    </w:p>
    <w:p w14:paraId="2DEAFFA7">
      <w:pPr>
        <w:widowControl w:val="0"/>
        <w:numPr>
          <w:ilvl w:val="0"/>
          <w:numId w:val="35"/>
        </w:numPr>
        <w:ind w:left="0" w:firstLine="480" w:firstLineChars="200"/>
        <w:jc w:val="both"/>
      </w:pPr>
      <w:bookmarkStart w:id="161" w:name="_Toc1368"/>
      <w:bookmarkStart w:id="162" w:name="_Toc154"/>
      <w:bookmarkStart w:id="163" w:name="_Toc30784"/>
      <w:r>
        <w:t>电缆允许的最小弯曲半径应符合电缆绝缘及其构造特性要求</w:t>
      </w:r>
      <w:bookmarkEnd w:id="161"/>
      <w:bookmarkEnd w:id="162"/>
      <w:bookmarkEnd w:id="163"/>
      <w:r>
        <w:t>；</w:t>
      </w:r>
    </w:p>
    <w:p w14:paraId="1FD24121">
      <w:pPr>
        <w:widowControl w:val="0"/>
        <w:numPr>
          <w:ilvl w:val="0"/>
          <w:numId w:val="35"/>
        </w:numPr>
        <w:ind w:left="0" w:firstLine="480" w:firstLineChars="200"/>
        <w:jc w:val="both"/>
      </w:pPr>
      <w:bookmarkStart w:id="164" w:name="_Toc7573"/>
      <w:bookmarkStart w:id="165" w:name="_Toc11185"/>
      <w:r>
        <w:t>明配管线宜沿墙脚敷设，管卡固定间距不宜大于1.2m</w:t>
      </w:r>
      <w:bookmarkEnd w:id="164"/>
      <w:bookmarkEnd w:id="165"/>
      <w:r>
        <w:t>；</w:t>
      </w:r>
    </w:p>
    <w:p w14:paraId="34B08C83">
      <w:pPr>
        <w:widowControl w:val="0"/>
        <w:numPr>
          <w:ilvl w:val="0"/>
          <w:numId w:val="35"/>
        </w:numPr>
        <w:ind w:left="0" w:firstLine="480" w:firstLineChars="200"/>
        <w:jc w:val="both"/>
      </w:pPr>
      <w:bookmarkStart w:id="166" w:name="_Toc8819"/>
      <w:bookmarkStart w:id="167" w:name="_Toc14218"/>
      <w:r>
        <w:t>电缆敷设应避开物品尖锐边缘，不同回路、不同电压的交流与直流电线不应敷设于同一保护管内，且管内电缆不应有接头。穿管布线宜避开高温发热物体</w:t>
      </w:r>
      <w:bookmarkEnd w:id="166"/>
      <w:bookmarkEnd w:id="167"/>
      <w:r>
        <w:t>；</w:t>
      </w:r>
    </w:p>
    <w:p w14:paraId="476737C6">
      <w:pPr>
        <w:widowControl w:val="0"/>
        <w:numPr>
          <w:ilvl w:val="0"/>
          <w:numId w:val="35"/>
        </w:numPr>
        <w:ind w:left="0" w:firstLine="480" w:firstLineChars="200"/>
        <w:jc w:val="both"/>
      </w:pPr>
      <w:bookmarkStart w:id="168" w:name="_Toc8884"/>
      <w:bookmarkStart w:id="169" w:name="_Toc1685"/>
      <w:r>
        <w:t>光伏方阵的输入、输出端应有明显的极性标志和子方阵的标识</w:t>
      </w:r>
      <w:bookmarkEnd w:id="168"/>
      <w:bookmarkEnd w:id="169"/>
      <w:r>
        <w:t>；</w:t>
      </w:r>
    </w:p>
    <w:p w14:paraId="6A75D69D">
      <w:pPr>
        <w:widowControl w:val="0"/>
        <w:numPr>
          <w:ilvl w:val="0"/>
          <w:numId w:val="35"/>
        </w:numPr>
        <w:ind w:left="0" w:firstLine="480" w:firstLineChars="200"/>
        <w:jc w:val="both"/>
      </w:pPr>
      <w:bookmarkStart w:id="170" w:name="_Toc13279"/>
      <w:bookmarkStart w:id="171" w:name="_Toc27923"/>
      <w:r>
        <w:t>光伏组串到汇流箱之间的电缆应遵循先敷设后连接的顺序，电缆连接器制作时不应带电操作。</w:t>
      </w:r>
      <w:bookmarkEnd w:id="170"/>
      <w:bookmarkEnd w:id="171"/>
    </w:p>
    <w:p w14:paraId="36A57AB4">
      <w:pPr>
        <w:widowControl w:val="0"/>
        <w:spacing w:before="120" w:beforeLines="50" w:after="120" w:afterLines="50"/>
        <w:jc w:val="center"/>
        <w:outlineLvl w:val="1"/>
        <w:rPr>
          <w:b/>
          <w:bCs/>
        </w:rPr>
      </w:pPr>
      <w:bookmarkStart w:id="172" w:name="_Toc10603"/>
      <w:bookmarkStart w:id="173" w:name="_Toc5697"/>
      <w:bookmarkStart w:id="174" w:name="_Toc17965"/>
      <w:bookmarkStart w:id="175" w:name="_Toc32445"/>
      <w:bookmarkStart w:id="176" w:name="_Toc1411"/>
      <w:bookmarkStart w:id="177" w:name="_Toc22090"/>
      <w:bookmarkStart w:id="178" w:name="_Toc13713"/>
      <w:r>
        <w:rPr>
          <w:b/>
          <w:bCs/>
        </w:rPr>
        <w:t>Ⅱ 储能</w:t>
      </w:r>
      <w:bookmarkEnd w:id="172"/>
      <w:bookmarkEnd w:id="173"/>
      <w:bookmarkEnd w:id="174"/>
      <w:bookmarkEnd w:id="175"/>
      <w:bookmarkEnd w:id="176"/>
      <w:bookmarkEnd w:id="177"/>
      <w:bookmarkEnd w:id="178"/>
    </w:p>
    <w:p w14:paraId="2C6B23DC">
      <w:pPr>
        <w:pStyle w:val="5"/>
        <w:jc w:val="both"/>
        <w:rPr>
          <w:lang w:val="en-US"/>
        </w:rPr>
      </w:pPr>
      <w:bookmarkStart w:id="179" w:name="_Toc11855"/>
      <w:bookmarkStart w:id="180" w:name="_Toc2752"/>
      <w:r>
        <w:t>电化学</w:t>
      </w:r>
      <w:r>
        <w:rPr>
          <w:lang w:val="en-US"/>
        </w:rPr>
        <w:t>储能系统的</w:t>
      </w:r>
      <w:r>
        <w:t>基础施工</w:t>
      </w:r>
      <w:bookmarkEnd w:id="179"/>
      <w:r>
        <w:rPr>
          <w:lang w:val="en-US"/>
        </w:rPr>
        <w:t>应符合以下规定：</w:t>
      </w:r>
      <w:bookmarkEnd w:id="180"/>
    </w:p>
    <w:p w14:paraId="2EA7869F">
      <w:pPr>
        <w:widowControl w:val="0"/>
        <w:numPr>
          <w:ilvl w:val="0"/>
          <w:numId w:val="36"/>
        </w:numPr>
        <w:ind w:left="0" w:firstLine="480" w:firstLineChars="200"/>
        <w:jc w:val="both"/>
      </w:pPr>
      <w:bookmarkStart w:id="181" w:name="_Toc17516"/>
      <w:bookmarkStart w:id="182" w:name="_Toc12241"/>
      <w:r>
        <w:t>电化学储能施工前应根据《电化学储能电站设计规范》GB 51048有关规定，进行场地准备和平整工作</w:t>
      </w:r>
      <w:bookmarkEnd w:id="181"/>
      <w:bookmarkEnd w:id="182"/>
      <w:r>
        <w:t>；</w:t>
      </w:r>
    </w:p>
    <w:p w14:paraId="7457D74C">
      <w:pPr>
        <w:widowControl w:val="0"/>
        <w:numPr>
          <w:ilvl w:val="0"/>
          <w:numId w:val="36"/>
        </w:numPr>
        <w:ind w:left="0" w:firstLine="480" w:firstLineChars="200"/>
        <w:jc w:val="both"/>
      </w:pPr>
      <w:bookmarkStart w:id="183" w:name="_Toc24358"/>
      <w:bookmarkStart w:id="184" w:name="_Toc245"/>
      <w:r>
        <w:t>电化学储能设备和配套设施包含电池组、电池管理系统和消防设施，应根据现行国家标准《建筑设计防火规范》GB 50016、《电化学储能电站设计规范》GB 51048的有关规定进行布置，安装应安全可靠。</w:t>
      </w:r>
      <w:bookmarkEnd w:id="183"/>
      <w:bookmarkEnd w:id="184"/>
    </w:p>
    <w:p w14:paraId="0D786C08">
      <w:pPr>
        <w:pStyle w:val="5"/>
        <w:jc w:val="both"/>
      </w:pPr>
      <w:bookmarkStart w:id="185" w:name="_Toc7012"/>
      <w:bookmarkStart w:id="186" w:name="_Toc19833"/>
      <w:r>
        <w:t>电化学</w:t>
      </w:r>
      <w:r>
        <w:rPr>
          <w:lang w:val="en-US"/>
        </w:rPr>
        <w:t>储能</w:t>
      </w:r>
      <w:r>
        <w:t>电气系统安装</w:t>
      </w:r>
      <w:bookmarkEnd w:id="185"/>
      <w:r>
        <w:rPr>
          <w:lang w:val="en-US"/>
        </w:rPr>
        <w:t>应符合以下规定：</w:t>
      </w:r>
      <w:bookmarkEnd w:id="186"/>
    </w:p>
    <w:p w14:paraId="5D098F01">
      <w:pPr>
        <w:widowControl w:val="0"/>
        <w:numPr>
          <w:ilvl w:val="0"/>
          <w:numId w:val="37"/>
        </w:numPr>
        <w:ind w:left="0" w:firstLine="480" w:firstLineChars="200"/>
        <w:jc w:val="both"/>
      </w:pPr>
      <w:bookmarkStart w:id="187" w:name="_Toc30560"/>
      <w:bookmarkStart w:id="188" w:name="_Toc28613"/>
      <w:r>
        <w:t>电气系统包括逆变器、变压器和断路器等，电气设备安装和连接应符合现行国家标准《电化学储能电站设计规范》GB 51048的相关规定</w:t>
      </w:r>
      <w:bookmarkEnd w:id="187"/>
      <w:bookmarkEnd w:id="188"/>
      <w:r>
        <w:t>；</w:t>
      </w:r>
    </w:p>
    <w:p w14:paraId="400B40A2">
      <w:pPr>
        <w:widowControl w:val="0"/>
        <w:numPr>
          <w:ilvl w:val="0"/>
          <w:numId w:val="37"/>
        </w:numPr>
        <w:ind w:left="0" w:firstLine="480" w:firstLineChars="200"/>
        <w:jc w:val="both"/>
      </w:pPr>
      <w:bookmarkStart w:id="189" w:name="_Toc11351"/>
      <w:bookmarkStart w:id="190" w:name="_Toc30706"/>
      <w:r>
        <w:t>电缆敷设和接线施工应符合现行国家标准《</w:t>
      </w:r>
      <w:r>
        <w:fldChar w:fldCharType="begin"/>
      </w:r>
      <w:r>
        <w:instrText xml:space="preserve"> HYPERLINK "https://www.upbz.net/subject/Std89692210.html" \t "https://www.upbz.net/plus/_blank" </w:instrText>
      </w:r>
      <w:r>
        <w:fldChar w:fldCharType="separate"/>
      </w:r>
      <w:r>
        <w:t>电气装置安装工程 低压电器施工及验收规范</w:t>
      </w:r>
      <w:r>
        <w:fldChar w:fldCharType="end"/>
      </w:r>
      <w:r>
        <w:t>》GB 50254的相关规定</w:t>
      </w:r>
      <w:bookmarkEnd w:id="189"/>
      <w:bookmarkEnd w:id="190"/>
      <w:r>
        <w:t>；</w:t>
      </w:r>
    </w:p>
    <w:p w14:paraId="6657FB24">
      <w:pPr>
        <w:widowControl w:val="0"/>
        <w:numPr>
          <w:ilvl w:val="0"/>
          <w:numId w:val="37"/>
        </w:numPr>
        <w:ind w:left="0" w:firstLine="480" w:firstLineChars="200"/>
        <w:jc w:val="both"/>
      </w:pPr>
      <w:bookmarkStart w:id="191" w:name="_Toc23546"/>
      <w:bookmarkStart w:id="192" w:name="_Toc21599"/>
      <w:r>
        <w:t>电池模组间宜采用快速插拔方式连接。当多个储能电池模组或储能电池簇并联时，应配置隔离电器，且隔离电器宜采用多极型式的隔离开关或具备隔离功能的断路器。</w:t>
      </w:r>
      <w:bookmarkEnd w:id="191"/>
      <w:bookmarkEnd w:id="192"/>
    </w:p>
    <w:p w14:paraId="309F5125">
      <w:pPr>
        <w:pStyle w:val="5"/>
        <w:jc w:val="both"/>
      </w:pPr>
      <w:r>
        <w:t>冰蓄冷、相变材料蓄热等形式</w:t>
      </w:r>
      <w:r>
        <w:rPr>
          <w:lang w:val="en-US"/>
        </w:rPr>
        <w:t>储</w:t>
      </w:r>
      <w:r>
        <w:t>能系统的施工与安装</w:t>
      </w:r>
      <w:r>
        <w:rPr>
          <w:lang w:val="en-US"/>
        </w:rPr>
        <w:t>，应</w:t>
      </w:r>
      <w:r>
        <w:t>符合现行国家标准、</w:t>
      </w:r>
      <w:r>
        <w:rPr>
          <w:lang w:val="en-US"/>
        </w:rPr>
        <w:t>宜</w:t>
      </w:r>
      <w:r>
        <w:t>符合现行行业规范。</w:t>
      </w:r>
    </w:p>
    <w:p w14:paraId="70717F1E">
      <w:pPr>
        <w:widowControl w:val="0"/>
        <w:ind w:firstLine="480" w:firstLineChars="200"/>
        <w:jc w:val="both"/>
      </w:pPr>
      <w:r>
        <w:t>【条文说明】封装冰蓄冷、相变蓄热材料时，应符合《压力容器》GB 150的相关规定；运输、安装蓄冷设备材料时，应符合《蓄冷系统用蓄冰槽：型式与基本参数》GB/T 25859、宜符合《蓄能空调工程技术标准》JGJ 158-2018的相关规定；运输、安装相变蓄热材料时，宜符合《绿色建材评价标准——建筑用蓄能装置》T∕CECS 10060、《相变蓄热供暖工程技术标准》T/CABEE033的相关规定；将冰蓄冷、相变材料蓄热等形式储能与民用建筑暖通空调系统相结合时，应符合《民用建筑供暖通风与空气调节设计规范》GB 50736的相关规定。</w:t>
      </w:r>
    </w:p>
    <w:p w14:paraId="32A02FEA">
      <w:pPr>
        <w:widowControl w:val="0"/>
        <w:spacing w:before="120" w:beforeLines="50" w:after="120" w:afterLines="50"/>
        <w:jc w:val="center"/>
        <w:outlineLvl w:val="1"/>
        <w:rPr>
          <w:b/>
          <w:bCs/>
        </w:rPr>
      </w:pPr>
      <w:bookmarkStart w:id="193" w:name="_Toc23306"/>
      <w:bookmarkStart w:id="194" w:name="_Toc22869"/>
      <w:bookmarkStart w:id="195" w:name="_Toc23278"/>
      <w:bookmarkStart w:id="196" w:name="_Toc16056"/>
      <w:r>
        <w:rPr>
          <w:b/>
          <w:bCs/>
        </w:rPr>
        <w:t>Ⅲ 直流配电系统</w:t>
      </w:r>
      <w:bookmarkEnd w:id="193"/>
      <w:bookmarkEnd w:id="194"/>
      <w:bookmarkEnd w:id="195"/>
      <w:bookmarkEnd w:id="196"/>
    </w:p>
    <w:p w14:paraId="7940B894">
      <w:pPr>
        <w:pStyle w:val="5"/>
        <w:jc w:val="both"/>
        <w:rPr>
          <w:lang w:val="en-US"/>
        </w:rPr>
      </w:pPr>
      <w:bookmarkStart w:id="197" w:name="_Toc8988"/>
      <w:bookmarkStart w:id="198" w:name="_Toc14579"/>
      <w:r>
        <w:t>同一用电设备不得同时接入不同的直流母线。</w:t>
      </w:r>
      <w:bookmarkEnd w:id="197"/>
      <w:bookmarkEnd w:id="198"/>
    </w:p>
    <w:p w14:paraId="070CEBB3">
      <w:pPr>
        <w:pStyle w:val="5"/>
        <w:jc w:val="both"/>
        <w:rPr>
          <w:lang w:val="en-US"/>
        </w:rPr>
      </w:pPr>
      <w:r>
        <w:t>电缆敷设应符合现行国家标准《电气装置安装工程电缆线路施工及验收标准》GB 50168的相关规定。</w:t>
      </w:r>
    </w:p>
    <w:p w14:paraId="6CC720DD">
      <w:pPr>
        <w:pStyle w:val="5"/>
        <w:jc w:val="both"/>
        <w:rPr>
          <w:lang w:val="en-US"/>
        </w:rPr>
      </w:pPr>
      <w:r>
        <w:t>直流电源总控制柜和分配电箱（柜）的安装应符合现行国家标准《电气装置安装工程盘、柜及二次回路接线施工及验收规范》GB 50171和《低压成套开关设备和控制设备 第1部分：总则》GB/T 7251.1的相关规定。</w:t>
      </w:r>
    </w:p>
    <w:p w14:paraId="43647F6D">
      <w:pPr>
        <w:pStyle w:val="5"/>
        <w:jc w:val="both"/>
      </w:pPr>
      <w:bookmarkStart w:id="199" w:name="_Toc6253"/>
      <w:bookmarkStart w:id="200" w:name="_Toc13705"/>
      <w:r>
        <w:t>直流配电系统的接线应符合以下规定：</w:t>
      </w:r>
      <w:bookmarkEnd w:id="199"/>
      <w:bookmarkEnd w:id="200"/>
    </w:p>
    <w:p w14:paraId="7FD6206E">
      <w:pPr>
        <w:widowControl w:val="0"/>
        <w:numPr>
          <w:ilvl w:val="0"/>
          <w:numId w:val="38"/>
        </w:numPr>
        <w:ind w:left="0" w:firstLine="480" w:firstLineChars="200"/>
        <w:jc w:val="both"/>
      </w:pPr>
      <w:bookmarkStart w:id="201" w:name="_Toc23203"/>
      <w:bookmarkStart w:id="202" w:name="_Toc9849"/>
      <w:r>
        <w:t>系统所用线缆规格、颜色、数量等应符合工程合同、设计文件、设计材料清单的要求，材料清单或设计变更时，应有更改审核单；</w:t>
      </w:r>
      <w:bookmarkEnd w:id="201"/>
      <w:bookmarkEnd w:id="202"/>
    </w:p>
    <w:p w14:paraId="4F7B2CC8">
      <w:pPr>
        <w:widowControl w:val="0"/>
        <w:numPr>
          <w:ilvl w:val="0"/>
          <w:numId w:val="38"/>
        </w:numPr>
        <w:ind w:left="0" w:firstLine="480" w:firstLineChars="200"/>
        <w:jc w:val="both"/>
      </w:pPr>
      <w:bookmarkStart w:id="203" w:name="_Toc26494"/>
      <w:bookmarkStart w:id="204" w:name="_Toc17545"/>
      <w:r>
        <w:t>线缆连接应正确、接触良好，不应有碰地、短路、断路、虚接、漏焊、错焊等情况；</w:t>
      </w:r>
      <w:bookmarkEnd w:id="203"/>
      <w:bookmarkEnd w:id="204"/>
    </w:p>
    <w:p w14:paraId="73B86A2E">
      <w:pPr>
        <w:widowControl w:val="0"/>
        <w:numPr>
          <w:ilvl w:val="0"/>
          <w:numId w:val="38"/>
        </w:numPr>
        <w:ind w:left="0" w:firstLine="480" w:firstLineChars="200"/>
        <w:jc w:val="both"/>
      </w:pPr>
      <w:bookmarkStart w:id="205" w:name="_Toc27427"/>
      <w:bookmarkStart w:id="206" w:name="_Toc6958"/>
      <w:r>
        <w:t>线缆布放应平直、整齐，绑扎间隔均匀、松紧合适，扎带头应放在隐蔽处；</w:t>
      </w:r>
      <w:bookmarkEnd w:id="205"/>
      <w:bookmarkEnd w:id="206"/>
    </w:p>
    <w:p w14:paraId="0391DCCE">
      <w:pPr>
        <w:widowControl w:val="0"/>
        <w:numPr>
          <w:ilvl w:val="0"/>
          <w:numId w:val="38"/>
        </w:numPr>
        <w:ind w:left="0" w:firstLine="480" w:firstLineChars="200"/>
        <w:jc w:val="both"/>
      </w:pPr>
      <w:bookmarkStart w:id="207" w:name="_Toc26757"/>
      <w:bookmarkStart w:id="208" w:name="_Toc16457"/>
      <w:bookmarkStart w:id="209" w:name="_Toc10351"/>
      <w:r>
        <w:t>系统应保证地线连接可靠；</w:t>
      </w:r>
      <w:bookmarkEnd w:id="207"/>
      <w:bookmarkEnd w:id="208"/>
      <w:bookmarkEnd w:id="209"/>
    </w:p>
    <w:p w14:paraId="3E04CDFA">
      <w:pPr>
        <w:widowControl w:val="0"/>
        <w:numPr>
          <w:ilvl w:val="0"/>
          <w:numId w:val="38"/>
        </w:numPr>
        <w:ind w:left="0" w:firstLine="480" w:firstLineChars="200"/>
        <w:jc w:val="both"/>
      </w:pPr>
      <w:bookmarkStart w:id="210" w:name="_Toc667"/>
      <w:bookmarkStart w:id="211" w:name="_Toc8715"/>
      <w:r>
        <w:t>直流线缆中间不宜有接头，直流配电各回路应便于区分标识以及接线操作，结构清晰。</w:t>
      </w:r>
      <w:bookmarkEnd w:id="210"/>
      <w:bookmarkEnd w:id="211"/>
    </w:p>
    <w:p w14:paraId="18109D34">
      <w:pPr>
        <w:pStyle w:val="5"/>
        <w:jc w:val="both"/>
      </w:pPr>
      <w:bookmarkStart w:id="212" w:name="_Toc31922"/>
      <w:bookmarkStart w:id="213" w:name="_Toc4683"/>
      <w:r>
        <w:t>直流配电系统安装应确保安全操作，并应符合下列规定：</w:t>
      </w:r>
      <w:bookmarkEnd w:id="212"/>
      <w:bookmarkEnd w:id="213"/>
    </w:p>
    <w:p w14:paraId="20AF60F4">
      <w:pPr>
        <w:widowControl w:val="0"/>
        <w:numPr>
          <w:ilvl w:val="0"/>
          <w:numId w:val="39"/>
        </w:numPr>
        <w:ind w:left="0" w:firstLine="480" w:firstLineChars="200"/>
        <w:jc w:val="both"/>
      </w:pPr>
      <w:bookmarkStart w:id="214" w:name="_Toc11431"/>
      <w:bookmarkStart w:id="215" w:name="_Toc6266"/>
      <w:bookmarkStart w:id="216" w:name="_Toc9918"/>
      <w:bookmarkStart w:id="217" w:name="_Toc15379"/>
      <w:r>
        <w:t>电气设备运至现场后，应核对数量、规格和型号，进行外观检査，仪表应检定合格，且在有效期内。设备应无锈蚀及机械损伤，各部件完整，紧固部位无松动，各项技术参数符合设计文件要求；</w:t>
      </w:r>
      <w:bookmarkEnd w:id="214"/>
      <w:bookmarkEnd w:id="215"/>
    </w:p>
    <w:p w14:paraId="426F611D">
      <w:pPr>
        <w:widowControl w:val="0"/>
        <w:numPr>
          <w:ilvl w:val="0"/>
          <w:numId w:val="39"/>
        </w:numPr>
        <w:ind w:left="0" w:firstLine="480" w:firstLineChars="200"/>
        <w:jc w:val="both"/>
      </w:pPr>
      <w:bookmarkStart w:id="218" w:name="_Toc7255"/>
      <w:bookmarkStart w:id="219" w:name="_Toc23998"/>
      <w:r>
        <w:t>设备存放应满足产品技术文件中要求，宜存放在通风、干燥和没有腐蚀性气体的室内，不得倾倒；若室外放置时底部应垫高，并采取可靠的防雨、防潮等措施；</w:t>
      </w:r>
      <w:bookmarkEnd w:id="218"/>
      <w:bookmarkEnd w:id="219"/>
    </w:p>
    <w:p w14:paraId="55ABAE2E">
      <w:pPr>
        <w:widowControl w:val="0"/>
        <w:numPr>
          <w:ilvl w:val="0"/>
          <w:numId w:val="39"/>
        </w:numPr>
        <w:ind w:left="0" w:firstLine="480" w:firstLineChars="200"/>
        <w:jc w:val="both"/>
      </w:pPr>
      <w:r>
        <w:t>安装前应办理停电手续，安装挂载设备时应手动断开电源和回路断路器；</w:t>
      </w:r>
      <w:bookmarkEnd w:id="216"/>
      <w:bookmarkEnd w:id="217"/>
    </w:p>
    <w:p w14:paraId="02E02AE7">
      <w:pPr>
        <w:widowControl w:val="0"/>
        <w:numPr>
          <w:ilvl w:val="0"/>
          <w:numId w:val="39"/>
        </w:numPr>
        <w:ind w:left="0" w:firstLine="480" w:firstLineChars="200"/>
        <w:jc w:val="both"/>
      </w:pPr>
      <w:bookmarkStart w:id="220" w:name="_Toc32048"/>
      <w:bookmarkStart w:id="221" w:name="_Toc1148"/>
      <w:r>
        <w:t>安装时应对已停电电源进行验电，确认电源无电及在施设备挂接地线；</w:t>
      </w:r>
      <w:bookmarkEnd w:id="220"/>
      <w:bookmarkEnd w:id="221"/>
    </w:p>
    <w:p w14:paraId="127869E0">
      <w:pPr>
        <w:widowControl w:val="0"/>
        <w:numPr>
          <w:ilvl w:val="0"/>
          <w:numId w:val="39"/>
        </w:numPr>
        <w:ind w:left="0" w:firstLine="480" w:firstLineChars="200"/>
        <w:jc w:val="both"/>
      </w:pPr>
      <w:bookmarkStart w:id="222" w:name="_Toc9023"/>
      <w:bookmarkStart w:id="223" w:name="_Toc31212"/>
      <w:r>
        <w:t>安装时应有专人安全监护，执行正确接线顺序，使用绝缘工具，佩戴绝缘手套，站在绝缘垫（台）上；</w:t>
      </w:r>
      <w:bookmarkEnd w:id="222"/>
      <w:bookmarkEnd w:id="223"/>
    </w:p>
    <w:p w14:paraId="2AC37A88">
      <w:pPr>
        <w:widowControl w:val="0"/>
        <w:numPr>
          <w:ilvl w:val="0"/>
          <w:numId w:val="39"/>
        </w:numPr>
        <w:ind w:left="0" w:firstLine="480" w:firstLineChars="200"/>
        <w:jc w:val="both"/>
      </w:pPr>
      <w:bookmarkStart w:id="224" w:name="_Toc138"/>
      <w:bookmarkStart w:id="225" w:name="_Toc3643"/>
      <w:r>
        <w:t>配电设备安装用的紧固件应釆用镀锌制品或不锈钢制品；电气接线端子用的紧固件应符合现行国家标准《高压电器端子尺寸标准化》GB/T 5273的有关规定；</w:t>
      </w:r>
      <w:bookmarkEnd w:id="224"/>
      <w:bookmarkEnd w:id="225"/>
      <w:r>
        <w:t>设备存放应满足产品技术文件中要求，宜存放在通风、干燥和没有腐蚀性气体的室内，不得倾倒；若室外放置时底部应垫高，并采取可靠的防雨、防潮等措施；</w:t>
      </w:r>
    </w:p>
    <w:p w14:paraId="7BEEE885">
      <w:pPr>
        <w:widowControl w:val="0"/>
        <w:numPr>
          <w:ilvl w:val="0"/>
          <w:numId w:val="39"/>
        </w:numPr>
        <w:ind w:left="0" w:firstLine="480" w:firstLineChars="200"/>
        <w:jc w:val="both"/>
      </w:pPr>
      <w:bookmarkStart w:id="226" w:name="_Toc7955"/>
      <w:bookmarkStart w:id="227" w:name="_Toc3534"/>
      <w:r>
        <w:t>安装结束及恢复供电前，应检查设备，设备内不应残留导线（头）、螺钉、工具等；</w:t>
      </w:r>
      <w:bookmarkEnd w:id="226"/>
      <w:bookmarkEnd w:id="227"/>
    </w:p>
    <w:p w14:paraId="36960945">
      <w:pPr>
        <w:widowControl w:val="0"/>
        <w:numPr>
          <w:ilvl w:val="0"/>
          <w:numId w:val="39"/>
        </w:numPr>
        <w:ind w:left="0" w:firstLine="480" w:firstLineChars="200"/>
        <w:jc w:val="both"/>
      </w:pPr>
      <w:bookmarkStart w:id="228" w:name="_Toc8960"/>
      <w:bookmarkStart w:id="229" w:name="_Toc21765"/>
      <w:r>
        <w:t>安装完成后应对完成的分项工程逐项自检，并在自检全部合格后，再进行分项工程验收</w:t>
      </w:r>
      <w:bookmarkEnd w:id="228"/>
      <w:bookmarkEnd w:id="229"/>
      <w:r>
        <w:t>。</w:t>
      </w:r>
    </w:p>
    <w:p w14:paraId="337CC435">
      <w:pPr>
        <w:pStyle w:val="5"/>
        <w:jc w:val="both"/>
      </w:pPr>
      <w:bookmarkStart w:id="230" w:name="_Toc27047"/>
      <w:bookmarkStart w:id="231" w:name="_Toc25082"/>
      <w:r>
        <w:t>直流中、低压成套开关设备的安装应符合以下规定：</w:t>
      </w:r>
      <w:bookmarkEnd w:id="230"/>
      <w:bookmarkEnd w:id="231"/>
    </w:p>
    <w:p w14:paraId="519E1E40">
      <w:pPr>
        <w:widowControl w:val="0"/>
        <w:numPr>
          <w:ilvl w:val="0"/>
          <w:numId w:val="40"/>
        </w:numPr>
        <w:ind w:left="0" w:firstLine="480" w:firstLineChars="200"/>
        <w:jc w:val="both"/>
      </w:pPr>
      <w:bookmarkStart w:id="232" w:name="_Toc7739"/>
      <w:bookmarkStart w:id="233" w:name="_Toc30495"/>
      <w:bookmarkStart w:id="234" w:name="_Toc20761"/>
      <w:r>
        <w:t>开关设备应按照设计图纸和制造厂编号顺序安装；</w:t>
      </w:r>
      <w:bookmarkEnd w:id="232"/>
      <w:bookmarkEnd w:id="233"/>
      <w:bookmarkEnd w:id="234"/>
    </w:p>
    <w:p w14:paraId="728C73AE">
      <w:pPr>
        <w:widowControl w:val="0"/>
        <w:numPr>
          <w:ilvl w:val="0"/>
          <w:numId w:val="40"/>
        </w:numPr>
        <w:ind w:left="0" w:firstLine="480" w:firstLineChars="200"/>
        <w:jc w:val="both"/>
      </w:pPr>
      <w:bookmarkStart w:id="235" w:name="_Toc21467"/>
      <w:bookmarkStart w:id="236" w:name="_Toc15714"/>
      <w:r>
        <w:t>开关设备屋内安装时，进、出线柜应与进、出线套管或预留孔洞的相对位置保持一致，母线安装时不得使进、出线套管承受机械应力；双侧布置时，对侧柜的相对位置应一致。室内各种通道的最小宽度（净距）、柜顶与屋面的距离应符合设计要求；</w:t>
      </w:r>
      <w:bookmarkEnd w:id="235"/>
      <w:bookmarkEnd w:id="236"/>
    </w:p>
    <w:p w14:paraId="50F887AA">
      <w:pPr>
        <w:widowControl w:val="0"/>
        <w:numPr>
          <w:ilvl w:val="0"/>
          <w:numId w:val="40"/>
        </w:numPr>
        <w:ind w:left="0" w:firstLine="480" w:firstLineChars="200"/>
        <w:jc w:val="both"/>
      </w:pPr>
      <w:bookmarkStart w:id="237" w:name="_Toc20649"/>
      <w:bookmarkStart w:id="238" w:name="_Toc855"/>
      <w:r>
        <w:t>成列开关设备的接地母线与主接地网应有不少于两处明显可靠连接点；金属柜门应采用不小于横截面积 4 mm² 的铜软线与柜体构架可靠连接；开关设备应有供检修用的接地端子</w:t>
      </w:r>
      <w:bookmarkEnd w:id="237"/>
      <w:r>
        <w:t>。</w:t>
      </w:r>
      <w:bookmarkEnd w:id="238"/>
    </w:p>
    <w:p w14:paraId="30DAAB12">
      <w:pPr>
        <w:pStyle w:val="5"/>
        <w:jc w:val="both"/>
        <w:rPr>
          <w:rStyle w:val="57"/>
          <w:bCs/>
        </w:rPr>
      </w:pPr>
      <w:r>
        <w:t>变压器箱体及其防护罩、围栏的保护接地、变压器接地引下线及其与主接地网的连接应符合设计文件及规范要求，接地应可靠，紧固及防松零件应齐全，户内接地引线应涂黄绿相间条纹。</w:t>
      </w:r>
    </w:p>
    <w:p w14:paraId="3420588B">
      <w:pPr>
        <w:widowControl w:val="0"/>
        <w:ind w:firstLine="480" w:firstLineChars="200"/>
        <w:jc w:val="both"/>
      </w:pPr>
      <w:r>
        <w:t>【条文说明】变压器的作用是将输入电源与输出负载之间隔离，以达到保护电路和人身安全的目的。它可以将输入电压降低或升高，同时保持输入输出之间的电气隔离，避免电源中的噪声和干扰影响到负载，提高电路的稳定性和可靠性。此外，变压器还可以作为信号隔离器使用，将输入信号与输出信号隔离，避免信号干扰和损失。隔离性能好：变压器具有良好的隔离性能，可以有效地隔离输入和输出端的电气参数，从而保证了电气安全性。</w:t>
      </w:r>
    </w:p>
    <w:p w14:paraId="239D2F33">
      <w:pPr>
        <w:pStyle w:val="5"/>
        <w:jc w:val="both"/>
        <w:rPr>
          <w:rStyle w:val="57"/>
          <w:bCs/>
        </w:rPr>
      </w:pPr>
      <w:bookmarkStart w:id="239" w:name="_Toc10930"/>
      <w:r>
        <w:rPr>
          <w:lang w:val="en-US"/>
        </w:rPr>
        <w:t>二次回路接线应符合</w:t>
      </w:r>
      <w:r>
        <w:t>以下</w:t>
      </w:r>
      <w:r>
        <w:rPr>
          <w:lang w:val="en-US"/>
        </w:rPr>
        <w:t>规定：</w:t>
      </w:r>
      <w:bookmarkEnd w:id="239"/>
    </w:p>
    <w:p w14:paraId="3114EFFD">
      <w:pPr>
        <w:widowControl w:val="0"/>
        <w:numPr>
          <w:ilvl w:val="0"/>
          <w:numId w:val="41"/>
        </w:numPr>
        <w:ind w:left="0" w:firstLine="480" w:firstLineChars="200"/>
        <w:jc w:val="both"/>
      </w:pPr>
      <w:bookmarkStart w:id="240" w:name="_Toc19501"/>
      <w:bookmarkStart w:id="241" w:name="_Toc32428"/>
      <w:r>
        <w:t>熔断器的规格、断路器参数应符合设计文件及级配要求；</w:t>
      </w:r>
      <w:bookmarkEnd w:id="240"/>
      <w:bookmarkEnd w:id="241"/>
    </w:p>
    <w:p w14:paraId="5BBF007F">
      <w:pPr>
        <w:widowControl w:val="0"/>
        <w:numPr>
          <w:ilvl w:val="0"/>
          <w:numId w:val="41"/>
        </w:numPr>
        <w:ind w:left="0" w:firstLine="480" w:firstLineChars="200"/>
        <w:jc w:val="both"/>
      </w:pPr>
      <w:bookmarkStart w:id="242" w:name="_Toc7876"/>
      <w:bookmarkStart w:id="243" w:name="_Toc13868"/>
      <w:r>
        <w:t>导线与电气元件间的连接应牢固可靠，多股导线与端子、设备的连接应压终端附件连接；</w:t>
      </w:r>
      <w:bookmarkEnd w:id="242"/>
      <w:bookmarkEnd w:id="243"/>
    </w:p>
    <w:p w14:paraId="2B18B39D">
      <w:pPr>
        <w:widowControl w:val="0"/>
        <w:numPr>
          <w:ilvl w:val="0"/>
          <w:numId w:val="41"/>
        </w:numPr>
        <w:ind w:left="0" w:firstLine="480" w:firstLineChars="200"/>
        <w:jc w:val="both"/>
      </w:pPr>
      <w:bookmarkStart w:id="244" w:name="_Toc13648"/>
      <w:bookmarkStart w:id="245" w:name="_Toc1849"/>
      <w:bookmarkStart w:id="246" w:name="_Toc23332"/>
      <w:r>
        <w:t>开关设备内的二次回路不应有接头，芯线应无损伤；</w:t>
      </w:r>
      <w:bookmarkEnd w:id="244"/>
      <w:bookmarkEnd w:id="245"/>
      <w:bookmarkEnd w:id="246"/>
    </w:p>
    <w:p w14:paraId="5FF1423D">
      <w:pPr>
        <w:widowControl w:val="0"/>
        <w:numPr>
          <w:ilvl w:val="0"/>
          <w:numId w:val="41"/>
        </w:numPr>
        <w:ind w:left="0" w:firstLine="480" w:firstLineChars="200"/>
        <w:jc w:val="both"/>
      </w:pPr>
      <w:bookmarkStart w:id="247" w:name="_Toc5948"/>
      <w:bookmarkStart w:id="248" w:name="_Toc18221"/>
      <w:r>
        <w:t>二次电缆芯线和所配导线的端部均应标明其回路编号，编号应正确、清晰；</w:t>
      </w:r>
      <w:bookmarkEnd w:id="247"/>
      <w:bookmarkEnd w:id="248"/>
    </w:p>
    <w:p w14:paraId="08B1B84C">
      <w:pPr>
        <w:widowControl w:val="0"/>
        <w:numPr>
          <w:ilvl w:val="0"/>
          <w:numId w:val="41"/>
        </w:numPr>
        <w:ind w:left="0" w:firstLine="480" w:firstLineChars="200"/>
        <w:jc w:val="both"/>
      </w:pPr>
      <w:bookmarkStart w:id="249" w:name="_Toc20392"/>
      <w:bookmarkStart w:id="250" w:name="_Toc31164"/>
      <w:r>
        <w:t>每个接线端子的每侧接线宜为1根，不得超过2根；对于插接端子，不同截面的导线不得接在同一端子中，螺栓连接端子接两根导线时，中间应加平垫片；</w:t>
      </w:r>
      <w:bookmarkEnd w:id="249"/>
      <w:bookmarkEnd w:id="250"/>
    </w:p>
    <w:p w14:paraId="7D922D59">
      <w:pPr>
        <w:widowControl w:val="0"/>
        <w:numPr>
          <w:ilvl w:val="0"/>
          <w:numId w:val="41"/>
        </w:numPr>
        <w:ind w:left="0" w:firstLine="480" w:firstLineChars="200"/>
        <w:jc w:val="both"/>
      </w:pPr>
      <w:bookmarkStart w:id="251" w:name="_Toc3732"/>
      <w:bookmarkStart w:id="252" w:name="_Toc30772"/>
      <w:r>
        <w:t>信号回路的声、光、电信号等应正确，工作应可靠；</w:t>
      </w:r>
      <w:bookmarkEnd w:id="251"/>
      <w:bookmarkEnd w:id="252"/>
    </w:p>
    <w:p w14:paraId="7718A6AA">
      <w:pPr>
        <w:widowControl w:val="0"/>
        <w:numPr>
          <w:ilvl w:val="0"/>
          <w:numId w:val="41"/>
        </w:numPr>
        <w:ind w:left="0" w:firstLine="480" w:firstLineChars="200"/>
        <w:jc w:val="both"/>
      </w:pPr>
      <w:bookmarkStart w:id="253" w:name="_Toc1036"/>
      <w:bookmarkStart w:id="254" w:name="_Toc22774"/>
      <w:r>
        <w:t>连接片应接触良好，相邻连接片间应有足够的安全距离；</w:t>
      </w:r>
      <w:bookmarkEnd w:id="253"/>
      <w:bookmarkEnd w:id="254"/>
    </w:p>
    <w:p w14:paraId="1DC255DE">
      <w:pPr>
        <w:widowControl w:val="0"/>
        <w:numPr>
          <w:ilvl w:val="0"/>
          <w:numId w:val="41"/>
        </w:numPr>
        <w:ind w:left="0" w:firstLine="480" w:firstLineChars="200"/>
        <w:jc w:val="both"/>
      </w:pPr>
      <w:bookmarkStart w:id="255" w:name="_Toc11713"/>
      <w:bookmarkStart w:id="256" w:name="_Toc25918"/>
      <w:r>
        <w:t>在油污环境中的二次回路应采用耐油的绝缘导线，在日光直射环境中的绝缘导线应釆取防护措施。</w:t>
      </w:r>
      <w:bookmarkEnd w:id="255"/>
      <w:bookmarkEnd w:id="256"/>
    </w:p>
    <w:p w14:paraId="46E6237F">
      <w:pPr>
        <w:pStyle w:val="5"/>
        <w:jc w:val="both"/>
      </w:pPr>
      <w:bookmarkStart w:id="257" w:name="_Toc28634"/>
      <w:bookmarkStart w:id="258" w:name="_Toc4220"/>
      <w:r>
        <w:t>配用电设备的下列金属部分均应接地：</w:t>
      </w:r>
      <w:bookmarkEnd w:id="257"/>
      <w:bookmarkEnd w:id="258"/>
    </w:p>
    <w:p w14:paraId="2CB1624C">
      <w:pPr>
        <w:widowControl w:val="0"/>
        <w:numPr>
          <w:ilvl w:val="0"/>
          <w:numId w:val="42"/>
        </w:numPr>
        <w:ind w:left="0" w:firstLine="480" w:firstLineChars="200"/>
        <w:jc w:val="both"/>
      </w:pPr>
      <w:bookmarkStart w:id="259" w:name="_Toc11151"/>
      <w:bookmarkStart w:id="260" w:name="_Toc14101"/>
      <w:r>
        <w:t>电动机、变压器、移动设备等的金属底座和外壳；</w:t>
      </w:r>
      <w:bookmarkEnd w:id="259"/>
      <w:bookmarkEnd w:id="260"/>
    </w:p>
    <w:p w14:paraId="42EA0CA6">
      <w:pPr>
        <w:widowControl w:val="0"/>
        <w:numPr>
          <w:ilvl w:val="0"/>
          <w:numId w:val="42"/>
        </w:numPr>
        <w:ind w:left="0" w:firstLine="480" w:firstLineChars="200"/>
        <w:jc w:val="both"/>
      </w:pPr>
      <w:bookmarkStart w:id="261" w:name="_Toc20175"/>
      <w:bookmarkStart w:id="262" w:name="_Toc5956"/>
      <w:r>
        <w:t>电气设备的传动装置；</w:t>
      </w:r>
      <w:bookmarkEnd w:id="261"/>
      <w:bookmarkEnd w:id="262"/>
    </w:p>
    <w:p w14:paraId="1E21ECF8">
      <w:pPr>
        <w:widowControl w:val="0"/>
        <w:numPr>
          <w:ilvl w:val="0"/>
          <w:numId w:val="42"/>
        </w:numPr>
        <w:ind w:left="0" w:firstLine="480" w:firstLineChars="200"/>
        <w:jc w:val="both"/>
      </w:pPr>
      <w:bookmarkStart w:id="263" w:name="_Toc31170"/>
      <w:bookmarkStart w:id="264" w:name="_Toc7018"/>
      <w:r>
        <w:t>屋内外配电装置的金属或钢筋混凝土构架，以及靠近带电部分的金属遮栏和金属门；</w:t>
      </w:r>
      <w:bookmarkEnd w:id="263"/>
      <w:bookmarkEnd w:id="264"/>
    </w:p>
    <w:p w14:paraId="1C68FFCF">
      <w:pPr>
        <w:widowControl w:val="0"/>
        <w:numPr>
          <w:ilvl w:val="0"/>
          <w:numId w:val="42"/>
        </w:numPr>
        <w:ind w:left="0" w:firstLine="480" w:firstLineChars="200"/>
        <w:jc w:val="both"/>
      </w:pPr>
      <w:bookmarkStart w:id="265" w:name="_Toc6934"/>
      <w:bookmarkStart w:id="266" w:name="_Toc1972"/>
      <w:r>
        <w:t>配电、控制、保护用的屏、柜、箱及操作台等的金属框架和底座；</w:t>
      </w:r>
      <w:bookmarkEnd w:id="265"/>
      <w:bookmarkEnd w:id="266"/>
    </w:p>
    <w:p w14:paraId="48C7074A">
      <w:pPr>
        <w:widowControl w:val="0"/>
        <w:numPr>
          <w:ilvl w:val="0"/>
          <w:numId w:val="42"/>
        </w:numPr>
        <w:ind w:left="0" w:firstLine="480" w:firstLineChars="200"/>
        <w:jc w:val="both"/>
      </w:pPr>
      <w:bookmarkStart w:id="267" w:name="_Toc11503"/>
      <w:bookmarkStart w:id="268" w:name="_Toc9954"/>
      <w:r>
        <w:t>交、直流电力电缆的接头盒、终端头与膨胀器的金属外壳和可触及的电缆金属护层及穿线的钢管；穿线的钢管之间或钢管和电气设备之间有金属软管过渡的，应保证金属软管段接地畅通；</w:t>
      </w:r>
      <w:bookmarkEnd w:id="267"/>
      <w:bookmarkEnd w:id="268"/>
    </w:p>
    <w:p w14:paraId="0308E6B2">
      <w:pPr>
        <w:widowControl w:val="0"/>
        <w:numPr>
          <w:ilvl w:val="0"/>
          <w:numId w:val="42"/>
        </w:numPr>
        <w:ind w:left="0" w:firstLine="480" w:firstLineChars="200"/>
        <w:jc w:val="both"/>
      </w:pPr>
      <w:bookmarkStart w:id="269" w:name="_Toc5523"/>
      <w:bookmarkStart w:id="270" w:name="_Toc7592"/>
      <w:r>
        <w:t>电缆桥架、支架和井架；</w:t>
      </w:r>
      <w:bookmarkEnd w:id="269"/>
      <w:bookmarkEnd w:id="270"/>
    </w:p>
    <w:p w14:paraId="694BA888">
      <w:pPr>
        <w:widowControl w:val="0"/>
        <w:numPr>
          <w:ilvl w:val="0"/>
          <w:numId w:val="42"/>
        </w:numPr>
        <w:ind w:left="0" w:firstLine="480" w:firstLineChars="200"/>
        <w:jc w:val="both"/>
      </w:pPr>
      <w:bookmarkStart w:id="271" w:name="_Toc3634"/>
      <w:bookmarkStart w:id="272" w:name="_Toc12021"/>
      <w:r>
        <w:t>承载电气设备的构架和金属外壳；</w:t>
      </w:r>
      <w:bookmarkEnd w:id="271"/>
      <w:bookmarkEnd w:id="272"/>
    </w:p>
    <w:p w14:paraId="2572C993">
      <w:pPr>
        <w:widowControl w:val="0"/>
        <w:numPr>
          <w:ilvl w:val="0"/>
          <w:numId w:val="42"/>
        </w:numPr>
        <w:ind w:left="0" w:firstLine="480" w:firstLineChars="200"/>
        <w:jc w:val="both"/>
      </w:pPr>
      <w:bookmarkStart w:id="273" w:name="_Toc8028"/>
      <w:bookmarkStart w:id="274" w:name="_Toc2207"/>
      <w:r>
        <w:t>气体绝缘全封闭组合电器的外壳接地端子和箱式变电站的金属箱体；</w:t>
      </w:r>
      <w:bookmarkEnd w:id="273"/>
      <w:bookmarkEnd w:id="274"/>
    </w:p>
    <w:p w14:paraId="5F88E611">
      <w:pPr>
        <w:widowControl w:val="0"/>
        <w:numPr>
          <w:ilvl w:val="0"/>
          <w:numId w:val="42"/>
        </w:numPr>
        <w:ind w:left="0" w:firstLine="480" w:firstLineChars="200"/>
        <w:jc w:val="both"/>
      </w:pPr>
      <w:bookmarkStart w:id="275" w:name="_Toc4529"/>
      <w:bookmarkStart w:id="276" w:name="_Toc14507"/>
      <w:r>
        <w:t>铠装控制电缆的金属护层；</w:t>
      </w:r>
      <w:bookmarkEnd w:id="275"/>
      <w:bookmarkEnd w:id="276"/>
    </w:p>
    <w:p w14:paraId="1E0FB2B2">
      <w:pPr>
        <w:widowControl w:val="0"/>
        <w:numPr>
          <w:ilvl w:val="0"/>
          <w:numId w:val="42"/>
        </w:numPr>
        <w:ind w:left="0" w:firstLine="480" w:firstLineChars="200"/>
        <w:jc w:val="both"/>
      </w:pPr>
      <w:bookmarkStart w:id="277" w:name="_Toc17540"/>
      <w:bookmarkStart w:id="278" w:name="_Toc65"/>
      <w:r>
        <w:t>互感器的二次绕组。</w:t>
      </w:r>
      <w:bookmarkEnd w:id="277"/>
      <w:bookmarkEnd w:id="278"/>
    </w:p>
    <w:p w14:paraId="7D6BA3B6">
      <w:pPr>
        <w:pStyle w:val="5"/>
        <w:jc w:val="both"/>
      </w:pPr>
      <w:bookmarkStart w:id="279" w:name="_Toc16702"/>
      <w:bookmarkStart w:id="280" w:name="_Toc20807"/>
      <w:r>
        <w:t>配用电设备的下列金属部分可不接地：</w:t>
      </w:r>
      <w:bookmarkEnd w:id="279"/>
      <w:bookmarkEnd w:id="280"/>
    </w:p>
    <w:p w14:paraId="5B681587">
      <w:pPr>
        <w:widowControl w:val="0"/>
        <w:numPr>
          <w:ilvl w:val="0"/>
          <w:numId w:val="43"/>
        </w:numPr>
        <w:ind w:left="0" w:firstLine="480" w:firstLineChars="200"/>
        <w:jc w:val="both"/>
      </w:pPr>
      <w:bookmarkStart w:id="281" w:name="_Toc13110"/>
      <w:bookmarkStart w:id="282" w:name="_Toc6713"/>
      <w:r>
        <w:t>在木质、沥青等不良导电地面的干燥房间内，直流额定电压为375V及以下的配电设备的外壳，但可能同时触及上述配电设备的外壳和已接地的其他物体时，则应接地；</w:t>
      </w:r>
      <w:bookmarkEnd w:id="281"/>
      <w:bookmarkEnd w:id="282"/>
    </w:p>
    <w:p w14:paraId="74DAFE6C">
      <w:pPr>
        <w:widowControl w:val="0"/>
        <w:numPr>
          <w:ilvl w:val="0"/>
          <w:numId w:val="43"/>
        </w:numPr>
        <w:ind w:left="0" w:firstLine="480" w:firstLineChars="200"/>
        <w:jc w:val="both"/>
      </w:pPr>
      <w:bookmarkStart w:id="283" w:name="_Toc19697"/>
      <w:bookmarkStart w:id="284" w:name="_Toc20960"/>
      <w:r>
        <w:t>在干燥场所，直流额定电压为110V及以下的配电设备的外壳；</w:t>
      </w:r>
      <w:bookmarkEnd w:id="283"/>
      <w:bookmarkEnd w:id="284"/>
    </w:p>
    <w:p w14:paraId="59DEC643">
      <w:pPr>
        <w:widowControl w:val="0"/>
        <w:numPr>
          <w:ilvl w:val="0"/>
          <w:numId w:val="43"/>
        </w:numPr>
        <w:ind w:left="0" w:firstLine="480" w:firstLineChars="200"/>
        <w:jc w:val="both"/>
      </w:pPr>
      <w:bookmarkStart w:id="285" w:name="_Toc30874"/>
      <w:bookmarkStart w:id="286" w:name="_Toc24534"/>
      <w:r>
        <w:t>安装在配电屏、控制屏和配电装置上的电气测量仪表、继电器和其他低压电器等的外壳，以及当发生绝缘损坏时，在支持物上不会引起危险电压的绝缘子的金属底座等；</w:t>
      </w:r>
      <w:bookmarkEnd w:id="285"/>
      <w:bookmarkEnd w:id="286"/>
    </w:p>
    <w:p w14:paraId="40AEEBFF">
      <w:pPr>
        <w:widowControl w:val="0"/>
        <w:numPr>
          <w:ilvl w:val="0"/>
          <w:numId w:val="43"/>
        </w:numPr>
        <w:ind w:left="0" w:firstLine="480" w:firstLineChars="200"/>
        <w:jc w:val="both"/>
      </w:pPr>
      <w:bookmarkStart w:id="287" w:name="_Toc24869"/>
      <w:bookmarkStart w:id="288" w:name="_Toc24233"/>
      <w:bookmarkStart w:id="289" w:name="_Toc9407"/>
      <w:r>
        <w:t>额定电压为220V及以下的蓄电池室内的金属支架。</w:t>
      </w:r>
      <w:bookmarkEnd w:id="287"/>
      <w:bookmarkEnd w:id="288"/>
      <w:bookmarkEnd w:id="289"/>
    </w:p>
    <w:p w14:paraId="1FD391BD">
      <w:pPr>
        <w:pStyle w:val="5"/>
        <w:jc w:val="both"/>
      </w:pPr>
      <w:bookmarkStart w:id="290" w:name="_Toc1504"/>
      <w:bookmarkStart w:id="291" w:name="_Toc21040"/>
      <w:r>
        <w:t>直流配电系统的接地装置应符合以下规定：</w:t>
      </w:r>
      <w:bookmarkEnd w:id="290"/>
      <w:bookmarkEnd w:id="291"/>
    </w:p>
    <w:p w14:paraId="0440EC8B">
      <w:pPr>
        <w:widowControl w:val="0"/>
        <w:numPr>
          <w:ilvl w:val="0"/>
          <w:numId w:val="44"/>
        </w:numPr>
        <w:ind w:left="0" w:firstLine="480" w:firstLineChars="200"/>
        <w:jc w:val="both"/>
      </w:pPr>
      <w:bookmarkStart w:id="292" w:name="_Toc15825"/>
      <w:bookmarkStart w:id="293" w:name="_Toc6398"/>
      <w:r>
        <w:t>与地构成闭合回路且有电流经过的，其接地线应沿绝缘垫板敷设，不应与金属管道、建筑物和配电设备有金属连接；</w:t>
      </w:r>
      <w:bookmarkEnd w:id="292"/>
      <w:bookmarkEnd w:id="293"/>
    </w:p>
    <w:p w14:paraId="2EE0F2F3">
      <w:pPr>
        <w:widowControl w:val="0"/>
        <w:numPr>
          <w:ilvl w:val="0"/>
          <w:numId w:val="44"/>
        </w:numPr>
        <w:ind w:left="0" w:firstLine="480" w:firstLineChars="200"/>
        <w:jc w:val="both"/>
      </w:pPr>
      <w:bookmarkStart w:id="294" w:name="_Toc18068"/>
      <w:bookmarkStart w:id="295" w:name="_Toc8055"/>
      <w:r>
        <w:t>直流电力回路专用的中性线和直流两线制正极的接地极、接地线不得与自然接地极有金属连接；当无绝缘隔离装置时，相互间的距离不应小于lm；</w:t>
      </w:r>
      <w:bookmarkEnd w:id="294"/>
      <w:bookmarkEnd w:id="295"/>
    </w:p>
    <w:p w14:paraId="6F63C0F1">
      <w:pPr>
        <w:widowControl w:val="0"/>
        <w:numPr>
          <w:ilvl w:val="0"/>
          <w:numId w:val="44"/>
        </w:numPr>
        <w:ind w:left="0" w:firstLine="480" w:firstLineChars="200"/>
        <w:jc w:val="both"/>
      </w:pPr>
      <w:bookmarkStart w:id="296" w:name="_Toc3782"/>
      <w:bookmarkStart w:id="297" w:name="_Toc10674"/>
      <w:bookmarkStart w:id="298" w:name="_Toc18851"/>
      <w:r>
        <w:t>接地装置的敷设和接地线的安装应符合设计和行业规范的要求。</w:t>
      </w:r>
      <w:bookmarkEnd w:id="296"/>
      <w:bookmarkEnd w:id="297"/>
      <w:bookmarkEnd w:id="298"/>
    </w:p>
    <w:p w14:paraId="3AAD52F2">
      <w:pPr>
        <w:pStyle w:val="5"/>
        <w:jc w:val="both"/>
      </w:pPr>
      <w:bookmarkStart w:id="299" w:name="_Toc26788"/>
      <w:bookmarkStart w:id="300" w:name="_Toc6827"/>
      <w:r>
        <w:t>直流设备在安装前应进行全数检查，检查项目及要求应符合下列规定：</w:t>
      </w:r>
      <w:bookmarkEnd w:id="299"/>
      <w:bookmarkEnd w:id="300"/>
    </w:p>
    <w:p w14:paraId="547140B9">
      <w:pPr>
        <w:widowControl w:val="0"/>
        <w:numPr>
          <w:ilvl w:val="0"/>
          <w:numId w:val="45"/>
        </w:numPr>
        <w:ind w:left="0" w:firstLine="480" w:firstLineChars="200"/>
        <w:jc w:val="both"/>
      </w:pPr>
      <w:bookmarkStart w:id="301" w:name="_Toc19669"/>
      <w:bookmarkStart w:id="302" w:name="_Toc7923"/>
      <w:r>
        <w:t>设备型号、规格应符合设计要求，设备外观无破损和变形现象；</w:t>
      </w:r>
      <w:bookmarkEnd w:id="301"/>
      <w:bookmarkEnd w:id="302"/>
    </w:p>
    <w:p w14:paraId="273FA0A9">
      <w:pPr>
        <w:widowControl w:val="0"/>
        <w:numPr>
          <w:ilvl w:val="0"/>
          <w:numId w:val="45"/>
        </w:numPr>
        <w:ind w:left="0" w:firstLine="480" w:firstLineChars="200"/>
        <w:jc w:val="both"/>
      </w:pPr>
      <w:bookmarkStart w:id="303" w:name="_Toc23022"/>
      <w:bookmarkStart w:id="304" w:name="_Toc8431"/>
      <w:r>
        <w:t>设备固定牢固、接线牢固可靠、标识清晰；</w:t>
      </w:r>
      <w:bookmarkEnd w:id="303"/>
      <w:bookmarkEnd w:id="304"/>
    </w:p>
    <w:p w14:paraId="44234EBE">
      <w:pPr>
        <w:widowControl w:val="0"/>
        <w:numPr>
          <w:ilvl w:val="0"/>
          <w:numId w:val="45"/>
        </w:numPr>
        <w:ind w:left="0" w:firstLine="480" w:firstLineChars="200"/>
        <w:jc w:val="both"/>
      </w:pPr>
      <w:bookmarkStart w:id="305" w:name="_Toc10550"/>
      <w:bookmarkStart w:id="306" w:name="_Toc5246"/>
      <w:r>
        <w:t>电器开关、旋钮等活动器件活动应灵敏自如；</w:t>
      </w:r>
      <w:bookmarkEnd w:id="305"/>
      <w:bookmarkEnd w:id="306"/>
    </w:p>
    <w:p w14:paraId="2215153C">
      <w:pPr>
        <w:widowControl w:val="0"/>
        <w:numPr>
          <w:ilvl w:val="0"/>
          <w:numId w:val="45"/>
        </w:numPr>
        <w:ind w:left="0" w:firstLine="480" w:firstLineChars="200"/>
        <w:jc w:val="both"/>
      </w:pPr>
      <w:bookmarkStart w:id="307" w:name="_Toc29603"/>
      <w:bookmarkStart w:id="308" w:name="_Toc23087"/>
      <w:r>
        <w:t>内部仪表、灭弧罩、瓷件等应无裂纹或伤痕；</w:t>
      </w:r>
      <w:bookmarkEnd w:id="307"/>
      <w:bookmarkEnd w:id="308"/>
    </w:p>
    <w:p w14:paraId="11AB95F7">
      <w:pPr>
        <w:widowControl w:val="0"/>
        <w:numPr>
          <w:ilvl w:val="0"/>
          <w:numId w:val="45"/>
        </w:numPr>
        <w:ind w:left="0" w:firstLine="480" w:firstLineChars="200"/>
        <w:jc w:val="both"/>
      </w:pPr>
      <w:bookmarkStart w:id="309" w:name="_Toc192"/>
      <w:bookmarkStart w:id="310" w:name="_Toc6193"/>
      <w:r>
        <w:t>附件应齐全、完好；</w:t>
      </w:r>
      <w:bookmarkEnd w:id="309"/>
      <w:bookmarkEnd w:id="310"/>
    </w:p>
    <w:p w14:paraId="73CE1FB1">
      <w:pPr>
        <w:widowControl w:val="0"/>
        <w:numPr>
          <w:ilvl w:val="0"/>
          <w:numId w:val="45"/>
        </w:numPr>
        <w:ind w:left="0" w:firstLine="480" w:firstLineChars="200"/>
        <w:jc w:val="both"/>
      </w:pPr>
      <w:bookmarkStart w:id="311" w:name="_Toc5291"/>
      <w:bookmarkStart w:id="312" w:name="_Toc8284"/>
      <w:r>
        <w:t>设备出厂检验合格证、使用说明书、电气接线图等应齐全。</w:t>
      </w:r>
      <w:bookmarkEnd w:id="311"/>
      <w:bookmarkEnd w:id="312"/>
    </w:p>
    <w:p w14:paraId="33215736">
      <w:pPr>
        <w:pStyle w:val="5"/>
        <w:jc w:val="both"/>
      </w:pPr>
      <w:r>
        <w:t>直流照明施工技术要求：</w:t>
      </w:r>
    </w:p>
    <w:p w14:paraId="69FB8C60">
      <w:pPr>
        <w:widowControl w:val="0"/>
        <w:numPr>
          <w:ilvl w:val="0"/>
          <w:numId w:val="46"/>
        </w:numPr>
        <w:ind w:left="0" w:firstLine="480" w:firstLineChars="200"/>
        <w:jc w:val="both"/>
      </w:pPr>
      <w:bookmarkStart w:id="313" w:name="_Toc13047"/>
      <w:r>
        <w:t>直流电缆的敷设和接线要求应符合现行国家标准《</w:t>
      </w:r>
      <w:r>
        <w:fldChar w:fldCharType="begin"/>
      </w:r>
      <w:r>
        <w:instrText xml:space="preserve"> HYPERLINK "https://www.upbz.net/subject/Std49478734.html" \t "https://www.upbz.net/plus/_blank" </w:instrText>
      </w:r>
      <w:r>
        <w:fldChar w:fldCharType="separate"/>
      </w:r>
      <w:r>
        <w:t>建筑电气工程施工质量验收规范</w:t>
      </w:r>
      <w:r>
        <w:fldChar w:fldCharType="end"/>
      </w:r>
      <w:r>
        <w:t>》GB 50303的相关规定，确保连接可靠性和安全性；</w:t>
      </w:r>
      <w:bookmarkEnd w:id="313"/>
    </w:p>
    <w:p w14:paraId="24F324E4">
      <w:pPr>
        <w:widowControl w:val="0"/>
        <w:numPr>
          <w:ilvl w:val="0"/>
          <w:numId w:val="46"/>
        </w:numPr>
        <w:ind w:left="0" w:firstLine="480" w:firstLineChars="200"/>
        <w:jc w:val="both"/>
      </w:pPr>
      <w:bookmarkStart w:id="314" w:name="_Toc25790"/>
      <w:r>
        <w:t>直流照明灯具的布置和安装应符合现行国家标准《建筑照明设计规范》GB 50034的相关规定。</w:t>
      </w:r>
      <w:bookmarkEnd w:id="314"/>
    </w:p>
    <w:p w14:paraId="3ED7087E">
      <w:pPr>
        <w:pStyle w:val="5"/>
        <w:jc w:val="both"/>
      </w:pPr>
      <w:r>
        <w:t>直流空调施工技术要求：</w:t>
      </w:r>
    </w:p>
    <w:p w14:paraId="1C7664DA">
      <w:pPr>
        <w:widowControl w:val="0"/>
        <w:numPr>
          <w:ilvl w:val="0"/>
          <w:numId w:val="47"/>
        </w:numPr>
        <w:ind w:left="0" w:firstLine="480" w:firstLineChars="200"/>
        <w:jc w:val="both"/>
      </w:pPr>
      <w:r>
        <w:tab/>
      </w:r>
      <w:bookmarkStart w:id="315" w:name="_Toc4567"/>
      <w:r>
        <w:t>根据现行国家标准《</w:t>
      </w:r>
      <w:r>
        <w:fldChar w:fldCharType="begin"/>
      </w:r>
      <w:r>
        <w:instrText xml:space="preserve"> HYPERLINK "https://www.upbz.net/subject/Std49478734.html" \t "https://www.upbz.net/plus/_blank" </w:instrText>
      </w:r>
      <w:r>
        <w:fldChar w:fldCharType="separate"/>
      </w:r>
      <w:r>
        <w:t>建筑电气工程施工质量验收规范</w:t>
      </w:r>
      <w:r>
        <w:fldChar w:fldCharType="end"/>
      </w:r>
      <w:r>
        <w:t>》GB 50303的相关规定进行直流电缆的敷设和接线施工，确保连接可靠性和安全性；</w:t>
      </w:r>
      <w:bookmarkEnd w:id="315"/>
    </w:p>
    <w:p w14:paraId="74437B8A">
      <w:pPr>
        <w:widowControl w:val="0"/>
        <w:numPr>
          <w:ilvl w:val="0"/>
          <w:numId w:val="47"/>
        </w:numPr>
        <w:ind w:left="0" w:firstLine="480" w:firstLineChars="200"/>
        <w:jc w:val="both"/>
      </w:pPr>
      <w:r>
        <w:tab/>
      </w:r>
      <w:bookmarkStart w:id="316" w:name="_Toc1456"/>
      <w:r>
        <w:t>根据直流空调设备厂家提供的安装指南和技术规范，执行正确的安装步骤和要求。</w:t>
      </w:r>
      <w:bookmarkEnd w:id="316"/>
    </w:p>
    <w:p w14:paraId="0EB0C1E4">
      <w:pPr>
        <w:pStyle w:val="5"/>
        <w:jc w:val="both"/>
      </w:pPr>
      <w:r>
        <w:t>直流充电桩施工宜参考</w:t>
      </w:r>
      <w:r>
        <w:rPr>
          <w:szCs w:val="24"/>
        </w:rPr>
        <w:t>《电动汽车充电系统技术规范 第2部分：充电站及充电桩设计规范》SZDB/Z 29.2及其他现行相关标准的规定。</w:t>
      </w:r>
    </w:p>
    <w:p w14:paraId="6B40F28D">
      <w:pPr>
        <w:widowControl w:val="0"/>
        <w:spacing w:before="120" w:beforeLines="50" w:after="120" w:afterLines="50"/>
        <w:jc w:val="center"/>
        <w:outlineLvl w:val="1"/>
        <w:rPr>
          <w:b/>
          <w:bCs/>
        </w:rPr>
      </w:pPr>
      <w:bookmarkStart w:id="317" w:name="_Toc29014"/>
      <w:bookmarkStart w:id="318" w:name="_Toc372"/>
      <w:bookmarkStart w:id="319" w:name="_Toc12643"/>
      <w:bookmarkStart w:id="320" w:name="_Toc4945"/>
      <w:bookmarkStart w:id="321" w:name="_Toc31327"/>
      <w:bookmarkStart w:id="322" w:name="_Toc13354"/>
      <w:bookmarkStart w:id="323" w:name="_Toc12948"/>
      <w:r>
        <w:rPr>
          <w:b/>
          <w:bCs/>
        </w:rPr>
        <w:t>Ⅳ 柔性系统</w:t>
      </w:r>
      <w:bookmarkEnd w:id="317"/>
      <w:bookmarkEnd w:id="318"/>
      <w:bookmarkEnd w:id="319"/>
      <w:bookmarkEnd w:id="320"/>
      <w:bookmarkEnd w:id="321"/>
      <w:bookmarkEnd w:id="322"/>
      <w:bookmarkEnd w:id="323"/>
    </w:p>
    <w:p w14:paraId="66B5F863">
      <w:pPr>
        <w:pStyle w:val="5"/>
        <w:jc w:val="both"/>
      </w:pPr>
      <w:bookmarkStart w:id="324" w:name="_Toc21819"/>
      <w:bookmarkStart w:id="325" w:name="_Toc5540"/>
      <w:r>
        <w:rPr>
          <w:lang w:val="en-US"/>
        </w:rPr>
        <w:t>柔性系统</w:t>
      </w:r>
      <w:r>
        <w:t>施工应符合下列要求：</w:t>
      </w:r>
      <w:bookmarkEnd w:id="324"/>
      <w:bookmarkEnd w:id="325"/>
    </w:p>
    <w:p w14:paraId="7A144B05">
      <w:pPr>
        <w:widowControl w:val="0"/>
        <w:numPr>
          <w:ilvl w:val="0"/>
          <w:numId w:val="48"/>
        </w:numPr>
        <w:ind w:left="0" w:firstLine="480" w:firstLineChars="200"/>
        <w:jc w:val="both"/>
        <w:rPr>
          <w:szCs w:val="24"/>
        </w:rPr>
      </w:pPr>
      <w:bookmarkStart w:id="326" w:name="_Toc1135"/>
      <w:bookmarkStart w:id="327" w:name="_Toc28293"/>
      <w:r>
        <w:t>各电缆电线应具备清晰的标识且不易脱落，并应标明所连接设备的信息；</w:t>
      </w:r>
      <w:bookmarkEnd w:id="326"/>
      <w:bookmarkEnd w:id="327"/>
    </w:p>
    <w:p w14:paraId="0F1E1C0D">
      <w:pPr>
        <w:widowControl w:val="0"/>
        <w:numPr>
          <w:ilvl w:val="0"/>
          <w:numId w:val="48"/>
        </w:numPr>
        <w:ind w:left="0" w:firstLine="480" w:firstLineChars="200"/>
        <w:jc w:val="both"/>
        <w:rPr>
          <w:szCs w:val="24"/>
        </w:rPr>
      </w:pPr>
      <w:bookmarkStart w:id="328" w:name="_Toc9096"/>
      <w:bookmarkStart w:id="329" w:name="_Toc13471"/>
      <w:r>
        <w:rPr>
          <w:szCs w:val="24"/>
          <w:lang w:bidi="ar"/>
        </w:rPr>
        <w:t>末端电器安装前应断开电源断路器，断开10秒后检查直流正负极间是否仍有电压，排除孤岛和元件剩余电荷隐患，以确保施工安全。</w:t>
      </w:r>
      <w:bookmarkEnd w:id="328"/>
      <w:bookmarkEnd w:id="329"/>
    </w:p>
    <w:p w14:paraId="7405468D">
      <w:pPr>
        <w:pStyle w:val="5"/>
        <w:jc w:val="both"/>
        <w:rPr>
          <w:lang w:val="en-US"/>
        </w:rPr>
      </w:pPr>
      <w:r>
        <w:rPr>
          <w:lang w:val="en-US"/>
        </w:rPr>
        <w:t>应</w:t>
      </w:r>
      <w:r>
        <w:t>确认</w:t>
      </w:r>
      <w:r>
        <w:rPr>
          <w:lang w:val="en-US"/>
        </w:rPr>
        <w:t>末端电器配备出厂检测证书和安装手册，</w:t>
      </w:r>
      <w:r>
        <w:t>同时</w:t>
      </w:r>
      <w:r>
        <w:rPr>
          <w:lang w:val="en-US"/>
        </w:rPr>
        <w:t>参照</w:t>
      </w:r>
      <w:r>
        <w:t>相关</w:t>
      </w:r>
      <w:r>
        <w:rPr>
          <w:lang w:val="en-US"/>
        </w:rPr>
        <w:t>电气工程安装手册</w:t>
      </w:r>
      <w:r>
        <w:t>进行安装</w:t>
      </w:r>
      <w:r>
        <w:rPr>
          <w:lang w:val="en-US"/>
        </w:rPr>
        <w:t>。</w:t>
      </w:r>
    </w:p>
    <w:p w14:paraId="54F80DDD">
      <w:pPr>
        <w:pStyle w:val="5"/>
        <w:jc w:val="both"/>
        <w:rPr>
          <w:lang w:val="en-US"/>
        </w:rPr>
      </w:pPr>
      <w:r>
        <w:t>柔性</w:t>
      </w:r>
      <w:r>
        <w:rPr>
          <w:lang w:val="en-US"/>
        </w:rPr>
        <w:t>系统</w:t>
      </w:r>
      <w:r>
        <w:t>通电</w:t>
      </w:r>
      <w:r>
        <w:rPr>
          <w:lang w:val="en-US"/>
        </w:rPr>
        <w:t>运行时，应先检查接线电压是否符合柔性用电器的额定电压，再接通开关。</w:t>
      </w:r>
    </w:p>
    <w:p w14:paraId="6AE4125D">
      <w:pPr>
        <w:pStyle w:val="5"/>
        <w:jc w:val="both"/>
        <w:rPr>
          <w:lang w:val="en-US"/>
        </w:rPr>
      </w:pPr>
      <w:r>
        <w:rPr>
          <w:lang w:val="en-US"/>
        </w:rPr>
        <w:t>柔性系统电气施工调试应</w:t>
      </w:r>
      <w:r>
        <w:t>符合现行国家标准</w:t>
      </w:r>
      <w:r>
        <w:rPr>
          <w:lang w:val="en-US"/>
        </w:rPr>
        <w:t>《建筑电气工程施工质量验收规范》GB</w:t>
      </w:r>
      <w:r>
        <w:t xml:space="preserve"> </w:t>
      </w:r>
      <w:r>
        <w:rPr>
          <w:lang w:val="en-US"/>
        </w:rPr>
        <w:t>50303、《电气装置安装工程低压电器施工及验收规范》GB</w:t>
      </w:r>
      <w:r>
        <w:t xml:space="preserve"> </w:t>
      </w:r>
      <w:r>
        <w:rPr>
          <w:lang w:val="en-US"/>
        </w:rPr>
        <w:t>50254、《电气</w:t>
      </w:r>
      <w:bookmarkStart w:id="330" w:name="_Toc14356"/>
      <w:r>
        <w:rPr>
          <w:lang w:val="en-US"/>
        </w:rPr>
        <w:t>装置安装工程电力变流设备施工及验收规范》GB</w:t>
      </w:r>
      <w:r>
        <w:t xml:space="preserve"> </w:t>
      </w:r>
      <w:r>
        <w:rPr>
          <w:lang w:val="en-US"/>
        </w:rPr>
        <w:t>50255</w:t>
      </w:r>
      <w:bookmarkEnd w:id="330"/>
      <w:r>
        <w:t>的相关规定</w:t>
      </w:r>
      <w:r>
        <w:rPr>
          <w:lang w:val="en-US"/>
        </w:rPr>
        <w:t>。</w:t>
      </w:r>
    </w:p>
    <w:p w14:paraId="701A81D5">
      <w:pPr>
        <w:pStyle w:val="4"/>
        <w:keepLines w:val="0"/>
      </w:pPr>
      <w:bookmarkStart w:id="331" w:name="_Toc25269"/>
      <w:r>
        <w:t>验收要求</w:t>
      </w:r>
      <w:bookmarkEnd w:id="331"/>
    </w:p>
    <w:p w14:paraId="1899B3A2">
      <w:pPr>
        <w:pStyle w:val="5"/>
        <w:jc w:val="both"/>
      </w:pPr>
      <w:r>
        <w:rPr>
          <w:lang w:val="en-US"/>
        </w:rPr>
        <w:t>建筑</w:t>
      </w:r>
      <w:r>
        <w:t>光储直柔系统的检查主要包括对系统结构和系统设备的质量检查，检查内容主要为光伏组件、光伏支架、支架与组件的连接、支架与光伏配重基础的连接、电缆、储能电池、能源柔性管理器、用电设备等；</w:t>
      </w:r>
      <w:r>
        <w:rPr>
          <w:lang w:val="en-US"/>
        </w:rPr>
        <w:t>参加验收</w:t>
      </w:r>
      <w:r>
        <w:t>的</w:t>
      </w:r>
      <w:r>
        <w:rPr>
          <w:lang w:val="en-US"/>
        </w:rPr>
        <w:t>人员应具备国家规定的从业资格，验收应符合本</w:t>
      </w:r>
      <w:r>
        <w:t>导则</w:t>
      </w:r>
      <w:r>
        <w:rPr>
          <w:lang w:val="en-US"/>
        </w:rPr>
        <w:t>和相关专业验收规范的规定。</w:t>
      </w:r>
    </w:p>
    <w:p w14:paraId="5312122C">
      <w:pPr>
        <w:widowControl w:val="0"/>
        <w:ind w:firstLine="480" w:firstLineChars="200"/>
        <w:jc w:val="both"/>
      </w:pPr>
      <w:r>
        <w:t>【条文说明】建筑光储直柔系统的验收应满足《屋顶分布式光伏发电项目验收规范》T/HZPVA 001、《电化学储能电站启动验收规程》20214757-T-524、《民用建筑直流配电设计标准》T_CABEE030、《建筑电气工程施工质量验收规范》GB 50303中相关要求。</w:t>
      </w:r>
    </w:p>
    <w:p w14:paraId="50A4D280">
      <w:pPr>
        <w:pStyle w:val="5"/>
        <w:jc w:val="both"/>
      </w:pPr>
      <w:bookmarkStart w:id="332" w:name="_Toc4497"/>
      <w:r>
        <w:rPr>
          <w:lang w:val="en-US"/>
        </w:rPr>
        <w:t>验收文件应包括</w:t>
      </w:r>
      <w:r>
        <w:t>设计文件、施工图纸、设备购置合同、设备说明书、设备出厂检验报告和设备运行维护手册等。</w:t>
      </w:r>
      <w:bookmarkEnd w:id="332"/>
    </w:p>
    <w:p w14:paraId="3A076413">
      <w:pPr>
        <w:pStyle w:val="5"/>
        <w:jc w:val="both"/>
      </w:pPr>
      <w:r>
        <w:t>验收前</w:t>
      </w:r>
      <w:r>
        <w:rPr>
          <w:lang w:val="en-US"/>
        </w:rPr>
        <w:t>应</w:t>
      </w:r>
      <w:r>
        <w:t>对光储直柔系统的设备、电气连接、安全措施等进行</w:t>
      </w:r>
      <w:r>
        <w:rPr>
          <w:lang w:val="en-US"/>
        </w:rPr>
        <w:t>复检</w:t>
      </w:r>
      <w:r>
        <w:t>，</w:t>
      </w:r>
      <w:r>
        <w:rPr>
          <w:lang w:val="en-US"/>
        </w:rPr>
        <w:t>复检结果应</w:t>
      </w:r>
      <w:r>
        <w:t>符合设计及规范要求。</w:t>
      </w:r>
    </w:p>
    <w:p w14:paraId="1D5F2C93">
      <w:pPr>
        <w:pStyle w:val="5"/>
        <w:jc w:val="both"/>
      </w:pPr>
      <w:bookmarkStart w:id="333" w:name="_Toc7250"/>
      <w:r>
        <w:rPr>
          <w:lang w:val="en-US"/>
        </w:rPr>
        <w:t>光伏系统的验收应包括以下内容：</w:t>
      </w:r>
      <w:bookmarkEnd w:id="333"/>
    </w:p>
    <w:p w14:paraId="27F400DD">
      <w:pPr>
        <w:widowControl w:val="0"/>
        <w:numPr>
          <w:ilvl w:val="0"/>
          <w:numId w:val="49"/>
        </w:numPr>
        <w:ind w:left="0" w:firstLine="480" w:firstLineChars="200"/>
        <w:jc w:val="both"/>
        <w:rPr>
          <w:szCs w:val="24"/>
          <w:lang w:bidi="ar"/>
        </w:rPr>
      </w:pPr>
      <w:bookmarkStart w:id="334" w:name="_Toc18530"/>
      <w:bookmarkStart w:id="335" w:name="_Toc2910"/>
      <w:r>
        <w:rPr>
          <w:szCs w:val="24"/>
          <w:lang w:bidi="ar"/>
        </w:rPr>
        <w:t>检查和测试光伏系统的设备、组件、电气系统、支架及配重基础、接地装置等功能性要求</w:t>
      </w:r>
      <w:bookmarkEnd w:id="334"/>
      <w:bookmarkEnd w:id="335"/>
      <w:r>
        <w:rPr>
          <w:szCs w:val="24"/>
          <w:lang w:bidi="ar"/>
        </w:rPr>
        <w:t>；</w:t>
      </w:r>
    </w:p>
    <w:p w14:paraId="5FA9C01D">
      <w:pPr>
        <w:widowControl w:val="0"/>
        <w:numPr>
          <w:ilvl w:val="0"/>
          <w:numId w:val="49"/>
        </w:numPr>
        <w:ind w:left="0" w:firstLine="480" w:firstLineChars="200"/>
        <w:jc w:val="both"/>
        <w:rPr>
          <w:szCs w:val="24"/>
          <w:lang w:bidi="ar"/>
        </w:rPr>
      </w:pPr>
      <w:bookmarkStart w:id="336" w:name="_Toc21235"/>
      <w:bookmarkStart w:id="337" w:name="_Toc10495"/>
      <w:r>
        <w:rPr>
          <w:szCs w:val="24"/>
          <w:lang w:bidi="ar"/>
        </w:rPr>
        <w:t>验证光伏电站的运行状态、电网并网情况、保护装置运行数据等</w:t>
      </w:r>
      <w:bookmarkEnd w:id="336"/>
      <w:bookmarkEnd w:id="337"/>
      <w:r>
        <w:rPr>
          <w:szCs w:val="24"/>
          <w:lang w:bidi="ar"/>
        </w:rPr>
        <w:t>；</w:t>
      </w:r>
    </w:p>
    <w:p w14:paraId="203B957D">
      <w:pPr>
        <w:widowControl w:val="0"/>
        <w:numPr>
          <w:ilvl w:val="0"/>
          <w:numId w:val="49"/>
        </w:numPr>
        <w:ind w:left="0" w:firstLine="480" w:firstLineChars="200"/>
        <w:jc w:val="both"/>
        <w:rPr>
          <w:szCs w:val="24"/>
          <w:lang w:bidi="ar"/>
        </w:rPr>
      </w:pPr>
      <w:bookmarkStart w:id="338" w:name="_Toc1471"/>
      <w:bookmarkStart w:id="339" w:name="_Toc7762"/>
      <w:r>
        <w:rPr>
          <w:szCs w:val="24"/>
          <w:lang w:bidi="ar"/>
        </w:rPr>
        <w:t>检查光伏系统环境保护、安全管理、施工质量等方面的规范性要求。</w:t>
      </w:r>
      <w:bookmarkEnd w:id="338"/>
      <w:bookmarkEnd w:id="339"/>
    </w:p>
    <w:p w14:paraId="406B12CB">
      <w:pPr>
        <w:pStyle w:val="5"/>
        <w:jc w:val="both"/>
        <w:rPr>
          <w:szCs w:val="24"/>
        </w:rPr>
      </w:pPr>
      <w:bookmarkStart w:id="340" w:name="_Toc11465"/>
      <w:r>
        <w:rPr>
          <w:szCs w:val="24"/>
          <w:lang w:val="en-US"/>
        </w:rPr>
        <w:t>储能系统的验收应包括以下内容：</w:t>
      </w:r>
      <w:bookmarkEnd w:id="340"/>
    </w:p>
    <w:p w14:paraId="37966E79">
      <w:pPr>
        <w:widowControl w:val="0"/>
        <w:numPr>
          <w:ilvl w:val="0"/>
          <w:numId w:val="50"/>
        </w:numPr>
        <w:ind w:left="0" w:firstLine="480" w:firstLineChars="200"/>
        <w:jc w:val="both"/>
        <w:rPr>
          <w:szCs w:val="24"/>
          <w:lang w:bidi="ar"/>
        </w:rPr>
      </w:pPr>
      <w:bookmarkStart w:id="341" w:name="_Toc9531"/>
      <w:bookmarkStart w:id="342" w:name="_Toc13164"/>
      <w:r>
        <w:rPr>
          <w:szCs w:val="24"/>
          <w:lang w:bidi="ar"/>
        </w:rPr>
        <w:t>检查和测试储能系统的储能设备、电气系统、安全保护装置、控制系统等</w:t>
      </w:r>
      <w:bookmarkEnd w:id="341"/>
      <w:bookmarkEnd w:id="342"/>
      <w:r>
        <w:rPr>
          <w:szCs w:val="24"/>
          <w:lang w:bidi="ar"/>
        </w:rPr>
        <w:t>；</w:t>
      </w:r>
    </w:p>
    <w:p w14:paraId="08F4B193">
      <w:pPr>
        <w:widowControl w:val="0"/>
        <w:numPr>
          <w:ilvl w:val="0"/>
          <w:numId w:val="50"/>
        </w:numPr>
        <w:ind w:left="0" w:firstLine="480" w:firstLineChars="200"/>
        <w:jc w:val="both"/>
        <w:rPr>
          <w:szCs w:val="24"/>
          <w:lang w:bidi="ar"/>
        </w:rPr>
      </w:pPr>
      <w:bookmarkStart w:id="343" w:name="_Toc17124"/>
      <w:bookmarkStart w:id="344" w:name="_Toc9516"/>
      <w:r>
        <w:rPr>
          <w:szCs w:val="24"/>
          <w:lang w:bidi="ar"/>
        </w:rPr>
        <w:t>验证储能系统的储能效率、放电效率、能量损失、容量衰减等</w:t>
      </w:r>
      <w:bookmarkEnd w:id="343"/>
      <w:bookmarkEnd w:id="344"/>
      <w:r>
        <w:rPr>
          <w:szCs w:val="24"/>
          <w:lang w:bidi="ar"/>
        </w:rPr>
        <w:t>；</w:t>
      </w:r>
    </w:p>
    <w:p w14:paraId="2A449B5F">
      <w:pPr>
        <w:widowControl w:val="0"/>
        <w:numPr>
          <w:ilvl w:val="0"/>
          <w:numId w:val="50"/>
        </w:numPr>
        <w:ind w:left="0" w:firstLine="480" w:firstLineChars="200"/>
        <w:jc w:val="both"/>
        <w:rPr>
          <w:szCs w:val="24"/>
          <w:lang w:bidi="ar"/>
        </w:rPr>
      </w:pPr>
      <w:bookmarkStart w:id="345" w:name="_Toc9692"/>
      <w:bookmarkStart w:id="346" w:name="_Toc14513"/>
      <w:r>
        <w:rPr>
          <w:szCs w:val="24"/>
          <w:lang w:bidi="ar"/>
        </w:rPr>
        <w:t>检查储能系统环境保护、安全管理、施工质量等方面的规范性要求。</w:t>
      </w:r>
      <w:bookmarkEnd w:id="345"/>
      <w:bookmarkEnd w:id="346"/>
    </w:p>
    <w:p w14:paraId="585F6587">
      <w:pPr>
        <w:pStyle w:val="5"/>
        <w:jc w:val="both"/>
        <w:rPr>
          <w:szCs w:val="24"/>
          <w:lang w:val="en-US"/>
        </w:rPr>
      </w:pPr>
      <w:bookmarkStart w:id="347" w:name="_Toc5710"/>
      <w:r>
        <w:rPr>
          <w:szCs w:val="24"/>
          <w:lang w:val="en-US"/>
        </w:rPr>
        <w:t>直流配电系统验收应包括以下内容：</w:t>
      </w:r>
      <w:bookmarkEnd w:id="347"/>
    </w:p>
    <w:p w14:paraId="3D9C2925">
      <w:pPr>
        <w:widowControl w:val="0"/>
        <w:numPr>
          <w:ilvl w:val="0"/>
          <w:numId w:val="51"/>
        </w:numPr>
        <w:ind w:left="0" w:firstLine="480" w:firstLineChars="200"/>
        <w:jc w:val="both"/>
        <w:rPr>
          <w:szCs w:val="24"/>
          <w:lang w:bidi="ar"/>
        </w:rPr>
      </w:pPr>
      <w:bookmarkStart w:id="348" w:name="_Toc20823"/>
      <w:bookmarkStart w:id="349" w:name="_Toc4097"/>
      <w:r>
        <w:rPr>
          <w:szCs w:val="24"/>
          <w:lang w:bidi="ar"/>
        </w:rPr>
        <w:t>检查直流配电系统的设备安装基础、线缆的规格和连通、安全保护装置、控制系统等</w:t>
      </w:r>
      <w:bookmarkEnd w:id="348"/>
      <w:bookmarkEnd w:id="349"/>
      <w:r>
        <w:rPr>
          <w:szCs w:val="24"/>
          <w:lang w:bidi="ar"/>
        </w:rPr>
        <w:t>；</w:t>
      </w:r>
    </w:p>
    <w:p w14:paraId="1451565B">
      <w:pPr>
        <w:widowControl w:val="0"/>
        <w:numPr>
          <w:ilvl w:val="0"/>
          <w:numId w:val="51"/>
        </w:numPr>
        <w:ind w:left="0" w:firstLine="480" w:firstLineChars="200"/>
        <w:jc w:val="both"/>
        <w:rPr>
          <w:szCs w:val="24"/>
          <w:lang w:bidi="ar"/>
        </w:rPr>
      </w:pPr>
      <w:bookmarkStart w:id="350" w:name="_Toc12257"/>
      <w:bookmarkStart w:id="351" w:name="_Toc12755"/>
      <w:r>
        <w:rPr>
          <w:szCs w:val="24"/>
          <w:lang w:bidi="ar"/>
        </w:rPr>
        <w:t>验证直流配电系统的电压稳定性、电流平衡性、电能质量、安全保护等</w:t>
      </w:r>
      <w:bookmarkEnd w:id="350"/>
      <w:bookmarkEnd w:id="351"/>
      <w:r>
        <w:rPr>
          <w:szCs w:val="24"/>
          <w:lang w:bidi="ar"/>
        </w:rPr>
        <w:t>；</w:t>
      </w:r>
    </w:p>
    <w:p w14:paraId="6AFD82A9">
      <w:pPr>
        <w:widowControl w:val="0"/>
        <w:numPr>
          <w:ilvl w:val="0"/>
          <w:numId w:val="51"/>
        </w:numPr>
        <w:ind w:left="0" w:firstLine="480" w:firstLineChars="200"/>
        <w:jc w:val="both"/>
        <w:rPr>
          <w:szCs w:val="24"/>
          <w:lang w:bidi="ar"/>
        </w:rPr>
      </w:pPr>
      <w:bookmarkStart w:id="352" w:name="_Toc3203"/>
      <w:bookmarkStart w:id="353" w:name="_Toc30603"/>
      <w:r>
        <w:rPr>
          <w:szCs w:val="24"/>
          <w:lang w:bidi="ar"/>
        </w:rPr>
        <w:t>检查直流配电系统环境保护、安全管理、施工质量等方面的规范性要求。</w:t>
      </w:r>
      <w:bookmarkEnd w:id="352"/>
      <w:bookmarkEnd w:id="353"/>
    </w:p>
    <w:p w14:paraId="7AAB7833">
      <w:pPr>
        <w:pStyle w:val="5"/>
        <w:jc w:val="both"/>
      </w:pPr>
      <w:bookmarkStart w:id="354" w:name="_Toc23819"/>
      <w:r>
        <w:t>直流配电</w:t>
      </w:r>
      <w:r>
        <w:rPr>
          <w:lang w:val="en-US"/>
        </w:rPr>
        <w:t>系统</w:t>
      </w:r>
      <w:r>
        <w:t>的检验应符合表5.</w:t>
      </w:r>
      <w:r>
        <w:rPr>
          <w:lang w:val="en-US"/>
        </w:rPr>
        <w:t>3.</w:t>
      </w:r>
      <w:r>
        <w:t>7</w:t>
      </w:r>
      <w:r>
        <w:rPr>
          <w:lang w:val="en-US"/>
        </w:rPr>
        <w:t>-</w:t>
      </w:r>
      <w:r>
        <w:t>1的规定。</w:t>
      </w:r>
      <w:bookmarkEnd w:id="354"/>
    </w:p>
    <w:p w14:paraId="4079CCB7">
      <w:pPr>
        <w:widowControl w:val="0"/>
        <w:jc w:val="center"/>
        <w:rPr>
          <w:szCs w:val="24"/>
        </w:rPr>
      </w:pPr>
      <w:r>
        <w:rPr>
          <w:szCs w:val="24"/>
        </w:rPr>
        <w:t xml:space="preserve">表5.3.7-1 </w:t>
      </w:r>
      <w:r>
        <w:rPr>
          <w:bCs/>
          <w:kern w:val="0"/>
          <w:szCs w:val="32"/>
          <w:lang w:val="zh-CN"/>
        </w:rPr>
        <w:t>直流配电</w:t>
      </w:r>
      <w:r>
        <w:rPr>
          <w:bCs/>
          <w:kern w:val="0"/>
          <w:szCs w:val="32"/>
        </w:rPr>
        <w:t>系统</w:t>
      </w:r>
      <w:r>
        <w:rPr>
          <w:szCs w:val="24"/>
        </w:rPr>
        <w:t>的检验规定</w:t>
      </w:r>
    </w:p>
    <w:tbl>
      <w:tblPr>
        <w:tblStyle w:val="43"/>
        <w:tblW w:w="8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3"/>
        <w:gridCol w:w="1032"/>
        <w:gridCol w:w="3796"/>
        <w:gridCol w:w="3157"/>
      </w:tblGrid>
      <w:tr w14:paraId="35905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4907FF6C">
            <w:pPr>
              <w:widowControl w:val="0"/>
              <w:snapToGrid w:val="0"/>
              <w:spacing w:after="0"/>
              <w:jc w:val="center"/>
              <w:rPr>
                <w:bCs/>
                <w:snapToGrid w:val="0"/>
                <w:spacing w:val="-2"/>
                <w:sz w:val="21"/>
                <w:szCs w:val="21"/>
              </w:rPr>
            </w:pPr>
            <w:r>
              <w:rPr>
                <w:bCs/>
                <w:snapToGrid w:val="0"/>
                <w:spacing w:val="-2"/>
                <w:sz w:val="21"/>
                <w:szCs w:val="21"/>
                <w:lang w:bidi="ar"/>
              </w:rPr>
              <w:t>序号</w:t>
            </w:r>
          </w:p>
        </w:tc>
        <w:tc>
          <w:tcPr>
            <w:tcW w:w="4828" w:type="dxa"/>
            <w:gridSpan w:val="2"/>
            <w:tcBorders>
              <w:top w:val="single" w:color="000000" w:sz="4" w:space="0"/>
              <w:left w:val="single" w:color="000000" w:sz="4" w:space="0"/>
              <w:bottom w:val="single" w:color="000000" w:sz="4" w:space="0"/>
              <w:right w:val="single" w:color="000000" w:sz="4" w:space="0"/>
            </w:tcBorders>
            <w:vAlign w:val="center"/>
          </w:tcPr>
          <w:p w14:paraId="775673B6">
            <w:pPr>
              <w:widowControl w:val="0"/>
              <w:snapToGrid w:val="0"/>
              <w:spacing w:after="0"/>
              <w:jc w:val="center"/>
              <w:rPr>
                <w:bCs/>
                <w:snapToGrid w:val="0"/>
                <w:spacing w:val="-2"/>
                <w:sz w:val="21"/>
                <w:szCs w:val="21"/>
              </w:rPr>
            </w:pPr>
            <w:r>
              <w:rPr>
                <w:bCs/>
                <w:snapToGrid w:val="0"/>
                <w:spacing w:val="-2"/>
                <w:sz w:val="21"/>
                <w:szCs w:val="21"/>
                <w:lang w:bidi="ar"/>
              </w:rPr>
              <w:t>检验项目</w:t>
            </w:r>
          </w:p>
        </w:tc>
        <w:tc>
          <w:tcPr>
            <w:tcW w:w="3157" w:type="dxa"/>
            <w:tcBorders>
              <w:top w:val="single" w:color="000000" w:sz="4" w:space="0"/>
              <w:left w:val="single" w:color="000000" w:sz="4" w:space="0"/>
              <w:bottom w:val="single" w:color="000000" w:sz="4" w:space="0"/>
              <w:right w:val="single" w:color="000000" w:sz="4" w:space="0"/>
            </w:tcBorders>
            <w:vAlign w:val="center"/>
          </w:tcPr>
          <w:p w14:paraId="0295084F">
            <w:pPr>
              <w:widowControl w:val="0"/>
              <w:snapToGrid w:val="0"/>
              <w:spacing w:after="0"/>
              <w:jc w:val="center"/>
              <w:rPr>
                <w:bCs/>
                <w:snapToGrid w:val="0"/>
                <w:spacing w:val="-2"/>
                <w:sz w:val="21"/>
                <w:szCs w:val="21"/>
              </w:rPr>
            </w:pPr>
            <w:r>
              <w:rPr>
                <w:bCs/>
                <w:snapToGrid w:val="0"/>
                <w:spacing w:val="-2"/>
                <w:sz w:val="21"/>
                <w:szCs w:val="21"/>
                <w:lang w:bidi="ar"/>
              </w:rPr>
              <w:t>检验方法</w:t>
            </w:r>
          </w:p>
        </w:tc>
      </w:tr>
      <w:tr w14:paraId="5448C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4F68D9EC">
            <w:pPr>
              <w:widowControl w:val="0"/>
              <w:snapToGrid w:val="0"/>
              <w:spacing w:after="0"/>
              <w:jc w:val="center"/>
              <w:rPr>
                <w:bCs/>
                <w:snapToGrid w:val="0"/>
                <w:spacing w:val="-2"/>
                <w:sz w:val="21"/>
                <w:szCs w:val="21"/>
              </w:rPr>
            </w:pPr>
            <w:r>
              <w:rPr>
                <w:bCs/>
                <w:snapToGrid w:val="0"/>
                <w:spacing w:val="-2"/>
                <w:sz w:val="21"/>
                <w:szCs w:val="21"/>
                <w:lang w:bidi="ar"/>
              </w:rPr>
              <w:t>1</w:t>
            </w:r>
          </w:p>
        </w:tc>
        <w:tc>
          <w:tcPr>
            <w:tcW w:w="1032" w:type="dxa"/>
            <w:vMerge w:val="restart"/>
            <w:tcBorders>
              <w:top w:val="single" w:color="000000" w:sz="4" w:space="0"/>
              <w:left w:val="single" w:color="000000" w:sz="4" w:space="0"/>
              <w:right w:val="single" w:color="000000" w:sz="4" w:space="0"/>
            </w:tcBorders>
            <w:vAlign w:val="center"/>
          </w:tcPr>
          <w:p w14:paraId="468810B2">
            <w:pPr>
              <w:widowControl w:val="0"/>
              <w:snapToGrid w:val="0"/>
              <w:spacing w:after="0"/>
              <w:jc w:val="center"/>
              <w:rPr>
                <w:bCs/>
                <w:snapToGrid w:val="0"/>
                <w:spacing w:val="-2"/>
                <w:sz w:val="21"/>
                <w:szCs w:val="21"/>
                <w:lang w:bidi="ar"/>
              </w:rPr>
            </w:pPr>
            <w:r>
              <w:rPr>
                <w:bCs/>
                <w:snapToGrid w:val="0"/>
                <w:spacing w:val="-2"/>
                <w:sz w:val="21"/>
                <w:szCs w:val="21"/>
                <w:lang w:bidi="ar"/>
              </w:rPr>
              <w:t>直流配电设备</w:t>
            </w:r>
          </w:p>
        </w:tc>
        <w:tc>
          <w:tcPr>
            <w:tcW w:w="3796" w:type="dxa"/>
            <w:tcBorders>
              <w:top w:val="single" w:color="000000" w:sz="4" w:space="0"/>
              <w:left w:val="single" w:color="000000" w:sz="4" w:space="0"/>
              <w:bottom w:val="single" w:color="000000" w:sz="4" w:space="0"/>
              <w:right w:val="single" w:color="000000" w:sz="4" w:space="0"/>
            </w:tcBorders>
            <w:vAlign w:val="center"/>
          </w:tcPr>
          <w:p w14:paraId="5F4B8DFB">
            <w:pPr>
              <w:widowControl w:val="0"/>
              <w:snapToGrid w:val="0"/>
              <w:spacing w:after="0"/>
              <w:jc w:val="center"/>
              <w:rPr>
                <w:bCs/>
                <w:snapToGrid w:val="0"/>
                <w:spacing w:val="-2"/>
                <w:sz w:val="21"/>
                <w:szCs w:val="21"/>
              </w:rPr>
            </w:pPr>
            <w:r>
              <w:rPr>
                <w:bCs/>
                <w:snapToGrid w:val="0"/>
                <w:spacing w:val="-2"/>
                <w:sz w:val="21"/>
                <w:szCs w:val="21"/>
                <w:lang w:bidi="ar"/>
              </w:rPr>
              <w:t>设备清单，附件</w:t>
            </w:r>
          </w:p>
        </w:tc>
        <w:tc>
          <w:tcPr>
            <w:tcW w:w="3157" w:type="dxa"/>
            <w:tcBorders>
              <w:top w:val="single" w:color="000000" w:sz="4" w:space="0"/>
              <w:left w:val="single" w:color="000000" w:sz="4" w:space="0"/>
              <w:bottom w:val="single" w:color="000000" w:sz="4" w:space="0"/>
              <w:right w:val="single" w:color="000000" w:sz="4" w:space="0"/>
            </w:tcBorders>
            <w:vAlign w:val="center"/>
          </w:tcPr>
          <w:p w14:paraId="4A281891">
            <w:pPr>
              <w:widowControl w:val="0"/>
              <w:snapToGrid w:val="0"/>
              <w:spacing w:after="0"/>
              <w:jc w:val="center"/>
              <w:rPr>
                <w:bCs/>
                <w:snapToGrid w:val="0"/>
                <w:spacing w:val="-2"/>
                <w:sz w:val="21"/>
                <w:szCs w:val="21"/>
              </w:rPr>
            </w:pPr>
            <w:r>
              <w:rPr>
                <w:bCs/>
                <w:snapToGrid w:val="0"/>
                <w:spacing w:val="-2"/>
                <w:sz w:val="21"/>
                <w:szCs w:val="21"/>
                <w:lang w:bidi="ar"/>
              </w:rPr>
              <w:t>现场检查</w:t>
            </w:r>
          </w:p>
        </w:tc>
      </w:tr>
      <w:tr w14:paraId="53243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0A8E2356">
            <w:pPr>
              <w:widowControl w:val="0"/>
              <w:snapToGrid w:val="0"/>
              <w:spacing w:after="0"/>
              <w:jc w:val="center"/>
              <w:rPr>
                <w:bCs/>
                <w:snapToGrid w:val="0"/>
                <w:spacing w:val="-2"/>
                <w:sz w:val="21"/>
                <w:szCs w:val="21"/>
              </w:rPr>
            </w:pPr>
            <w:r>
              <w:rPr>
                <w:bCs/>
                <w:snapToGrid w:val="0"/>
                <w:spacing w:val="-2"/>
                <w:sz w:val="21"/>
                <w:szCs w:val="21"/>
                <w:lang w:bidi="ar"/>
              </w:rPr>
              <w:t>2</w:t>
            </w:r>
          </w:p>
        </w:tc>
        <w:tc>
          <w:tcPr>
            <w:tcW w:w="1032" w:type="dxa"/>
            <w:vMerge w:val="continue"/>
            <w:tcBorders>
              <w:left w:val="single" w:color="000000" w:sz="4" w:space="0"/>
              <w:right w:val="single" w:color="000000" w:sz="4" w:space="0"/>
            </w:tcBorders>
            <w:vAlign w:val="center"/>
          </w:tcPr>
          <w:p w14:paraId="78ED3C26">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46E3A9CD">
            <w:pPr>
              <w:widowControl w:val="0"/>
              <w:snapToGrid w:val="0"/>
              <w:spacing w:after="0"/>
              <w:jc w:val="center"/>
              <w:rPr>
                <w:bCs/>
                <w:snapToGrid w:val="0"/>
                <w:spacing w:val="-2"/>
                <w:sz w:val="21"/>
                <w:szCs w:val="21"/>
              </w:rPr>
            </w:pPr>
            <w:r>
              <w:rPr>
                <w:bCs/>
                <w:snapToGrid w:val="0"/>
                <w:spacing w:val="-2"/>
                <w:sz w:val="21"/>
                <w:szCs w:val="21"/>
                <w:lang w:bidi="ar"/>
              </w:rPr>
              <w:t>外观检查</w:t>
            </w:r>
          </w:p>
        </w:tc>
        <w:tc>
          <w:tcPr>
            <w:tcW w:w="3157" w:type="dxa"/>
            <w:tcBorders>
              <w:top w:val="single" w:color="000000" w:sz="4" w:space="0"/>
              <w:left w:val="single" w:color="000000" w:sz="4" w:space="0"/>
              <w:bottom w:val="single" w:color="000000" w:sz="4" w:space="0"/>
              <w:right w:val="single" w:color="000000" w:sz="4" w:space="0"/>
            </w:tcBorders>
            <w:vAlign w:val="center"/>
          </w:tcPr>
          <w:p w14:paraId="148A245B">
            <w:pPr>
              <w:widowControl w:val="0"/>
              <w:snapToGrid w:val="0"/>
              <w:spacing w:after="0"/>
              <w:jc w:val="center"/>
              <w:rPr>
                <w:bCs/>
                <w:snapToGrid w:val="0"/>
                <w:spacing w:val="-2"/>
                <w:sz w:val="21"/>
                <w:szCs w:val="21"/>
              </w:rPr>
            </w:pPr>
            <w:r>
              <w:rPr>
                <w:bCs/>
                <w:snapToGrid w:val="0"/>
                <w:spacing w:val="-2"/>
                <w:sz w:val="21"/>
                <w:szCs w:val="21"/>
                <w:lang w:bidi="ar"/>
              </w:rPr>
              <w:t>现场检查</w:t>
            </w:r>
          </w:p>
        </w:tc>
      </w:tr>
      <w:tr w14:paraId="345EF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59A6BB60">
            <w:pPr>
              <w:widowControl w:val="0"/>
              <w:snapToGrid w:val="0"/>
              <w:spacing w:after="0"/>
              <w:jc w:val="center"/>
              <w:rPr>
                <w:bCs/>
                <w:snapToGrid w:val="0"/>
                <w:spacing w:val="-2"/>
                <w:sz w:val="21"/>
                <w:szCs w:val="21"/>
              </w:rPr>
            </w:pPr>
            <w:r>
              <w:rPr>
                <w:bCs/>
                <w:snapToGrid w:val="0"/>
                <w:spacing w:val="-2"/>
                <w:sz w:val="21"/>
                <w:szCs w:val="21"/>
                <w:lang w:bidi="ar"/>
              </w:rPr>
              <w:t>3</w:t>
            </w:r>
          </w:p>
        </w:tc>
        <w:tc>
          <w:tcPr>
            <w:tcW w:w="1032" w:type="dxa"/>
            <w:vMerge w:val="continue"/>
            <w:tcBorders>
              <w:left w:val="single" w:color="000000" w:sz="4" w:space="0"/>
              <w:right w:val="single" w:color="000000" w:sz="4" w:space="0"/>
            </w:tcBorders>
            <w:vAlign w:val="center"/>
          </w:tcPr>
          <w:p w14:paraId="03A1FF84">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23460D07">
            <w:pPr>
              <w:widowControl w:val="0"/>
              <w:snapToGrid w:val="0"/>
              <w:spacing w:after="0"/>
              <w:jc w:val="center"/>
              <w:rPr>
                <w:bCs/>
                <w:snapToGrid w:val="0"/>
                <w:spacing w:val="-2"/>
                <w:sz w:val="21"/>
                <w:szCs w:val="21"/>
              </w:rPr>
            </w:pPr>
            <w:r>
              <w:rPr>
                <w:bCs/>
                <w:snapToGrid w:val="0"/>
                <w:spacing w:val="-2"/>
                <w:sz w:val="21"/>
                <w:szCs w:val="21"/>
                <w:lang w:bidi="ar"/>
              </w:rPr>
              <w:t>标识检查</w:t>
            </w:r>
          </w:p>
        </w:tc>
        <w:tc>
          <w:tcPr>
            <w:tcW w:w="3157" w:type="dxa"/>
            <w:tcBorders>
              <w:top w:val="single" w:color="000000" w:sz="4" w:space="0"/>
              <w:left w:val="single" w:color="000000" w:sz="4" w:space="0"/>
              <w:bottom w:val="single" w:color="000000" w:sz="4" w:space="0"/>
              <w:right w:val="single" w:color="000000" w:sz="4" w:space="0"/>
            </w:tcBorders>
            <w:vAlign w:val="center"/>
          </w:tcPr>
          <w:p w14:paraId="6E07F77A">
            <w:pPr>
              <w:widowControl w:val="0"/>
              <w:snapToGrid w:val="0"/>
              <w:spacing w:after="0"/>
              <w:jc w:val="center"/>
              <w:rPr>
                <w:bCs/>
                <w:snapToGrid w:val="0"/>
                <w:spacing w:val="-2"/>
                <w:sz w:val="21"/>
                <w:szCs w:val="21"/>
              </w:rPr>
            </w:pPr>
            <w:r>
              <w:rPr>
                <w:bCs/>
                <w:snapToGrid w:val="0"/>
                <w:spacing w:val="-2"/>
                <w:sz w:val="21"/>
                <w:szCs w:val="21"/>
                <w:lang w:bidi="ar"/>
              </w:rPr>
              <w:t>现场检查</w:t>
            </w:r>
          </w:p>
        </w:tc>
      </w:tr>
      <w:tr w14:paraId="502BF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3CC18268">
            <w:pPr>
              <w:widowControl w:val="0"/>
              <w:snapToGrid w:val="0"/>
              <w:spacing w:after="0"/>
              <w:jc w:val="center"/>
              <w:rPr>
                <w:bCs/>
                <w:snapToGrid w:val="0"/>
                <w:spacing w:val="-2"/>
                <w:sz w:val="21"/>
                <w:szCs w:val="21"/>
              </w:rPr>
            </w:pPr>
            <w:r>
              <w:rPr>
                <w:bCs/>
                <w:snapToGrid w:val="0"/>
                <w:spacing w:val="-2"/>
                <w:sz w:val="21"/>
                <w:szCs w:val="21"/>
                <w:lang w:bidi="ar"/>
              </w:rPr>
              <w:t>4</w:t>
            </w:r>
          </w:p>
        </w:tc>
        <w:tc>
          <w:tcPr>
            <w:tcW w:w="1032" w:type="dxa"/>
            <w:vMerge w:val="continue"/>
            <w:tcBorders>
              <w:left w:val="single" w:color="000000" w:sz="4" w:space="0"/>
              <w:right w:val="single" w:color="000000" w:sz="4" w:space="0"/>
            </w:tcBorders>
            <w:vAlign w:val="center"/>
          </w:tcPr>
          <w:p w14:paraId="282393AE">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70A2FBEF">
            <w:pPr>
              <w:widowControl w:val="0"/>
              <w:snapToGrid w:val="0"/>
              <w:spacing w:after="0"/>
              <w:jc w:val="center"/>
              <w:rPr>
                <w:bCs/>
                <w:snapToGrid w:val="0"/>
                <w:spacing w:val="-2"/>
                <w:sz w:val="21"/>
                <w:szCs w:val="21"/>
              </w:rPr>
            </w:pPr>
            <w:r>
              <w:rPr>
                <w:bCs/>
                <w:snapToGrid w:val="0"/>
                <w:spacing w:val="-2"/>
                <w:sz w:val="21"/>
                <w:szCs w:val="21"/>
                <w:lang w:bidi="ar"/>
              </w:rPr>
              <w:t>出厂检验合格证说明书检查</w:t>
            </w:r>
          </w:p>
        </w:tc>
        <w:tc>
          <w:tcPr>
            <w:tcW w:w="3157" w:type="dxa"/>
            <w:tcBorders>
              <w:top w:val="single" w:color="000000" w:sz="4" w:space="0"/>
              <w:left w:val="single" w:color="000000" w:sz="4" w:space="0"/>
              <w:bottom w:val="single" w:color="000000" w:sz="4" w:space="0"/>
              <w:right w:val="single" w:color="000000" w:sz="4" w:space="0"/>
            </w:tcBorders>
            <w:vAlign w:val="center"/>
          </w:tcPr>
          <w:p w14:paraId="22DE5446">
            <w:pPr>
              <w:widowControl w:val="0"/>
              <w:snapToGrid w:val="0"/>
              <w:spacing w:after="0"/>
              <w:jc w:val="center"/>
              <w:rPr>
                <w:bCs/>
                <w:snapToGrid w:val="0"/>
                <w:spacing w:val="-2"/>
                <w:sz w:val="21"/>
                <w:szCs w:val="21"/>
              </w:rPr>
            </w:pPr>
            <w:r>
              <w:rPr>
                <w:bCs/>
                <w:snapToGrid w:val="0"/>
                <w:spacing w:val="-2"/>
                <w:sz w:val="21"/>
                <w:szCs w:val="21"/>
                <w:lang w:bidi="ar"/>
              </w:rPr>
              <w:t>现场检查</w:t>
            </w:r>
          </w:p>
        </w:tc>
      </w:tr>
      <w:tr w14:paraId="2338A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1920B500">
            <w:pPr>
              <w:widowControl w:val="0"/>
              <w:snapToGrid w:val="0"/>
              <w:spacing w:after="0"/>
              <w:jc w:val="center"/>
              <w:rPr>
                <w:bCs/>
                <w:snapToGrid w:val="0"/>
                <w:spacing w:val="-2"/>
                <w:sz w:val="21"/>
                <w:szCs w:val="21"/>
              </w:rPr>
            </w:pPr>
            <w:r>
              <w:rPr>
                <w:bCs/>
                <w:snapToGrid w:val="0"/>
                <w:spacing w:val="-2"/>
                <w:sz w:val="21"/>
                <w:szCs w:val="21"/>
                <w:lang w:bidi="ar"/>
              </w:rPr>
              <w:t>5</w:t>
            </w:r>
          </w:p>
        </w:tc>
        <w:tc>
          <w:tcPr>
            <w:tcW w:w="1032" w:type="dxa"/>
            <w:vMerge w:val="continue"/>
            <w:tcBorders>
              <w:left w:val="single" w:color="000000" w:sz="4" w:space="0"/>
              <w:right w:val="single" w:color="000000" w:sz="4" w:space="0"/>
            </w:tcBorders>
            <w:vAlign w:val="center"/>
          </w:tcPr>
          <w:p w14:paraId="550F3277">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701A4E00">
            <w:pPr>
              <w:widowControl w:val="0"/>
              <w:snapToGrid w:val="0"/>
              <w:spacing w:after="0"/>
              <w:jc w:val="center"/>
              <w:rPr>
                <w:bCs/>
                <w:snapToGrid w:val="0"/>
                <w:spacing w:val="-2"/>
                <w:sz w:val="21"/>
                <w:szCs w:val="21"/>
              </w:rPr>
            </w:pPr>
            <w:r>
              <w:rPr>
                <w:bCs/>
                <w:snapToGrid w:val="0"/>
                <w:spacing w:val="-2"/>
                <w:sz w:val="21"/>
                <w:szCs w:val="21"/>
                <w:lang w:bidi="ar"/>
              </w:rPr>
              <w:t>设备内部电气连线可靠性</w:t>
            </w:r>
          </w:p>
        </w:tc>
        <w:tc>
          <w:tcPr>
            <w:tcW w:w="3157" w:type="dxa"/>
            <w:tcBorders>
              <w:top w:val="single" w:color="000000" w:sz="4" w:space="0"/>
              <w:left w:val="single" w:color="000000" w:sz="4" w:space="0"/>
              <w:bottom w:val="single" w:color="000000" w:sz="4" w:space="0"/>
              <w:right w:val="single" w:color="000000" w:sz="4" w:space="0"/>
            </w:tcBorders>
            <w:vAlign w:val="center"/>
          </w:tcPr>
          <w:p w14:paraId="3CE3487E">
            <w:pPr>
              <w:widowControl w:val="0"/>
              <w:snapToGrid w:val="0"/>
              <w:spacing w:after="0"/>
              <w:jc w:val="center"/>
              <w:rPr>
                <w:bCs/>
                <w:snapToGrid w:val="0"/>
                <w:spacing w:val="-2"/>
                <w:sz w:val="21"/>
                <w:szCs w:val="21"/>
              </w:rPr>
            </w:pPr>
            <w:r>
              <w:rPr>
                <w:bCs/>
                <w:snapToGrid w:val="0"/>
                <w:spacing w:val="-2"/>
                <w:sz w:val="21"/>
                <w:szCs w:val="21"/>
                <w:lang w:bidi="ar"/>
              </w:rPr>
              <w:t>现场检测</w:t>
            </w:r>
          </w:p>
        </w:tc>
      </w:tr>
      <w:tr w14:paraId="726F4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153B2D7F">
            <w:pPr>
              <w:widowControl w:val="0"/>
              <w:snapToGrid w:val="0"/>
              <w:spacing w:after="0"/>
              <w:jc w:val="center"/>
              <w:rPr>
                <w:bCs/>
                <w:snapToGrid w:val="0"/>
                <w:spacing w:val="-2"/>
                <w:sz w:val="21"/>
                <w:szCs w:val="21"/>
              </w:rPr>
            </w:pPr>
            <w:r>
              <w:rPr>
                <w:bCs/>
                <w:snapToGrid w:val="0"/>
                <w:spacing w:val="-2"/>
                <w:sz w:val="21"/>
                <w:szCs w:val="21"/>
                <w:lang w:bidi="ar"/>
              </w:rPr>
              <w:t>6</w:t>
            </w:r>
          </w:p>
        </w:tc>
        <w:tc>
          <w:tcPr>
            <w:tcW w:w="1032" w:type="dxa"/>
            <w:vMerge w:val="continue"/>
            <w:tcBorders>
              <w:left w:val="single" w:color="000000" w:sz="4" w:space="0"/>
              <w:right w:val="single" w:color="000000" w:sz="4" w:space="0"/>
            </w:tcBorders>
            <w:vAlign w:val="center"/>
          </w:tcPr>
          <w:p w14:paraId="073C2036">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27C030B1">
            <w:pPr>
              <w:widowControl w:val="0"/>
              <w:snapToGrid w:val="0"/>
              <w:spacing w:after="0"/>
              <w:jc w:val="center"/>
              <w:rPr>
                <w:bCs/>
                <w:snapToGrid w:val="0"/>
                <w:spacing w:val="-2"/>
                <w:sz w:val="21"/>
                <w:szCs w:val="21"/>
              </w:rPr>
            </w:pPr>
            <w:r>
              <w:rPr>
                <w:bCs/>
                <w:snapToGrid w:val="0"/>
                <w:spacing w:val="-2"/>
                <w:sz w:val="21"/>
                <w:szCs w:val="21"/>
                <w:lang w:bidi="ar"/>
              </w:rPr>
              <w:t>电气开关检查</w:t>
            </w:r>
          </w:p>
        </w:tc>
        <w:tc>
          <w:tcPr>
            <w:tcW w:w="3157" w:type="dxa"/>
            <w:tcBorders>
              <w:top w:val="single" w:color="000000" w:sz="4" w:space="0"/>
              <w:left w:val="single" w:color="000000" w:sz="4" w:space="0"/>
              <w:bottom w:val="single" w:color="000000" w:sz="4" w:space="0"/>
              <w:right w:val="single" w:color="000000" w:sz="4" w:space="0"/>
            </w:tcBorders>
            <w:vAlign w:val="center"/>
          </w:tcPr>
          <w:p w14:paraId="77EA130D">
            <w:pPr>
              <w:widowControl w:val="0"/>
              <w:snapToGrid w:val="0"/>
              <w:spacing w:after="0"/>
              <w:jc w:val="center"/>
              <w:rPr>
                <w:bCs/>
                <w:snapToGrid w:val="0"/>
                <w:spacing w:val="-2"/>
                <w:sz w:val="21"/>
                <w:szCs w:val="21"/>
              </w:rPr>
            </w:pPr>
            <w:r>
              <w:rPr>
                <w:bCs/>
                <w:snapToGrid w:val="0"/>
                <w:spacing w:val="-2"/>
                <w:sz w:val="21"/>
                <w:szCs w:val="21"/>
                <w:lang w:bidi="ar"/>
              </w:rPr>
              <w:t>现场检测</w:t>
            </w:r>
          </w:p>
        </w:tc>
      </w:tr>
      <w:tr w14:paraId="666D0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6CBC2C32">
            <w:pPr>
              <w:widowControl w:val="0"/>
              <w:snapToGrid w:val="0"/>
              <w:spacing w:after="0"/>
              <w:jc w:val="center"/>
              <w:rPr>
                <w:bCs/>
                <w:snapToGrid w:val="0"/>
                <w:spacing w:val="-2"/>
                <w:sz w:val="21"/>
                <w:szCs w:val="21"/>
              </w:rPr>
            </w:pPr>
            <w:r>
              <w:rPr>
                <w:bCs/>
                <w:snapToGrid w:val="0"/>
                <w:spacing w:val="-2"/>
                <w:sz w:val="21"/>
                <w:szCs w:val="21"/>
                <w:lang w:bidi="ar"/>
              </w:rPr>
              <w:t>7</w:t>
            </w:r>
          </w:p>
        </w:tc>
        <w:tc>
          <w:tcPr>
            <w:tcW w:w="1032" w:type="dxa"/>
            <w:vMerge w:val="continue"/>
            <w:tcBorders>
              <w:left w:val="single" w:color="000000" w:sz="4" w:space="0"/>
              <w:right w:val="single" w:color="000000" w:sz="4" w:space="0"/>
            </w:tcBorders>
            <w:vAlign w:val="center"/>
          </w:tcPr>
          <w:p w14:paraId="4189F991">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56A90C0A">
            <w:pPr>
              <w:widowControl w:val="0"/>
              <w:snapToGrid w:val="0"/>
              <w:spacing w:after="0"/>
              <w:jc w:val="center"/>
              <w:rPr>
                <w:bCs/>
                <w:snapToGrid w:val="0"/>
                <w:spacing w:val="-2"/>
                <w:sz w:val="21"/>
                <w:szCs w:val="21"/>
              </w:rPr>
            </w:pPr>
            <w:r>
              <w:rPr>
                <w:bCs/>
                <w:snapToGrid w:val="0"/>
                <w:spacing w:val="-2"/>
                <w:sz w:val="21"/>
                <w:szCs w:val="21"/>
                <w:lang w:bidi="ar"/>
              </w:rPr>
              <w:t>电源停电检查</w:t>
            </w:r>
          </w:p>
        </w:tc>
        <w:tc>
          <w:tcPr>
            <w:tcW w:w="3157" w:type="dxa"/>
            <w:tcBorders>
              <w:top w:val="single" w:color="000000" w:sz="4" w:space="0"/>
              <w:left w:val="single" w:color="000000" w:sz="4" w:space="0"/>
              <w:bottom w:val="single" w:color="000000" w:sz="4" w:space="0"/>
              <w:right w:val="single" w:color="000000" w:sz="4" w:space="0"/>
            </w:tcBorders>
            <w:vAlign w:val="center"/>
          </w:tcPr>
          <w:p w14:paraId="0FDE7B0A">
            <w:pPr>
              <w:widowControl w:val="0"/>
              <w:snapToGrid w:val="0"/>
              <w:spacing w:after="0"/>
              <w:jc w:val="center"/>
              <w:rPr>
                <w:bCs/>
                <w:snapToGrid w:val="0"/>
                <w:spacing w:val="-2"/>
                <w:sz w:val="21"/>
                <w:szCs w:val="21"/>
              </w:rPr>
            </w:pPr>
            <w:r>
              <w:rPr>
                <w:bCs/>
                <w:snapToGrid w:val="0"/>
                <w:spacing w:val="-2"/>
                <w:sz w:val="21"/>
                <w:szCs w:val="21"/>
                <w:lang w:bidi="ar"/>
              </w:rPr>
              <w:t>万用表现场检测</w:t>
            </w:r>
          </w:p>
        </w:tc>
      </w:tr>
      <w:tr w14:paraId="086F4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4E1DA54F">
            <w:pPr>
              <w:widowControl w:val="0"/>
              <w:snapToGrid w:val="0"/>
              <w:spacing w:after="0"/>
              <w:jc w:val="center"/>
              <w:rPr>
                <w:bCs/>
                <w:snapToGrid w:val="0"/>
                <w:spacing w:val="-2"/>
                <w:sz w:val="21"/>
                <w:szCs w:val="21"/>
              </w:rPr>
            </w:pPr>
            <w:r>
              <w:rPr>
                <w:bCs/>
                <w:snapToGrid w:val="0"/>
                <w:spacing w:val="-2"/>
                <w:sz w:val="21"/>
                <w:szCs w:val="21"/>
                <w:lang w:bidi="ar"/>
              </w:rPr>
              <w:t>8</w:t>
            </w:r>
          </w:p>
        </w:tc>
        <w:tc>
          <w:tcPr>
            <w:tcW w:w="1032" w:type="dxa"/>
            <w:vMerge w:val="continue"/>
            <w:tcBorders>
              <w:left w:val="single" w:color="000000" w:sz="4" w:space="0"/>
              <w:right w:val="single" w:color="000000" w:sz="4" w:space="0"/>
            </w:tcBorders>
            <w:vAlign w:val="center"/>
          </w:tcPr>
          <w:p w14:paraId="6B71BCF1">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433DEFCA">
            <w:pPr>
              <w:widowControl w:val="0"/>
              <w:snapToGrid w:val="0"/>
              <w:spacing w:after="0"/>
              <w:jc w:val="center"/>
              <w:rPr>
                <w:bCs/>
                <w:snapToGrid w:val="0"/>
                <w:spacing w:val="-2"/>
                <w:sz w:val="21"/>
                <w:szCs w:val="21"/>
              </w:rPr>
            </w:pPr>
            <w:r>
              <w:rPr>
                <w:bCs/>
                <w:snapToGrid w:val="0"/>
                <w:spacing w:val="-2"/>
                <w:sz w:val="21"/>
                <w:szCs w:val="21"/>
                <w:lang w:bidi="ar"/>
              </w:rPr>
              <w:t>绝缘防护检查</w:t>
            </w:r>
          </w:p>
        </w:tc>
        <w:tc>
          <w:tcPr>
            <w:tcW w:w="3157" w:type="dxa"/>
            <w:tcBorders>
              <w:top w:val="single" w:color="000000" w:sz="4" w:space="0"/>
              <w:left w:val="single" w:color="000000" w:sz="4" w:space="0"/>
              <w:bottom w:val="single" w:color="000000" w:sz="4" w:space="0"/>
              <w:right w:val="single" w:color="000000" w:sz="4" w:space="0"/>
            </w:tcBorders>
            <w:vAlign w:val="center"/>
          </w:tcPr>
          <w:p w14:paraId="1751237D">
            <w:pPr>
              <w:widowControl w:val="0"/>
              <w:snapToGrid w:val="0"/>
              <w:spacing w:after="0"/>
              <w:jc w:val="center"/>
              <w:rPr>
                <w:bCs/>
                <w:snapToGrid w:val="0"/>
                <w:spacing w:val="-2"/>
                <w:sz w:val="21"/>
                <w:szCs w:val="21"/>
              </w:rPr>
            </w:pPr>
            <w:r>
              <w:rPr>
                <w:bCs/>
                <w:snapToGrid w:val="0"/>
                <w:spacing w:val="-2"/>
                <w:sz w:val="21"/>
                <w:szCs w:val="21"/>
                <w:lang w:bidi="ar"/>
              </w:rPr>
              <w:t>绝缘电阻测试仪现场检测</w:t>
            </w:r>
          </w:p>
        </w:tc>
      </w:tr>
      <w:tr w14:paraId="7D0E9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1EF0F09A">
            <w:pPr>
              <w:widowControl w:val="0"/>
              <w:snapToGrid w:val="0"/>
              <w:spacing w:after="0"/>
              <w:jc w:val="center"/>
              <w:rPr>
                <w:bCs/>
                <w:snapToGrid w:val="0"/>
                <w:spacing w:val="-2"/>
                <w:sz w:val="21"/>
                <w:szCs w:val="21"/>
              </w:rPr>
            </w:pPr>
            <w:r>
              <w:rPr>
                <w:bCs/>
                <w:snapToGrid w:val="0"/>
                <w:spacing w:val="-2"/>
                <w:sz w:val="21"/>
                <w:szCs w:val="21"/>
                <w:lang w:bidi="ar"/>
              </w:rPr>
              <w:t>9</w:t>
            </w:r>
          </w:p>
        </w:tc>
        <w:tc>
          <w:tcPr>
            <w:tcW w:w="1032" w:type="dxa"/>
            <w:vMerge w:val="continue"/>
            <w:tcBorders>
              <w:left w:val="single" w:color="000000" w:sz="4" w:space="0"/>
              <w:right w:val="single" w:color="000000" w:sz="4" w:space="0"/>
            </w:tcBorders>
            <w:vAlign w:val="center"/>
          </w:tcPr>
          <w:p w14:paraId="1F86E164">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68142B51">
            <w:pPr>
              <w:widowControl w:val="0"/>
              <w:snapToGrid w:val="0"/>
              <w:spacing w:after="0"/>
              <w:jc w:val="center"/>
              <w:rPr>
                <w:bCs/>
                <w:snapToGrid w:val="0"/>
                <w:spacing w:val="-2"/>
                <w:sz w:val="21"/>
                <w:szCs w:val="21"/>
              </w:rPr>
            </w:pPr>
            <w:r>
              <w:rPr>
                <w:bCs/>
                <w:snapToGrid w:val="0"/>
                <w:spacing w:val="-2"/>
                <w:sz w:val="21"/>
                <w:szCs w:val="21"/>
                <w:lang w:bidi="ar"/>
              </w:rPr>
              <w:t>短路检测</w:t>
            </w:r>
          </w:p>
        </w:tc>
        <w:tc>
          <w:tcPr>
            <w:tcW w:w="3157" w:type="dxa"/>
            <w:tcBorders>
              <w:top w:val="single" w:color="000000" w:sz="4" w:space="0"/>
              <w:left w:val="single" w:color="000000" w:sz="4" w:space="0"/>
              <w:bottom w:val="single" w:color="000000" w:sz="4" w:space="0"/>
              <w:right w:val="single" w:color="000000" w:sz="4" w:space="0"/>
            </w:tcBorders>
            <w:vAlign w:val="center"/>
          </w:tcPr>
          <w:p w14:paraId="1EEE4CB4">
            <w:pPr>
              <w:widowControl w:val="0"/>
              <w:snapToGrid w:val="0"/>
              <w:spacing w:after="0"/>
              <w:jc w:val="center"/>
              <w:rPr>
                <w:bCs/>
                <w:snapToGrid w:val="0"/>
                <w:spacing w:val="-2"/>
                <w:sz w:val="21"/>
                <w:szCs w:val="21"/>
              </w:rPr>
            </w:pPr>
            <w:r>
              <w:rPr>
                <w:bCs/>
                <w:snapToGrid w:val="0"/>
                <w:spacing w:val="-2"/>
                <w:sz w:val="21"/>
                <w:szCs w:val="21"/>
                <w:lang w:bidi="ar"/>
              </w:rPr>
              <w:t>万用表现场检测</w:t>
            </w:r>
          </w:p>
        </w:tc>
      </w:tr>
      <w:tr w14:paraId="18836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130A3ACC">
            <w:pPr>
              <w:widowControl w:val="0"/>
              <w:snapToGrid w:val="0"/>
              <w:spacing w:after="0"/>
              <w:jc w:val="center"/>
              <w:rPr>
                <w:bCs/>
                <w:snapToGrid w:val="0"/>
                <w:spacing w:val="-2"/>
                <w:sz w:val="21"/>
                <w:szCs w:val="21"/>
                <w:lang w:bidi="ar"/>
              </w:rPr>
            </w:pPr>
            <w:r>
              <w:rPr>
                <w:bCs/>
                <w:snapToGrid w:val="0"/>
                <w:spacing w:val="-2"/>
                <w:sz w:val="21"/>
                <w:szCs w:val="21"/>
                <w:lang w:bidi="ar"/>
              </w:rPr>
              <w:t>10</w:t>
            </w:r>
          </w:p>
        </w:tc>
        <w:tc>
          <w:tcPr>
            <w:tcW w:w="1032" w:type="dxa"/>
            <w:vMerge w:val="restart"/>
            <w:tcBorders>
              <w:left w:val="single" w:color="000000" w:sz="4" w:space="0"/>
              <w:right w:val="single" w:color="000000" w:sz="4" w:space="0"/>
            </w:tcBorders>
            <w:vAlign w:val="center"/>
          </w:tcPr>
          <w:p w14:paraId="4B132CA7">
            <w:pPr>
              <w:widowControl w:val="0"/>
              <w:snapToGrid w:val="0"/>
              <w:spacing w:after="0"/>
              <w:jc w:val="center"/>
              <w:rPr>
                <w:bCs/>
                <w:snapToGrid w:val="0"/>
                <w:spacing w:val="-2"/>
                <w:sz w:val="21"/>
                <w:szCs w:val="21"/>
                <w:lang w:bidi="ar"/>
              </w:rPr>
            </w:pPr>
            <w:r>
              <w:rPr>
                <w:bCs/>
                <w:kern w:val="0"/>
                <w:sz w:val="21"/>
                <w:szCs w:val="21"/>
                <w:lang w:val="zh-CN"/>
              </w:rPr>
              <w:t>外部接线</w:t>
            </w:r>
          </w:p>
        </w:tc>
        <w:tc>
          <w:tcPr>
            <w:tcW w:w="3796" w:type="dxa"/>
            <w:tcBorders>
              <w:top w:val="single" w:color="000000" w:sz="4" w:space="0"/>
              <w:left w:val="single" w:color="000000" w:sz="4" w:space="0"/>
              <w:bottom w:val="single" w:color="000000" w:sz="4" w:space="0"/>
              <w:right w:val="single" w:color="000000" w:sz="4" w:space="0"/>
            </w:tcBorders>
            <w:vAlign w:val="center"/>
          </w:tcPr>
          <w:p w14:paraId="6F4DACE6">
            <w:pPr>
              <w:widowControl w:val="0"/>
              <w:snapToGrid w:val="0"/>
              <w:spacing w:after="0"/>
              <w:jc w:val="center"/>
              <w:rPr>
                <w:bCs/>
                <w:snapToGrid w:val="0"/>
                <w:spacing w:val="-2"/>
                <w:sz w:val="21"/>
                <w:szCs w:val="21"/>
                <w:lang w:bidi="ar"/>
              </w:rPr>
            </w:pPr>
            <w:r>
              <w:rPr>
                <w:snapToGrid w:val="0"/>
                <w:spacing w:val="-2"/>
                <w:sz w:val="21"/>
                <w:szCs w:val="21"/>
                <w:lang w:bidi="ar"/>
              </w:rPr>
              <w:t>检查接线正确与否</w:t>
            </w:r>
          </w:p>
        </w:tc>
        <w:tc>
          <w:tcPr>
            <w:tcW w:w="3157" w:type="dxa"/>
            <w:tcBorders>
              <w:top w:val="single" w:color="000000" w:sz="4" w:space="0"/>
              <w:left w:val="single" w:color="000000" w:sz="4" w:space="0"/>
              <w:bottom w:val="single" w:color="000000" w:sz="4" w:space="0"/>
              <w:right w:val="single" w:color="000000" w:sz="4" w:space="0"/>
            </w:tcBorders>
            <w:vAlign w:val="center"/>
          </w:tcPr>
          <w:p w14:paraId="589F7A92">
            <w:pPr>
              <w:widowControl w:val="0"/>
              <w:snapToGrid w:val="0"/>
              <w:spacing w:after="0"/>
              <w:jc w:val="center"/>
              <w:rPr>
                <w:bCs/>
                <w:snapToGrid w:val="0"/>
                <w:spacing w:val="-2"/>
                <w:sz w:val="21"/>
                <w:szCs w:val="21"/>
                <w:lang w:bidi="ar"/>
              </w:rPr>
            </w:pPr>
            <w:r>
              <w:rPr>
                <w:snapToGrid w:val="0"/>
                <w:spacing w:val="-2"/>
                <w:sz w:val="21"/>
                <w:szCs w:val="21"/>
                <w:lang w:bidi="ar"/>
              </w:rPr>
              <w:t>现场检查+万用表现场检测</w:t>
            </w:r>
          </w:p>
        </w:tc>
      </w:tr>
      <w:tr w14:paraId="78968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2D523F70">
            <w:pPr>
              <w:widowControl w:val="0"/>
              <w:snapToGrid w:val="0"/>
              <w:spacing w:after="0"/>
              <w:jc w:val="center"/>
              <w:rPr>
                <w:bCs/>
                <w:snapToGrid w:val="0"/>
                <w:spacing w:val="-2"/>
                <w:sz w:val="21"/>
                <w:szCs w:val="21"/>
                <w:lang w:bidi="ar"/>
              </w:rPr>
            </w:pPr>
            <w:r>
              <w:rPr>
                <w:bCs/>
                <w:snapToGrid w:val="0"/>
                <w:spacing w:val="-2"/>
                <w:sz w:val="21"/>
                <w:szCs w:val="21"/>
                <w:lang w:bidi="ar"/>
              </w:rPr>
              <w:t>11</w:t>
            </w:r>
          </w:p>
        </w:tc>
        <w:tc>
          <w:tcPr>
            <w:tcW w:w="1032" w:type="dxa"/>
            <w:vMerge w:val="continue"/>
            <w:tcBorders>
              <w:left w:val="single" w:color="000000" w:sz="4" w:space="0"/>
              <w:right w:val="single" w:color="000000" w:sz="4" w:space="0"/>
            </w:tcBorders>
            <w:vAlign w:val="center"/>
          </w:tcPr>
          <w:p w14:paraId="54BAF036">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639442FB">
            <w:pPr>
              <w:widowControl w:val="0"/>
              <w:snapToGrid w:val="0"/>
              <w:spacing w:after="0"/>
              <w:jc w:val="center"/>
              <w:rPr>
                <w:bCs/>
                <w:snapToGrid w:val="0"/>
                <w:spacing w:val="-2"/>
                <w:sz w:val="21"/>
                <w:szCs w:val="21"/>
                <w:lang w:bidi="ar"/>
              </w:rPr>
            </w:pPr>
            <w:r>
              <w:rPr>
                <w:snapToGrid w:val="0"/>
                <w:spacing w:val="-2"/>
                <w:sz w:val="21"/>
                <w:szCs w:val="21"/>
                <w:lang w:bidi="ar"/>
              </w:rPr>
              <w:t>检查接地是否可靠</w:t>
            </w:r>
          </w:p>
        </w:tc>
        <w:tc>
          <w:tcPr>
            <w:tcW w:w="3157" w:type="dxa"/>
            <w:tcBorders>
              <w:top w:val="single" w:color="000000" w:sz="4" w:space="0"/>
              <w:left w:val="single" w:color="000000" w:sz="4" w:space="0"/>
              <w:bottom w:val="single" w:color="000000" w:sz="4" w:space="0"/>
              <w:right w:val="single" w:color="000000" w:sz="4" w:space="0"/>
            </w:tcBorders>
            <w:vAlign w:val="center"/>
          </w:tcPr>
          <w:p w14:paraId="06BF4FAD">
            <w:pPr>
              <w:widowControl w:val="0"/>
              <w:snapToGrid w:val="0"/>
              <w:spacing w:after="0"/>
              <w:jc w:val="center"/>
              <w:rPr>
                <w:bCs/>
                <w:snapToGrid w:val="0"/>
                <w:spacing w:val="-2"/>
                <w:sz w:val="21"/>
                <w:szCs w:val="21"/>
                <w:lang w:bidi="ar"/>
              </w:rPr>
            </w:pPr>
            <w:r>
              <w:rPr>
                <w:snapToGrid w:val="0"/>
                <w:spacing w:val="-2"/>
                <w:sz w:val="21"/>
                <w:szCs w:val="21"/>
                <w:lang w:bidi="ar"/>
              </w:rPr>
              <w:t>接地表现场检测</w:t>
            </w:r>
          </w:p>
        </w:tc>
      </w:tr>
      <w:tr w14:paraId="7B0AF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10900DAE">
            <w:pPr>
              <w:widowControl w:val="0"/>
              <w:snapToGrid w:val="0"/>
              <w:spacing w:after="0"/>
              <w:jc w:val="center"/>
              <w:rPr>
                <w:bCs/>
                <w:snapToGrid w:val="0"/>
                <w:spacing w:val="-2"/>
                <w:sz w:val="21"/>
                <w:szCs w:val="21"/>
                <w:lang w:bidi="ar"/>
              </w:rPr>
            </w:pPr>
            <w:r>
              <w:rPr>
                <w:bCs/>
                <w:snapToGrid w:val="0"/>
                <w:spacing w:val="-2"/>
                <w:sz w:val="21"/>
                <w:szCs w:val="21"/>
                <w:lang w:bidi="ar"/>
              </w:rPr>
              <w:t>12</w:t>
            </w:r>
          </w:p>
        </w:tc>
        <w:tc>
          <w:tcPr>
            <w:tcW w:w="1032" w:type="dxa"/>
            <w:vMerge w:val="restart"/>
            <w:tcBorders>
              <w:left w:val="single" w:color="000000" w:sz="4" w:space="0"/>
              <w:right w:val="single" w:color="000000" w:sz="4" w:space="0"/>
            </w:tcBorders>
            <w:vAlign w:val="center"/>
          </w:tcPr>
          <w:p w14:paraId="7C68583F">
            <w:pPr>
              <w:widowControl w:val="0"/>
              <w:snapToGrid w:val="0"/>
              <w:spacing w:after="0"/>
              <w:jc w:val="center"/>
              <w:rPr>
                <w:bCs/>
                <w:snapToGrid w:val="0"/>
                <w:spacing w:val="-2"/>
                <w:sz w:val="21"/>
                <w:szCs w:val="21"/>
                <w:lang w:bidi="ar"/>
              </w:rPr>
            </w:pPr>
            <w:r>
              <w:rPr>
                <w:bCs/>
                <w:kern w:val="0"/>
                <w:sz w:val="21"/>
                <w:szCs w:val="21"/>
                <w:lang w:val="zh-CN"/>
              </w:rPr>
              <w:t>系统性能</w:t>
            </w:r>
          </w:p>
        </w:tc>
        <w:tc>
          <w:tcPr>
            <w:tcW w:w="3796" w:type="dxa"/>
            <w:tcBorders>
              <w:top w:val="single" w:color="000000" w:sz="4" w:space="0"/>
              <w:left w:val="single" w:color="000000" w:sz="4" w:space="0"/>
              <w:bottom w:val="single" w:color="000000" w:sz="4" w:space="0"/>
              <w:right w:val="single" w:color="000000" w:sz="4" w:space="0"/>
            </w:tcBorders>
            <w:vAlign w:val="center"/>
          </w:tcPr>
          <w:p w14:paraId="25D4A670">
            <w:pPr>
              <w:widowControl w:val="0"/>
              <w:snapToGrid w:val="0"/>
              <w:spacing w:after="0"/>
              <w:jc w:val="center"/>
              <w:rPr>
                <w:bCs/>
                <w:snapToGrid w:val="0"/>
                <w:spacing w:val="-2"/>
                <w:sz w:val="21"/>
                <w:szCs w:val="21"/>
                <w:lang w:bidi="ar"/>
              </w:rPr>
            </w:pPr>
            <w:r>
              <w:rPr>
                <w:snapToGrid w:val="0"/>
                <w:spacing w:val="-2"/>
                <w:sz w:val="21"/>
                <w:szCs w:val="21"/>
                <w:lang w:bidi="ar"/>
              </w:rPr>
              <w:t>电源通电指示</w:t>
            </w:r>
          </w:p>
        </w:tc>
        <w:tc>
          <w:tcPr>
            <w:tcW w:w="3157" w:type="dxa"/>
            <w:tcBorders>
              <w:top w:val="single" w:color="000000" w:sz="4" w:space="0"/>
              <w:left w:val="single" w:color="000000" w:sz="4" w:space="0"/>
              <w:bottom w:val="single" w:color="000000" w:sz="4" w:space="0"/>
              <w:right w:val="single" w:color="000000" w:sz="4" w:space="0"/>
            </w:tcBorders>
            <w:vAlign w:val="center"/>
          </w:tcPr>
          <w:p w14:paraId="642928BE">
            <w:pPr>
              <w:widowControl w:val="0"/>
              <w:snapToGrid w:val="0"/>
              <w:spacing w:after="0"/>
              <w:jc w:val="center"/>
              <w:rPr>
                <w:bCs/>
                <w:snapToGrid w:val="0"/>
                <w:spacing w:val="-2"/>
                <w:sz w:val="21"/>
                <w:szCs w:val="21"/>
                <w:lang w:bidi="ar"/>
              </w:rPr>
            </w:pPr>
            <w:r>
              <w:rPr>
                <w:snapToGrid w:val="0"/>
                <w:spacing w:val="-2"/>
                <w:sz w:val="21"/>
                <w:szCs w:val="21"/>
                <w:lang w:bidi="ar"/>
              </w:rPr>
              <w:t>现场检查、检测</w:t>
            </w:r>
          </w:p>
        </w:tc>
      </w:tr>
      <w:tr w14:paraId="6179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27E04080">
            <w:pPr>
              <w:widowControl w:val="0"/>
              <w:snapToGrid w:val="0"/>
              <w:spacing w:after="0"/>
              <w:jc w:val="center"/>
              <w:rPr>
                <w:bCs/>
                <w:snapToGrid w:val="0"/>
                <w:spacing w:val="-2"/>
                <w:sz w:val="21"/>
                <w:szCs w:val="21"/>
                <w:lang w:bidi="ar"/>
              </w:rPr>
            </w:pPr>
            <w:r>
              <w:rPr>
                <w:bCs/>
                <w:snapToGrid w:val="0"/>
                <w:spacing w:val="-2"/>
                <w:sz w:val="21"/>
                <w:szCs w:val="21"/>
                <w:lang w:bidi="ar"/>
              </w:rPr>
              <w:t>13</w:t>
            </w:r>
          </w:p>
        </w:tc>
        <w:tc>
          <w:tcPr>
            <w:tcW w:w="1032" w:type="dxa"/>
            <w:vMerge w:val="continue"/>
            <w:tcBorders>
              <w:left w:val="single" w:color="000000" w:sz="4" w:space="0"/>
              <w:right w:val="single" w:color="000000" w:sz="4" w:space="0"/>
            </w:tcBorders>
            <w:vAlign w:val="center"/>
          </w:tcPr>
          <w:p w14:paraId="61CD64CB">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46EC2927">
            <w:pPr>
              <w:widowControl w:val="0"/>
              <w:snapToGrid w:val="0"/>
              <w:spacing w:after="0"/>
              <w:jc w:val="center"/>
              <w:rPr>
                <w:bCs/>
                <w:snapToGrid w:val="0"/>
                <w:spacing w:val="-2"/>
                <w:sz w:val="21"/>
                <w:szCs w:val="21"/>
                <w:lang w:bidi="ar"/>
              </w:rPr>
            </w:pPr>
            <w:r>
              <w:rPr>
                <w:snapToGrid w:val="0"/>
                <w:spacing w:val="-2"/>
                <w:sz w:val="21"/>
                <w:szCs w:val="21"/>
                <w:lang w:bidi="ar"/>
              </w:rPr>
              <w:t>电压电流输出</w:t>
            </w:r>
          </w:p>
        </w:tc>
        <w:tc>
          <w:tcPr>
            <w:tcW w:w="3157" w:type="dxa"/>
            <w:tcBorders>
              <w:top w:val="single" w:color="000000" w:sz="4" w:space="0"/>
              <w:left w:val="single" w:color="000000" w:sz="4" w:space="0"/>
              <w:bottom w:val="single" w:color="000000" w:sz="4" w:space="0"/>
              <w:right w:val="single" w:color="000000" w:sz="4" w:space="0"/>
            </w:tcBorders>
            <w:vAlign w:val="center"/>
          </w:tcPr>
          <w:p w14:paraId="06A02C74">
            <w:pPr>
              <w:widowControl w:val="0"/>
              <w:snapToGrid w:val="0"/>
              <w:spacing w:after="0"/>
              <w:jc w:val="center"/>
              <w:rPr>
                <w:bCs/>
                <w:snapToGrid w:val="0"/>
                <w:spacing w:val="-2"/>
                <w:sz w:val="21"/>
                <w:szCs w:val="21"/>
                <w:lang w:bidi="ar"/>
              </w:rPr>
            </w:pPr>
            <w:r>
              <w:rPr>
                <w:snapToGrid w:val="0"/>
                <w:spacing w:val="-2"/>
                <w:sz w:val="21"/>
                <w:szCs w:val="21"/>
                <w:lang w:bidi="ar"/>
              </w:rPr>
              <w:t>现场检查、检测</w:t>
            </w:r>
          </w:p>
        </w:tc>
      </w:tr>
      <w:tr w14:paraId="39539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602003EF">
            <w:pPr>
              <w:widowControl w:val="0"/>
              <w:snapToGrid w:val="0"/>
              <w:spacing w:after="0"/>
              <w:jc w:val="center"/>
              <w:rPr>
                <w:bCs/>
                <w:snapToGrid w:val="0"/>
                <w:spacing w:val="-2"/>
                <w:sz w:val="21"/>
                <w:szCs w:val="21"/>
                <w:lang w:bidi="ar"/>
              </w:rPr>
            </w:pPr>
            <w:r>
              <w:rPr>
                <w:bCs/>
                <w:snapToGrid w:val="0"/>
                <w:spacing w:val="-2"/>
                <w:sz w:val="21"/>
                <w:szCs w:val="21"/>
                <w:lang w:bidi="ar"/>
              </w:rPr>
              <w:t>14</w:t>
            </w:r>
          </w:p>
        </w:tc>
        <w:tc>
          <w:tcPr>
            <w:tcW w:w="1032" w:type="dxa"/>
            <w:vMerge w:val="continue"/>
            <w:tcBorders>
              <w:left w:val="single" w:color="000000" w:sz="4" w:space="0"/>
              <w:right w:val="single" w:color="000000" w:sz="4" w:space="0"/>
            </w:tcBorders>
            <w:vAlign w:val="center"/>
          </w:tcPr>
          <w:p w14:paraId="52755367">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7712A066">
            <w:pPr>
              <w:widowControl w:val="0"/>
              <w:snapToGrid w:val="0"/>
              <w:spacing w:after="0"/>
              <w:jc w:val="center"/>
              <w:rPr>
                <w:bCs/>
                <w:snapToGrid w:val="0"/>
                <w:spacing w:val="-2"/>
                <w:sz w:val="21"/>
                <w:szCs w:val="21"/>
                <w:lang w:bidi="ar"/>
              </w:rPr>
            </w:pPr>
            <w:r>
              <w:rPr>
                <w:snapToGrid w:val="0"/>
                <w:spacing w:val="-2"/>
                <w:sz w:val="21"/>
                <w:szCs w:val="21"/>
                <w:lang w:bidi="ar"/>
              </w:rPr>
              <w:t>应急开关灵敏性</w:t>
            </w:r>
          </w:p>
        </w:tc>
        <w:tc>
          <w:tcPr>
            <w:tcW w:w="3157" w:type="dxa"/>
            <w:tcBorders>
              <w:top w:val="single" w:color="000000" w:sz="4" w:space="0"/>
              <w:left w:val="single" w:color="000000" w:sz="4" w:space="0"/>
              <w:bottom w:val="single" w:color="000000" w:sz="4" w:space="0"/>
              <w:right w:val="single" w:color="000000" w:sz="4" w:space="0"/>
            </w:tcBorders>
            <w:vAlign w:val="center"/>
          </w:tcPr>
          <w:p w14:paraId="75591204">
            <w:pPr>
              <w:widowControl w:val="0"/>
              <w:snapToGrid w:val="0"/>
              <w:spacing w:after="0"/>
              <w:jc w:val="center"/>
              <w:rPr>
                <w:bCs/>
                <w:snapToGrid w:val="0"/>
                <w:spacing w:val="-2"/>
                <w:sz w:val="21"/>
                <w:szCs w:val="21"/>
                <w:lang w:bidi="ar"/>
              </w:rPr>
            </w:pPr>
            <w:r>
              <w:rPr>
                <w:snapToGrid w:val="0"/>
                <w:spacing w:val="-2"/>
                <w:sz w:val="21"/>
                <w:szCs w:val="21"/>
                <w:lang w:bidi="ar"/>
              </w:rPr>
              <w:t>现场检查、检测</w:t>
            </w:r>
          </w:p>
        </w:tc>
      </w:tr>
      <w:tr w14:paraId="11372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4862A471">
            <w:pPr>
              <w:widowControl w:val="0"/>
              <w:snapToGrid w:val="0"/>
              <w:spacing w:after="0"/>
              <w:jc w:val="center"/>
              <w:rPr>
                <w:bCs/>
                <w:snapToGrid w:val="0"/>
                <w:spacing w:val="-2"/>
                <w:sz w:val="21"/>
                <w:szCs w:val="21"/>
                <w:lang w:bidi="ar"/>
              </w:rPr>
            </w:pPr>
            <w:r>
              <w:rPr>
                <w:bCs/>
                <w:snapToGrid w:val="0"/>
                <w:spacing w:val="-2"/>
                <w:sz w:val="21"/>
                <w:szCs w:val="21"/>
                <w:lang w:bidi="ar"/>
              </w:rPr>
              <w:t>15</w:t>
            </w:r>
          </w:p>
        </w:tc>
        <w:tc>
          <w:tcPr>
            <w:tcW w:w="1032" w:type="dxa"/>
            <w:vMerge w:val="continue"/>
            <w:tcBorders>
              <w:left w:val="single" w:color="000000" w:sz="4" w:space="0"/>
              <w:right w:val="single" w:color="000000" w:sz="4" w:space="0"/>
            </w:tcBorders>
            <w:vAlign w:val="center"/>
          </w:tcPr>
          <w:p w14:paraId="3F1C5AA4">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5E4B5612">
            <w:pPr>
              <w:widowControl w:val="0"/>
              <w:snapToGrid w:val="0"/>
              <w:spacing w:after="0"/>
              <w:jc w:val="center"/>
              <w:rPr>
                <w:bCs/>
                <w:snapToGrid w:val="0"/>
                <w:spacing w:val="-2"/>
                <w:sz w:val="21"/>
                <w:szCs w:val="21"/>
                <w:lang w:bidi="ar"/>
              </w:rPr>
            </w:pPr>
            <w:r>
              <w:rPr>
                <w:snapToGrid w:val="0"/>
                <w:spacing w:val="-2"/>
                <w:sz w:val="21"/>
                <w:szCs w:val="21"/>
                <w:lang w:bidi="ar"/>
              </w:rPr>
              <w:t>各场景照明水平</w:t>
            </w:r>
          </w:p>
        </w:tc>
        <w:tc>
          <w:tcPr>
            <w:tcW w:w="3157" w:type="dxa"/>
            <w:tcBorders>
              <w:top w:val="single" w:color="000000" w:sz="4" w:space="0"/>
              <w:left w:val="single" w:color="000000" w:sz="4" w:space="0"/>
              <w:bottom w:val="single" w:color="000000" w:sz="4" w:space="0"/>
              <w:right w:val="single" w:color="000000" w:sz="4" w:space="0"/>
            </w:tcBorders>
            <w:vAlign w:val="center"/>
          </w:tcPr>
          <w:p w14:paraId="511152AA">
            <w:pPr>
              <w:widowControl w:val="0"/>
              <w:snapToGrid w:val="0"/>
              <w:spacing w:after="0"/>
              <w:jc w:val="center"/>
              <w:rPr>
                <w:bCs/>
                <w:snapToGrid w:val="0"/>
                <w:spacing w:val="-2"/>
                <w:sz w:val="21"/>
                <w:szCs w:val="21"/>
                <w:lang w:bidi="ar"/>
              </w:rPr>
            </w:pPr>
            <w:r>
              <w:rPr>
                <w:snapToGrid w:val="0"/>
                <w:spacing w:val="-2"/>
                <w:sz w:val="21"/>
                <w:szCs w:val="21"/>
                <w:lang w:bidi="ar"/>
              </w:rPr>
              <w:t>现场检测</w:t>
            </w:r>
          </w:p>
        </w:tc>
      </w:tr>
      <w:tr w14:paraId="55733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18A6C0F5">
            <w:pPr>
              <w:widowControl w:val="0"/>
              <w:snapToGrid w:val="0"/>
              <w:spacing w:after="0"/>
              <w:jc w:val="center"/>
              <w:rPr>
                <w:bCs/>
                <w:snapToGrid w:val="0"/>
                <w:spacing w:val="-2"/>
                <w:sz w:val="21"/>
                <w:szCs w:val="21"/>
                <w:lang w:bidi="ar"/>
              </w:rPr>
            </w:pPr>
            <w:r>
              <w:rPr>
                <w:bCs/>
                <w:snapToGrid w:val="0"/>
                <w:spacing w:val="-2"/>
                <w:sz w:val="21"/>
                <w:szCs w:val="21"/>
                <w:lang w:bidi="ar"/>
              </w:rPr>
              <w:t>16</w:t>
            </w:r>
          </w:p>
        </w:tc>
        <w:tc>
          <w:tcPr>
            <w:tcW w:w="1032" w:type="dxa"/>
            <w:vMerge w:val="continue"/>
            <w:tcBorders>
              <w:left w:val="single" w:color="000000" w:sz="4" w:space="0"/>
              <w:right w:val="single" w:color="000000" w:sz="4" w:space="0"/>
            </w:tcBorders>
            <w:vAlign w:val="center"/>
          </w:tcPr>
          <w:p w14:paraId="16E52C5E">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2D1A4B48">
            <w:pPr>
              <w:widowControl w:val="0"/>
              <w:snapToGrid w:val="0"/>
              <w:spacing w:after="0"/>
              <w:jc w:val="center"/>
              <w:rPr>
                <w:bCs/>
                <w:snapToGrid w:val="0"/>
                <w:spacing w:val="-2"/>
                <w:sz w:val="21"/>
                <w:szCs w:val="21"/>
                <w:lang w:bidi="ar"/>
              </w:rPr>
            </w:pPr>
            <w:r>
              <w:rPr>
                <w:snapToGrid w:val="0"/>
                <w:spacing w:val="-2"/>
                <w:sz w:val="21"/>
                <w:szCs w:val="21"/>
                <w:lang w:bidi="ar"/>
              </w:rPr>
              <w:t>系统时间</w:t>
            </w:r>
          </w:p>
        </w:tc>
        <w:tc>
          <w:tcPr>
            <w:tcW w:w="3157" w:type="dxa"/>
            <w:tcBorders>
              <w:top w:val="single" w:color="000000" w:sz="4" w:space="0"/>
              <w:left w:val="single" w:color="000000" w:sz="4" w:space="0"/>
              <w:bottom w:val="single" w:color="000000" w:sz="4" w:space="0"/>
              <w:right w:val="single" w:color="000000" w:sz="4" w:space="0"/>
            </w:tcBorders>
            <w:vAlign w:val="center"/>
          </w:tcPr>
          <w:p w14:paraId="78DF587D">
            <w:pPr>
              <w:widowControl w:val="0"/>
              <w:snapToGrid w:val="0"/>
              <w:spacing w:after="0"/>
              <w:jc w:val="center"/>
              <w:rPr>
                <w:bCs/>
                <w:snapToGrid w:val="0"/>
                <w:spacing w:val="-2"/>
                <w:sz w:val="21"/>
                <w:szCs w:val="21"/>
                <w:lang w:bidi="ar"/>
              </w:rPr>
            </w:pPr>
            <w:r>
              <w:rPr>
                <w:snapToGrid w:val="0"/>
                <w:spacing w:val="-2"/>
                <w:sz w:val="21"/>
                <w:szCs w:val="21"/>
                <w:lang w:bidi="ar"/>
              </w:rPr>
              <w:t>现场检查、检测</w:t>
            </w:r>
          </w:p>
        </w:tc>
      </w:tr>
      <w:tr w14:paraId="270A2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4A712DFF">
            <w:pPr>
              <w:widowControl w:val="0"/>
              <w:snapToGrid w:val="0"/>
              <w:spacing w:after="0"/>
              <w:jc w:val="center"/>
              <w:rPr>
                <w:bCs/>
                <w:snapToGrid w:val="0"/>
                <w:spacing w:val="-2"/>
                <w:sz w:val="21"/>
                <w:szCs w:val="21"/>
                <w:lang w:bidi="ar"/>
              </w:rPr>
            </w:pPr>
            <w:r>
              <w:rPr>
                <w:bCs/>
                <w:snapToGrid w:val="0"/>
                <w:spacing w:val="-2"/>
                <w:sz w:val="21"/>
                <w:szCs w:val="21"/>
                <w:lang w:bidi="ar"/>
              </w:rPr>
              <w:t>17</w:t>
            </w:r>
          </w:p>
        </w:tc>
        <w:tc>
          <w:tcPr>
            <w:tcW w:w="1032" w:type="dxa"/>
            <w:vMerge w:val="continue"/>
            <w:tcBorders>
              <w:left w:val="single" w:color="000000" w:sz="4" w:space="0"/>
              <w:right w:val="single" w:color="000000" w:sz="4" w:space="0"/>
            </w:tcBorders>
            <w:vAlign w:val="center"/>
          </w:tcPr>
          <w:p w14:paraId="3910BD2A">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3527F87F">
            <w:pPr>
              <w:widowControl w:val="0"/>
              <w:snapToGrid w:val="0"/>
              <w:spacing w:after="0"/>
              <w:jc w:val="center"/>
              <w:rPr>
                <w:bCs/>
                <w:snapToGrid w:val="0"/>
                <w:spacing w:val="-2"/>
                <w:sz w:val="21"/>
                <w:szCs w:val="21"/>
                <w:lang w:bidi="ar"/>
              </w:rPr>
            </w:pPr>
            <w:r>
              <w:rPr>
                <w:snapToGrid w:val="0"/>
                <w:spacing w:val="-2"/>
                <w:sz w:val="21"/>
                <w:szCs w:val="21"/>
                <w:lang w:bidi="ar"/>
              </w:rPr>
              <w:t>系统参数断电保持检查</w:t>
            </w:r>
          </w:p>
        </w:tc>
        <w:tc>
          <w:tcPr>
            <w:tcW w:w="3157" w:type="dxa"/>
            <w:tcBorders>
              <w:top w:val="single" w:color="000000" w:sz="4" w:space="0"/>
              <w:left w:val="single" w:color="000000" w:sz="4" w:space="0"/>
              <w:bottom w:val="single" w:color="000000" w:sz="4" w:space="0"/>
              <w:right w:val="single" w:color="000000" w:sz="4" w:space="0"/>
            </w:tcBorders>
            <w:vAlign w:val="center"/>
          </w:tcPr>
          <w:p w14:paraId="6EC0F9F7">
            <w:pPr>
              <w:widowControl w:val="0"/>
              <w:snapToGrid w:val="0"/>
              <w:spacing w:after="0"/>
              <w:jc w:val="center"/>
              <w:rPr>
                <w:bCs/>
                <w:snapToGrid w:val="0"/>
                <w:spacing w:val="-2"/>
                <w:sz w:val="21"/>
                <w:szCs w:val="21"/>
                <w:lang w:bidi="ar"/>
              </w:rPr>
            </w:pPr>
            <w:r>
              <w:rPr>
                <w:snapToGrid w:val="0"/>
                <w:spacing w:val="-2"/>
                <w:sz w:val="21"/>
                <w:szCs w:val="21"/>
                <w:lang w:bidi="ar"/>
              </w:rPr>
              <w:t>现场检查、检测</w:t>
            </w:r>
          </w:p>
        </w:tc>
      </w:tr>
      <w:tr w14:paraId="3BD11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04A954D3">
            <w:pPr>
              <w:widowControl w:val="0"/>
              <w:snapToGrid w:val="0"/>
              <w:spacing w:after="0"/>
              <w:jc w:val="center"/>
              <w:rPr>
                <w:bCs/>
                <w:snapToGrid w:val="0"/>
                <w:spacing w:val="-2"/>
                <w:sz w:val="21"/>
                <w:szCs w:val="21"/>
                <w:lang w:bidi="ar"/>
              </w:rPr>
            </w:pPr>
            <w:r>
              <w:rPr>
                <w:bCs/>
                <w:snapToGrid w:val="0"/>
                <w:spacing w:val="-2"/>
                <w:sz w:val="21"/>
                <w:szCs w:val="21"/>
                <w:lang w:bidi="ar"/>
              </w:rPr>
              <w:t>18</w:t>
            </w:r>
          </w:p>
        </w:tc>
        <w:tc>
          <w:tcPr>
            <w:tcW w:w="1032" w:type="dxa"/>
            <w:vMerge w:val="continue"/>
            <w:tcBorders>
              <w:left w:val="single" w:color="000000" w:sz="4" w:space="0"/>
              <w:right w:val="single" w:color="000000" w:sz="4" w:space="0"/>
            </w:tcBorders>
            <w:vAlign w:val="center"/>
          </w:tcPr>
          <w:p w14:paraId="70E2420F">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09E70397">
            <w:pPr>
              <w:widowControl w:val="0"/>
              <w:snapToGrid w:val="0"/>
              <w:spacing w:after="0"/>
              <w:jc w:val="center"/>
              <w:rPr>
                <w:bCs/>
                <w:snapToGrid w:val="0"/>
                <w:spacing w:val="-2"/>
                <w:sz w:val="21"/>
                <w:szCs w:val="21"/>
                <w:lang w:bidi="ar"/>
              </w:rPr>
            </w:pPr>
            <w:r>
              <w:rPr>
                <w:snapToGrid w:val="0"/>
                <w:spacing w:val="-2"/>
                <w:sz w:val="21"/>
                <w:szCs w:val="21"/>
                <w:lang w:bidi="ar"/>
              </w:rPr>
              <w:t>系统故障报警功能检查</w:t>
            </w:r>
          </w:p>
        </w:tc>
        <w:tc>
          <w:tcPr>
            <w:tcW w:w="3157" w:type="dxa"/>
            <w:tcBorders>
              <w:top w:val="single" w:color="000000" w:sz="4" w:space="0"/>
              <w:left w:val="single" w:color="000000" w:sz="4" w:space="0"/>
              <w:bottom w:val="single" w:color="000000" w:sz="4" w:space="0"/>
              <w:right w:val="single" w:color="000000" w:sz="4" w:space="0"/>
            </w:tcBorders>
            <w:vAlign w:val="center"/>
          </w:tcPr>
          <w:p w14:paraId="27A3C6FC">
            <w:pPr>
              <w:widowControl w:val="0"/>
              <w:snapToGrid w:val="0"/>
              <w:spacing w:after="0"/>
              <w:jc w:val="center"/>
              <w:rPr>
                <w:bCs/>
                <w:snapToGrid w:val="0"/>
                <w:spacing w:val="-2"/>
                <w:sz w:val="21"/>
                <w:szCs w:val="21"/>
                <w:lang w:bidi="ar"/>
              </w:rPr>
            </w:pPr>
            <w:r>
              <w:rPr>
                <w:snapToGrid w:val="0"/>
                <w:spacing w:val="-2"/>
                <w:sz w:val="21"/>
                <w:szCs w:val="21"/>
                <w:lang w:bidi="ar"/>
              </w:rPr>
              <w:t>现场检查、检测</w:t>
            </w:r>
          </w:p>
        </w:tc>
      </w:tr>
      <w:tr w14:paraId="17E4A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588B9195">
            <w:pPr>
              <w:widowControl w:val="0"/>
              <w:snapToGrid w:val="0"/>
              <w:spacing w:after="0"/>
              <w:jc w:val="center"/>
              <w:rPr>
                <w:bCs/>
                <w:snapToGrid w:val="0"/>
                <w:spacing w:val="-2"/>
                <w:sz w:val="21"/>
                <w:szCs w:val="21"/>
                <w:lang w:bidi="ar"/>
              </w:rPr>
            </w:pPr>
            <w:r>
              <w:rPr>
                <w:bCs/>
                <w:snapToGrid w:val="0"/>
                <w:spacing w:val="-2"/>
                <w:sz w:val="21"/>
                <w:szCs w:val="21"/>
                <w:lang w:bidi="ar"/>
              </w:rPr>
              <w:t>19</w:t>
            </w:r>
          </w:p>
        </w:tc>
        <w:tc>
          <w:tcPr>
            <w:tcW w:w="1032" w:type="dxa"/>
            <w:vMerge w:val="continue"/>
            <w:tcBorders>
              <w:left w:val="single" w:color="000000" w:sz="4" w:space="0"/>
              <w:right w:val="single" w:color="000000" w:sz="4" w:space="0"/>
            </w:tcBorders>
            <w:vAlign w:val="center"/>
          </w:tcPr>
          <w:p w14:paraId="3CF50AB0">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38618986">
            <w:pPr>
              <w:widowControl w:val="0"/>
              <w:snapToGrid w:val="0"/>
              <w:spacing w:after="0"/>
              <w:jc w:val="center"/>
              <w:rPr>
                <w:bCs/>
                <w:snapToGrid w:val="0"/>
                <w:spacing w:val="-2"/>
                <w:sz w:val="21"/>
                <w:szCs w:val="21"/>
                <w:lang w:bidi="ar"/>
              </w:rPr>
            </w:pPr>
            <w:r>
              <w:rPr>
                <w:snapToGrid w:val="0"/>
                <w:spacing w:val="-2"/>
                <w:sz w:val="21"/>
                <w:szCs w:val="21"/>
                <w:lang w:bidi="ar"/>
              </w:rPr>
              <w:t>系统功能检查</w:t>
            </w:r>
          </w:p>
        </w:tc>
        <w:tc>
          <w:tcPr>
            <w:tcW w:w="3157" w:type="dxa"/>
            <w:tcBorders>
              <w:top w:val="single" w:color="000000" w:sz="4" w:space="0"/>
              <w:left w:val="single" w:color="000000" w:sz="4" w:space="0"/>
              <w:bottom w:val="single" w:color="000000" w:sz="4" w:space="0"/>
              <w:right w:val="single" w:color="000000" w:sz="4" w:space="0"/>
            </w:tcBorders>
            <w:vAlign w:val="center"/>
          </w:tcPr>
          <w:p w14:paraId="7CDFB847">
            <w:pPr>
              <w:widowControl w:val="0"/>
              <w:snapToGrid w:val="0"/>
              <w:spacing w:after="0"/>
              <w:jc w:val="center"/>
              <w:rPr>
                <w:bCs/>
                <w:snapToGrid w:val="0"/>
                <w:spacing w:val="-2"/>
                <w:sz w:val="21"/>
                <w:szCs w:val="21"/>
                <w:lang w:bidi="ar"/>
              </w:rPr>
            </w:pPr>
            <w:r>
              <w:rPr>
                <w:snapToGrid w:val="0"/>
                <w:spacing w:val="-2"/>
                <w:sz w:val="21"/>
                <w:szCs w:val="21"/>
                <w:lang w:bidi="ar"/>
              </w:rPr>
              <w:t>现场检查、检测</w:t>
            </w:r>
          </w:p>
        </w:tc>
      </w:tr>
      <w:tr w14:paraId="416F0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1A71D458">
            <w:pPr>
              <w:widowControl w:val="0"/>
              <w:snapToGrid w:val="0"/>
              <w:spacing w:after="0"/>
              <w:jc w:val="center"/>
              <w:rPr>
                <w:bCs/>
                <w:snapToGrid w:val="0"/>
                <w:spacing w:val="-2"/>
                <w:sz w:val="21"/>
                <w:szCs w:val="21"/>
                <w:lang w:bidi="ar"/>
              </w:rPr>
            </w:pPr>
            <w:r>
              <w:rPr>
                <w:bCs/>
                <w:snapToGrid w:val="0"/>
                <w:spacing w:val="-2"/>
                <w:sz w:val="21"/>
                <w:szCs w:val="21"/>
                <w:lang w:bidi="ar"/>
              </w:rPr>
              <w:t>20</w:t>
            </w:r>
          </w:p>
        </w:tc>
        <w:tc>
          <w:tcPr>
            <w:tcW w:w="1032" w:type="dxa"/>
            <w:vMerge w:val="continue"/>
            <w:tcBorders>
              <w:left w:val="single" w:color="000000" w:sz="4" w:space="0"/>
              <w:right w:val="single" w:color="000000" w:sz="4" w:space="0"/>
            </w:tcBorders>
            <w:vAlign w:val="center"/>
          </w:tcPr>
          <w:p w14:paraId="0A03C584">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5FEED748">
            <w:pPr>
              <w:widowControl w:val="0"/>
              <w:snapToGrid w:val="0"/>
              <w:spacing w:after="0"/>
              <w:jc w:val="center"/>
              <w:rPr>
                <w:bCs/>
                <w:snapToGrid w:val="0"/>
                <w:spacing w:val="-2"/>
                <w:sz w:val="21"/>
                <w:szCs w:val="21"/>
                <w:lang w:bidi="ar"/>
              </w:rPr>
            </w:pPr>
            <w:r>
              <w:rPr>
                <w:snapToGrid w:val="0"/>
                <w:spacing w:val="-2"/>
                <w:sz w:val="21"/>
                <w:szCs w:val="21"/>
                <w:lang w:bidi="ar"/>
              </w:rPr>
              <w:t>系统稳定性/可靠性测试</w:t>
            </w:r>
          </w:p>
        </w:tc>
        <w:tc>
          <w:tcPr>
            <w:tcW w:w="3157" w:type="dxa"/>
            <w:tcBorders>
              <w:top w:val="single" w:color="000000" w:sz="4" w:space="0"/>
              <w:left w:val="single" w:color="000000" w:sz="4" w:space="0"/>
              <w:bottom w:val="single" w:color="000000" w:sz="4" w:space="0"/>
              <w:right w:val="single" w:color="000000" w:sz="4" w:space="0"/>
            </w:tcBorders>
            <w:vAlign w:val="center"/>
          </w:tcPr>
          <w:p w14:paraId="351F4671">
            <w:pPr>
              <w:widowControl w:val="0"/>
              <w:snapToGrid w:val="0"/>
              <w:spacing w:after="0"/>
              <w:jc w:val="center"/>
              <w:rPr>
                <w:bCs/>
                <w:snapToGrid w:val="0"/>
                <w:spacing w:val="-2"/>
                <w:sz w:val="21"/>
                <w:szCs w:val="21"/>
                <w:lang w:bidi="ar"/>
              </w:rPr>
            </w:pPr>
            <w:r>
              <w:rPr>
                <w:snapToGrid w:val="0"/>
                <w:spacing w:val="-2"/>
                <w:sz w:val="21"/>
                <w:szCs w:val="21"/>
                <w:lang w:bidi="ar"/>
              </w:rPr>
              <w:t>现场检查、检测</w:t>
            </w:r>
          </w:p>
        </w:tc>
      </w:tr>
      <w:tr w14:paraId="04F4E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14:paraId="6CB11B95">
            <w:pPr>
              <w:widowControl w:val="0"/>
              <w:snapToGrid w:val="0"/>
              <w:spacing w:after="0"/>
              <w:jc w:val="center"/>
              <w:rPr>
                <w:bCs/>
                <w:snapToGrid w:val="0"/>
                <w:spacing w:val="-2"/>
                <w:sz w:val="21"/>
                <w:szCs w:val="21"/>
                <w:lang w:bidi="ar"/>
              </w:rPr>
            </w:pPr>
            <w:r>
              <w:rPr>
                <w:bCs/>
                <w:snapToGrid w:val="0"/>
                <w:spacing w:val="-2"/>
                <w:sz w:val="21"/>
                <w:szCs w:val="21"/>
                <w:lang w:bidi="ar"/>
              </w:rPr>
              <w:t>21</w:t>
            </w:r>
          </w:p>
        </w:tc>
        <w:tc>
          <w:tcPr>
            <w:tcW w:w="1032" w:type="dxa"/>
            <w:vMerge w:val="continue"/>
            <w:tcBorders>
              <w:left w:val="single" w:color="000000" w:sz="4" w:space="0"/>
              <w:bottom w:val="single" w:color="000000" w:sz="4" w:space="0"/>
              <w:right w:val="single" w:color="000000" w:sz="4" w:space="0"/>
            </w:tcBorders>
            <w:vAlign w:val="center"/>
          </w:tcPr>
          <w:p w14:paraId="7F1FB151">
            <w:pPr>
              <w:widowControl w:val="0"/>
              <w:snapToGrid w:val="0"/>
              <w:spacing w:after="0"/>
              <w:jc w:val="center"/>
              <w:rPr>
                <w:bCs/>
                <w:snapToGrid w:val="0"/>
                <w:spacing w:val="-2"/>
                <w:sz w:val="21"/>
                <w:szCs w:val="21"/>
                <w:lang w:bidi="ar"/>
              </w:rPr>
            </w:pPr>
          </w:p>
        </w:tc>
        <w:tc>
          <w:tcPr>
            <w:tcW w:w="3796" w:type="dxa"/>
            <w:tcBorders>
              <w:top w:val="single" w:color="000000" w:sz="4" w:space="0"/>
              <w:left w:val="single" w:color="000000" w:sz="4" w:space="0"/>
              <w:bottom w:val="single" w:color="000000" w:sz="4" w:space="0"/>
              <w:right w:val="single" w:color="000000" w:sz="4" w:space="0"/>
            </w:tcBorders>
            <w:vAlign w:val="center"/>
          </w:tcPr>
          <w:p w14:paraId="66442533">
            <w:pPr>
              <w:widowControl w:val="0"/>
              <w:snapToGrid w:val="0"/>
              <w:spacing w:after="0"/>
              <w:jc w:val="center"/>
              <w:rPr>
                <w:bCs/>
                <w:snapToGrid w:val="0"/>
                <w:spacing w:val="-2"/>
                <w:sz w:val="21"/>
                <w:szCs w:val="21"/>
                <w:lang w:bidi="ar"/>
              </w:rPr>
            </w:pPr>
            <w:r>
              <w:rPr>
                <w:snapToGrid w:val="0"/>
                <w:spacing w:val="-2"/>
                <w:sz w:val="21"/>
                <w:szCs w:val="21"/>
                <w:lang w:bidi="ar"/>
              </w:rPr>
              <w:t>电能质量测试</w:t>
            </w:r>
          </w:p>
        </w:tc>
        <w:tc>
          <w:tcPr>
            <w:tcW w:w="3157" w:type="dxa"/>
            <w:tcBorders>
              <w:top w:val="single" w:color="000000" w:sz="4" w:space="0"/>
              <w:left w:val="single" w:color="000000" w:sz="4" w:space="0"/>
              <w:bottom w:val="single" w:color="000000" w:sz="4" w:space="0"/>
              <w:right w:val="single" w:color="000000" w:sz="4" w:space="0"/>
            </w:tcBorders>
            <w:vAlign w:val="center"/>
          </w:tcPr>
          <w:p w14:paraId="1447A998">
            <w:pPr>
              <w:widowControl w:val="0"/>
              <w:snapToGrid w:val="0"/>
              <w:spacing w:after="0"/>
              <w:jc w:val="center"/>
              <w:rPr>
                <w:bCs/>
                <w:snapToGrid w:val="0"/>
                <w:spacing w:val="-2"/>
                <w:sz w:val="21"/>
                <w:szCs w:val="21"/>
                <w:lang w:bidi="ar"/>
              </w:rPr>
            </w:pPr>
            <w:r>
              <w:rPr>
                <w:snapToGrid w:val="0"/>
                <w:spacing w:val="-2"/>
                <w:sz w:val="21"/>
                <w:szCs w:val="21"/>
                <w:lang w:bidi="ar"/>
              </w:rPr>
              <w:t>现场检查、检测</w:t>
            </w:r>
          </w:p>
        </w:tc>
      </w:tr>
    </w:tbl>
    <w:p w14:paraId="57A89452">
      <w:pPr>
        <w:pStyle w:val="5"/>
        <w:jc w:val="both"/>
      </w:pPr>
      <w:bookmarkStart w:id="355" w:name="_Toc22118"/>
      <w:r>
        <w:rPr>
          <w:lang w:val="en-US"/>
        </w:rPr>
        <w:t>建筑</w:t>
      </w:r>
      <w:r>
        <w:t>光储直柔系统的</w:t>
      </w:r>
      <w:r>
        <w:rPr>
          <w:lang w:val="en-US"/>
        </w:rPr>
        <w:t>验收报告应</w:t>
      </w:r>
      <w:r>
        <w:t>包括</w:t>
      </w:r>
      <w:r>
        <w:rPr>
          <w:lang w:val="en-US"/>
        </w:rPr>
        <w:t>验收过程、结果</w:t>
      </w:r>
      <w:r>
        <w:t>、</w:t>
      </w:r>
      <w:r>
        <w:rPr>
          <w:lang w:val="en-US"/>
        </w:rPr>
        <w:t>存在的问题</w:t>
      </w:r>
      <w:r>
        <w:t>及</w:t>
      </w:r>
      <w:r>
        <w:rPr>
          <w:lang w:val="en-US"/>
        </w:rPr>
        <w:t>改进建议。</w:t>
      </w:r>
      <w:bookmarkEnd w:id="355"/>
    </w:p>
    <w:p w14:paraId="773CD8CB">
      <w:pPr>
        <w:widowControl w:val="0"/>
        <w:jc w:val="both"/>
      </w:pPr>
      <w:r>
        <w:br w:type="page"/>
      </w:r>
    </w:p>
    <w:p w14:paraId="219FDF53">
      <w:pPr>
        <w:pStyle w:val="3"/>
        <w:widowControl w:val="0"/>
      </w:pPr>
      <w:bookmarkStart w:id="356" w:name="_Toc917786163"/>
      <w:bookmarkStart w:id="357" w:name="_Toc26751"/>
      <w:bookmarkStart w:id="358" w:name="_Toc2796"/>
      <w:bookmarkStart w:id="359" w:name="_Toc7668"/>
      <w:bookmarkStart w:id="360" w:name="_Toc483"/>
      <w:bookmarkStart w:id="361" w:name="_Toc10814"/>
      <w:r>
        <w:t>运维管理</w:t>
      </w:r>
      <w:bookmarkEnd w:id="356"/>
      <w:bookmarkEnd w:id="357"/>
      <w:bookmarkEnd w:id="358"/>
      <w:bookmarkEnd w:id="359"/>
      <w:bookmarkEnd w:id="360"/>
      <w:bookmarkEnd w:id="361"/>
    </w:p>
    <w:p w14:paraId="1277753D">
      <w:pPr>
        <w:pStyle w:val="4"/>
        <w:keepLines w:val="0"/>
      </w:pPr>
      <w:bookmarkStart w:id="362" w:name="_Toc23187"/>
      <w:bookmarkStart w:id="363" w:name="_Toc124425083"/>
      <w:bookmarkStart w:id="364" w:name="_Toc22002"/>
      <w:bookmarkStart w:id="365" w:name="_Toc31240"/>
      <w:bookmarkStart w:id="366" w:name="_Toc2128"/>
      <w:bookmarkStart w:id="367" w:name="_Toc27685"/>
      <w:bookmarkStart w:id="368" w:name="_Toc1751438594"/>
      <w:bookmarkStart w:id="369" w:name="_Toc2950929"/>
      <w:bookmarkStart w:id="370" w:name="_Toc10415"/>
      <w:r>
        <w:t>一般规定</w:t>
      </w:r>
      <w:bookmarkEnd w:id="362"/>
      <w:bookmarkEnd w:id="363"/>
      <w:bookmarkEnd w:id="364"/>
      <w:bookmarkEnd w:id="365"/>
      <w:bookmarkEnd w:id="366"/>
      <w:bookmarkEnd w:id="367"/>
      <w:bookmarkEnd w:id="368"/>
      <w:bookmarkEnd w:id="369"/>
      <w:bookmarkEnd w:id="370"/>
    </w:p>
    <w:p w14:paraId="328399D2">
      <w:pPr>
        <w:pStyle w:val="5"/>
        <w:jc w:val="both"/>
        <w:rPr>
          <w:lang w:val="en-US"/>
        </w:rPr>
      </w:pPr>
      <w:r>
        <w:rPr>
          <w:lang w:val="en-US"/>
        </w:rPr>
        <w:t>操作人员</w:t>
      </w:r>
      <w:r>
        <w:t>应</w:t>
      </w:r>
      <w:r>
        <w:rPr>
          <w:lang w:val="en-US"/>
        </w:rPr>
        <w:t>接受操作培训，包括建筑光储直柔系统</w:t>
      </w:r>
      <w:r>
        <w:t>的</w:t>
      </w:r>
      <w:r>
        <w:rPr>
          <w:lang w:val="en-US"/>
        </w:rPr>
        <w:t>系统原理</w:t>
      </w:r>
      <w:r>
        <w:t>、</w:t>
      </w:r>
      <w:r>
        <w:rPr>
          <w:lang w:val="en-US"/>
        </w:rPr>
        <w:t>设备操作步骤、安全注意事项等内容</w:t>
      </w:r>
      <w:r>
        <w:t>，</w:t>
      </w:r>
      <w:r>
        <w:rPr>
          <w:lang w:val="en-US"/>
        </w:rPr>
        <w:t>全面理解和熟练掌握系统的操作要求。</w:t>
      </w:r>
    </w:p>
    <w:p w14:paraId="56C23CB9">
      <w:pPr>
        <w:pStyle w:val="5"/>
        <w:jc w:val="both"/>
        <w:rPr>
          <w:lang w:val="en-US"/>
        </w:rPr>
      </w:pPr>
      <w:r>
        <w:t>应编制系统</w:t>
      </w:r>
      <w:r>
        <w:rPr>
          <w:lang w:val="en-US"/>
        </w:rPr>
        <w:t>操作手册，包括系统的结构和组成、设备的功能和参数、操作流程</w:t>
      </w:r>
      <w:r>
        <w:t>规范、安全注意事项</w:t>
      </w:r>
      <w:r>
        <w:rPr>
          <w:lang w:val="en-US"/>
        </w:rPr>
        <w:t>等</w:t>
      </w:r>
      <w:r>
        <w:t>；</w:t>
      </w:r>
      <w:r>
        <w:rPr>
          <w:lang w:val="en-US"/>
        </w:rPr>
        <w:t>操作手册应清晰明确，易于理解和操作。</w:t>
      </w:r>
    </w:p>
    <w:p w14:paraId="312568A8">
      <w:pPr>
        <w:widowControl w:val="0"/>
        <w:ind w:firstLine="480" w:firstLineChars="200"/>
        <w:jc w:val="both"/>
      </w:pPr>
      <w:r>
        <w:t>【条文说明】控制室应悬挂系统操作流程和说明。操作流程规范应明确每个操作步骤的要求和顺序，包括特殊情况下的应急处理措施和操作指导。安全注意事项：应使用个人防护装备（如安全帽、手套、护目镜等）、遵守电气安全规范、正确使用工具和设备等。操作人员应按照规范的流程进行操作，确保操作的准确性和一致性。操作人员应严格遵守安全措施，确保自身和他人人身安全。</w:t>
      </w:r>
    </w:p>
    <w:p w14:paraId="11D66401">
      <w:pPr>
        <w:pStyle w:val="5"/>
        <w:jc w:val="both"/>
      </w:pPr>
      <w:r>
        <w:rPr>
          <w:lang w:val="en-US"/>
        </w:rPr>
        <w:t>操作人员</w:t>
      </w:r>
      <w:r>
        <w:t>应</w:t>
      </w:r>
      <w:r>
        <w:rPr>
          <w:lang w:val="en-US"/>
        </w:rPr>
        <w:t>进行操作记录和报告</w:t>
      </w:r>
      <w:r>
        <w:t>，</w:t>
      </w:r>
      <w:r>
        <w:rPr>
          <w:lang w:val="en-US"/>
        </w:rPr>
        <w:t>记录操作的时间、步骤、结果和异常情况</w:t>
      </w:r>
      <w:r>
        <w:t>，存在问题和解决方案，并形成分析报告。</w:t>
      </w:r>
    </w:p>
    <w:p w14:paraId="1D3B2D05">
      <w:pPr>
        <w:pStyle w:val="4"/>
        <w:keepLines w:val="0"/>
      </w:pPr>
      <w:bookmarkStart w:id="371" w:name="_Toc27560"/>
      <w:bookmarkStart w:id="372" w:name="_Toc27898"/>
      <w:bookmarkStart w:id="373" w:name="_Toc18283019"/>
      <w:bookmarkStart w:id="374" w:name="_Toc3813"/>
      <w:bookmarkStart w:id="375" w:name="_Toc2464"/>
      <w:bookmarkStart w:id="376" w:name="_Toc2950930"/>
      <w:bookmarkStart w:id="377" w:name="_Toc9895"/>
      <w:bookmarkStart w:id="378" w:name="_Toc2533"/>
      <w:bookmarkStart w:id="379" w:name="_Toc124425085"/>
      <w:r>
        <w:t>运行技术要求</w:t>
      </w:r>
      <w:bookmarkEnd w:id="371"/>
      <w:bookmarkEnd w:id="372"/>
      <w:bookmarkEnd w:id="373"/>
      <w:bookmarkEnd w:id="374"/>
      <w:bookmarkEnd w:id="375"/>
      <w:bookmarkEnd w:id="376"/>
      <w:bookmarkEnd w:id="377"/>
      <w:bookmarkEnd w:id="378"/>
      <w:bookmarkEnd w:id="379"/>
    </w:p>
    <w:p w14:paraId="15F6680E">
      <w:pPr>
        <w:widowControl w:val="0"/>
        <w:spacing w:before="120" w:beforeLines="50" w:after="120" w:afterLines="50"/>
        <w:jc w:val="center"/>
        <w:outlineLvl w:val="1"/>
      </w:pPr>
      <w:bookmarkStart w:id="380" w:name="_Toc9959"/>
      <w:bookmarkStart w:id="381" w:name="_Toc25554"/>
      <w:bookmarkStart w:id="382" w:name="_Toc32699"/>
      <w:bookmarkStart w:id="383" w:name="_Toc19753"/>
      <w:r>
        <w:rPr>
          <w:b/>
          <w:bCs/>
        </w:rPr>
        <w:t>Ⅰ 光伏</w:t>
      </w:r>
      <w:bookmarkEnd w:id="380"/>
      <w:bookmarkEnd w:id="381"/>
      <w:bookmarkEnd w:id="382"/>
      <w:bookmarkEnd w:id="383"/>
    </w:p>
    <w:p w14:paraId="5E2310B0">
      <w:pPr>
        <w:pStyle w:val="5"/>
        <w:jc w:val="both"/>
        <w:rPr>
          <w:lang w:val="en-US"/>
        </w:rPr>
      </w:pPr>
      <w:r>
        <w:rPr>
          <w:lang w:val="en-US"/>
        </w:rPr>
        <w:t>光伏运行要求具体如下：</w:t>
      </w:r>
    </w:p>
    <w:p w14:paraId="1BDC1BCD">
      <w:pPr>
        <w:widowControl w:val="0"/>
        <w:numPr>
          <w:ilvl w:val="0"/>
          <w:numId w:val="52"/>
        </w:numPr>
        <w:ind w:left="0" w:firstLine="480" w:firstLineChars="200"/>
        <w:jc w:val="both"/>
        <w:rPr>
          <w:szCs w:val="24"/>
          <w:lang w:bidi="ar"/>
        </w:rPr>
      </w:pPr>
      <w:bookmarkStart w:id="384" w:name="_Toc10726"/>
      <w:r>
        <w:rPr>
          <w:szCs w:val="24"/>
          <w:lang w:bidi="ar"/>
        </w:rPr>
        <w:t>组件清扫维护：当光伏方阵输出功率低于自然衰减后输出功率的85%时，宜进行清扫维护；清扫结束后如功率未恢复则应进行检修；风力大于4级、大雨、大雪等恶劣天气禁止清洗；</w:t>
      </w:r>
      <w:bookmarkEnd w:id="384"/>
    </w:p>
    <w:p w14:paraId="1BBC819F">
      <w:pPr>
        <w:widowControl w:val="0"/>
        <w:numPr>
          <w:ilvl w:val="0"/>
          <w:numId w:val="52"/>
        </w:numPr>
        <w:ind w:left="0" w:firstLine="480" w:firstLineChars="200"/>
        <w:jc w:val="both"/>
        <w:rPr>
          <w:szCs w:val="24"/>
          <w:lang w:bidi="ar"/>
        </w:rPr>
      </w:pPr>
      <w:bookmarkStart w:id="385" w:name="_Toc272"/>
      <w:r>
        <w:rPr>
          <w:szCs w:val="24"/>
          <w:lang w:bidi="ar"/>
        </w:rPr>
        <w:t>组件定期检查及维修：对组件边框、玻璃、电池片、组件表面、背板、接线盒、导线、铭牌、边框和支撑结构等进行定期检修，如有问题应即时调整或更换；</w:t>
      </w:r>
      <w:bookmarkEnd w:id="385"/>
    </w:p>
    <w:p w14:paraId="7DC72FE9">
      <w:pPr>
        <w:widowControl w:val="0"/>
        <w:numPr>
          <w:ilvl w:val="0"/>
          <w:numId w:val="52"/>
        </w:numPr>
        <w:ind w:left="0" w:firstLine="480" w:firstLineChars="200"/>
        <w:jc w:val="both"/>
        <w:rPr>
          <w:szCs w:val="24"/>
          <w:lang w:bidi="ar"/>
        </w:rPr>
      </w:pPr>
      <w:bookmarkStart w:id="386" w:name="_Toc28096"/>
      <w:r>
        <w:rPr>
          <w:szCs w:val="24"/>
          <w:lang w:bidi="ar"/>
        </w:rPr>
        <w:t>组件定期测试：包括对绝缘电阻、绝缘强度、组件IV特性、组件热特性等进行测试；</w:t>
      </w:r>
      <w:bookmarkEnd w:id="386"/>
    </w:p>
    <w:p w14:paraId="1FB04650">
      <w:pPr>
        <w:widowControl w:val="0"/>
        <w:numPr>
          <w:ilvl w:val="0"/>
          <w:numId w:val="52"/>
        </w:numPr>
        <w:ind w:left="0" w:firstLine="480" w:firstLineChars="200"/>
        <w:jc w:val="both"/>
        <w:rPr>
          <w:szCs w:val="24"/>
          <w:lang w:bidi="ar"/>
        </w:rPr>
      </w:pPr>
      <w:bookmarkStart w:id="387" w:name="_Toc17049"/>
      <w:r>
        <w:rPr>
          <w:szCs w:val="24"/>
          <w:lang w:bidi="ar"/>
        </w:rPr>
        <w:t>控制器运维要求：确保控制器接线正常，无松动、锈蚀现象，警示标识应清晰完整；</w:t>
      </w:r>
      <w:bookmarkEnd w:id="387"/>
    </w:p>
    <w:p w14:paraId="4592A3ED">
      <w:pPr>
        <w:widowControl w:val="0"/>
        <w:numPr>
          <w:ilvl w:val="0"/>
          <w:numId w:val="52"/>
        </w:numPr>
        <w:ind w:left="0" w:firstLine="480" w:firstLineChars="200"/>
        <w:jc w:val="both"/>
        <w:rPr>
          <w:szCs w:val="24"/>
          <w:lang w:bidi="ar"/>
        </w:rPr>
      </w:pPr>
      <w:bookmarkStart w:id="388" w:name="_Toc24328"/>
      <w:r>
        <w:rPr>
          <w:szCs w:val="24"/>
          <w:lang w:bidi="ar"/>
        </w:rPr>
        <w:t>光伏变换器运维要求：确保变换器电气连接正常完整，无松动、锈蚀现象，散热环境良好，变换器中各模块功能正常。</w:t>
      </w:r>
      <w:bookmarkEnd w:id="388"/>
    </w:p>
    <w:p w14:paraId="242032AC">
      <w:pPr>
        <w:widowControl w:val="0"/>
        <w:spacing w:before="120" w:beforeLines="50" w:after="120" w:afterLines="50"/>
        <w:jc w:val="center"/>
        <w:outlineLvl w:val="1"/>
      </w:pPr>
      <w:bookmarkStart w:id="389" w:name="_Toc23858"/>
      <w:bookmarkStart w:id="390" w:name="_Toc23494"/>
      <w:bookmarkStart w:id="391" w:name="_Toc6737"/>
      <w:bookmarkStart w:id="392" w:name="_Toc18822"/>
      <w:r>
        <w:rPr>
          <w:b/>
          <w:bCs/>
        </w:rPr>
        <w:t>Ⅱ 储能</w:t>
      </w:r>
      <w:bookmarkEnd w:id="389"/>
      <w:bookmarkEnd w:id="390"/>
      <w:bookmarkEnd w:id="391"/>
      <w:bookmarkEnd w:id="392"/>
    </w:p>
    <w:p w14:paraId="744B7217">
      <w:pPr>
        <w:pStyle w:val="5"/>
        <w:jc w:val="both"/>
      </w:pPr>
      <w:r>
        <w:t>电化学储能系统应设定合理的充放电深度，剩余电量不宜低于20%。</w:t>
      </w:r>
    </w:p>
    <w:p w14:paraId="29C446DC">
      <w:pPr>
        <w:widowControl w:val="0"/>
        <w:ind w:firstLine="480" w:firstLineChars="200"/>
        <w:jc w:val="both"/>
      </w:pPr>
      <w:r>
        <w:t>【条文说明】电化学储能系统荷电状态过低和完全放电等情况下，由专业人员恢复电化学储能系统的工作状态；在检修或其他情况需对电化学储能系统进行断电时，应检查电池剩余电量，保证在储能电池断电期间，电池剩余电量不宜低于20%。</w:t>
      </w:r>
    </w:p>
    <w:p w14:paraId="7E31C341">
      <w:pPr>
        <w:pStyle w:val="5"/>
        <w:jc w:val="both"/>
      </w:pPr>
      <w:r>
        <w:t>在应用电化学储能技术时，应针对以下内容制定计划并执行：</w:t>
      </w:r>
    </w:p>
    <w:p w14:paraId="27B8166B">
      <w:pPr>
        <w:widowControl w:val="0"/>
        <w:numPr>
          <w:ilvl w:val="0"/>
          <w:numId w:val="53"/>
        </w:numPr>
        <w:ind w:left="0" w:firstLine="480" w:firstLineChars="200"/>
        <w:jc w:val="both"/>
        <w:rPr>
          <w:szCs w:val="24"/>
          <w:lang w:bidi="ar"/>
        </w:rPr>
      </w:pPr>
      <w:bookmarkStart w:id="393" w:name="_Toc13755"/>
      <w:r>
        <w:rPr>
          <w:szCs w:val="24"/>
          <w:lang w:bidi="ar"/>
        </w:rPr>
        <w:t>电化学储能系统运行状态的监视、调节、巡视检查；</w:t>
      </w:r>
      <w:bookmarkEnd w:id="393"/>
    </w:p>
    <w:p w14:paraId="40FF596C">
      <w:pPr>
        <w:widowControl w:val="0"/>
        <w:numPr>
          <w:ilvl w:val="0"/>
          <w:numId w:val="53"/>
        </w:numPr>
        <w:ind w:left="0" w:firstLine="480" w:firstLineChars="200"/>
        <w:jc w:val="both"/>
        <w:rPr>
          <w:szCs w:val="24"/>
          <w:lang w:bidi="ar"/>
        </w:rPr>
      </w:pPr>
      <w:bookmarkStart w:id="394" w:name="_Toc30415"/>
      <w:r>
        <w:rPr>
          <w:szCs w:val="24"/>
          <w:lang w:bidi="ar"/>
        </w:rPr>
        <w:t>电化学储能系统的操作、参数调整方法；</w:t>
      </w:r>
      <w:bookmarkEnd w:id="394"/>
    </w:p>
    <w:p w14:paraId="311BAFE9">
      <w:pPr>
        <w:widowControl w:val="0"/>
        <w:numPr>
          <w:ilvl w:val="0"/>
          <w:numId w:val="53"/>
        </w:numPr>
        <w:ind w:left="0" w:firstLine="480" w:firstLineChars="200"/>
        <w:jc w:val="both"/>
        <w:rPr>
          <w:szCs w:val="24"/>
          <w:lang w:bidi="ar"/>
        </w:rPr>
      </w:pPr>
      <w:bookmarkStart w:id="395" w:name="_Toc18552"/>
      <w:r>
        <w:rPr>
          <w:szCs w:val="24"/>
          <w:lang w:bidi="ar"/>
        </w:rPr>
        <w:t>电化学储能系统运行记录检查；</w:t>
      </w:r>
      <w:bookmarkEnd w:id="395"/>
    </w:p>
    <w:p w14:paraId="41576E4B">
      <w:pPr>
        <w:widowControl w:val="0"/>
        <w:numPr>
          <w:ilvl w:val="0"/>
          <w:numId w:val="53"/>
        </w:numPr>
        <w:ind w:left="0" w:firstLine="480" w:firstLineChars="200"/>
        <w:jc w:val="both"/>
        <w:rPr>
          <w:szCs w:val="24"/>
          <w:lang w:bidi="ar"/>
        </w:rPr>
      </w:pPr>
      <w:bookmarkStart w:id="396" w:name="_Toc10112"/>
      <w:r>
        <w:rPr>
          <w:szCs w:val="24"/>
          <w:lang w:bidi="ar"/>
        </w:rPr>
        <w:t>电化学储能系统数据备份、统计、分析和上报；</w:t>
      </w:r>
      <w:bookmarkEnd w:id="396"/>
    </w:p>
    <w:p w14:paraId="7B38F34E">
      <w:pPr>
        <w:widowControl w:val="0"/>
        <w:numPr>
          <w:ilvl w:val="0"/>
          <w:numId w:val="53"/>
        </w:numPr>
        <w:ind w:left="0" w:firstLine="480" w:firstLineChars="200"/>
        <w:jc w:val="both"/>
        <w:rPr>
          <w:szCs w:val="24"/>
          <w:lang w:bidi="ar"/>
        </w:rPr>
      </w:pPr>
      <w:bookmarkStart w:id="397" w:name="_Toc5715"/>
      <w:r>
        <w:rPr>
          <w:szCs w:val="24"/>
          <w:lang w:bidi="ar"/>
        </w:rPr>
        <w:t>工作票、操作票、交接班、巡视检查、设备定期试验与轮换制度的执行；</w:t>
      </w:r>
      <w:bookmarkEnd w:id="397"/>
    </w:p>
    <w:p w14:paraId="43685077">
      <w:pPr>
        <w:widowControl w:val="0"/>
        <w:numPr>
          <w:ilvl w:val="0"/>
          <w:numId w:val="53"/>
        </w:numPr>
        <w:ind w:left="0" w:firstLine="480" w:firstLineChars="200"/>
        <w:jc w:val="both"/>
        <w:rPr>
          <w:szCs w:val="24"/>
          <w:lang w:bidi="ar"/>
        </w:rPr>
      </w:pPr>
      <w:bookmarkStart w:id="398" w:name="_Toc20038"/>
      <w:r>
        <w:rPr>
          <w:szCs w:val="24"/>
          <w:lang w:bidi="ar"/>
        </w:rPr>
        <w:t>电化学储能系统内设备的原始记录、图纸及资料管理；</w:t>
      </w:r>
      <w:bookmarkEnd w:id="398"/>
    </w:p>
    <w:p w14:paraId="13D18C5E">
      <w:pPr>
        <w:widowControl w:val="0"/>
        <w:numPr>
          <w:ilvl w:val="0"/>
          <w:numId w:val="53"/>
        </w:numPr>
        <w:ind w:left="0" w:firstLine="480" w:firstLineChars="200"/>
        <w:jc w:val="both"/>
        <w:rPr>
          <w:szCs w:val="24"/>
          <w:lang w:bidi="ar"/>
        </w:rPr>
      </w:pPr>
      <w:bookmarkStart w:id="399" w:name="_Toc24730"/>
      <w:r>
        <w:rPr>
          <w:szCs w:val="24"/>
          <w:lang w:bidi="ar"/>
        </w:rPr>
        <w:t>电化学储能系统内房屋建筑、生活辅助设施的检查、维护和管理；</w:t>
      </w:r>
      <w:bookmarkEnd w:id="399"/>
    </w:p>
    <w:p w14:paraId="1D99CDB2">
      <w:pPr>
        <w:widowControl w:val="0"/>
        <w:numPr>
          <w:ilvl w:val="0"/>
          <w:numId w:val="53"/>
        </w:numPr>
        <w:ind w:left="0" w:firstLine="480" w:firstLineChars="200"/>
        <w:jc w:val="both"/>
        <w:rPr>
          <w:szCs w:val="24"/>
          <w:lang w:bidi="ar"/>
        </w:rPr>
      </w:pPr>
      <w:bookmarkStart w:id="400" w:name="_Toc25794"/>
      <w:r>
        <w:rPr>
          <w:szCs w:val="24"/>
          <w:lang w:bidi="ar"/>
        </w:rPr>
        <w:t>制定对策预防电化学储能电站安全事故。</w:t>
      </w:r>
      <w:bookmarkEnd w:id="400"/>
    </w:p>
    <w:p w14:paraId="352AE952">
      <w:pPr>
        <w:pStyle w:val="5"/>
        <w:jc w:val="both"/>
      </w:pPr>
      <w:r>
        <w:rPr>
          <w:lang w:val="en-US"/>
        </w:rPr>
        <w:t>在</w:t>
      </w:r>
      <w:r>
        <w:t>运维冰蓄冷、相变材料蓄热等形式</w:t>
      </w:r>
      <w:r>
        <w:rPr>
          <w:lang w:val="en-US"/>
        </w:rPr>
        <w:t>储</w:t>
      </w:r>
      <w:r>
        <w:t>能系统</w:t>
      </w:r>
      <w:r>
        <w:rPr>
          <w:lang w:val="en-US"/>
        </w:rPr>
        <w:t>时，应</w:t>
      </w:r>
      <w:r>
        <w:t>符合现行国家标准、</w:t>
      </w:r>
      <w:r>
        <w:rPr>
          <w:lang w:val="en-US"/>
        </w:rPr>
        <w:t>宜</w:t>
      </w:r>
      <w:r>
        <w:t>符合现行行业规范</w:t>
      </w:r>
      <w:r>
        <w:rPr>
          <w:lang w:val="en-US"/>
        </w:rPr>
        <w:t>的相关规定</w:t>
      </w:r>
      <w:r>
        <w:t>。</w:t>
      </w:r>
    </w:p>
    <w:p w14:paraId="676E836A">
      <w:pPr>
        <w:widowControl w:val="0"/>
        <w:ind w:firstLine="480" w:firstLineChars="200"/>
        <w:jc w:val="both"/>
      </w:pPr>
      <w:r>
        <w:t>【条文说明】与该条目相关的现行国家标准包括：《民用建筑供暖通风与空气调节设计规范》GB 50736；与该条目相关的现行行业标准包括：《蓄冷空调工程技术规程》JGJ 158和《相变蓄热供暖工程技术标准》T/CABEE033。</w:t>
      </w:r>
    </w:p>
    <w:p w14:paraId="7E50F3C2">
      <w:pPr>
        <w:widowControl w:val="0"/>
        <w:spacing w:before="120" w:beforeLines="50" w:after="120" w:afterLines="50"/>
        <w:jc w:val="center"/>
        <w:outlineLvl w:val="1"/>
        <w:rPr>
          <w:b/>
          <w:bCs/>
        </w:rPr>
      </w:pPr>
      <w:bookmarkStart w:id="401" w:name="_Toc15567"/>
      <w:bookmarkStart w:id="402" w:name="_Toc23251"/>
      <w:bookmarkStart w:id="403" w:name="_Toc8709"/>
      <w:bookmarkStart w:id="404" w:name="_Toc29434"/>
      <w:r>
        <w:rPr>
          <w:b/>
          <w:bCs/>
        </w:rPr>
        <w:t>Ⅲ 直流配电系统</w:t>
      </w:r>
      <w:bookmarkEnd w:id="401"/>
      <w:bookmarkEnd w:id="402"/>
      <w:bookmarkEnd w:id="403"/>
      <w:bookmarkEnd w:id="404"/>
    </w:p>
    <w:p w14:paraId="2F9A92BA">
      <w:pPr>
        <w:pStyle w:val="5"/>
        <w:jc w:val="both"/>
        <w:rPr>
          <w:bCs w:val="0"/>
          <w:kern w:val="2"/>
          <w:szCs w:val="24"/>
          <w:lang w:val="en-US" w:bidi="ar"/>
        </w:rPr>
      </w:pPr>
      <w:r>
        <w:rPr>
          <w:bCs w:val="0"/>
          <w:kern w:val="2"/>
          <w:szCs w:val="24"/>
          <w:lang w:bidi="ar"/>
        </w:rPr>
        <w:t>应</w:t>
      </w:r>
      <w:r>
        <w:rPr>
          <w:bCs w:val="0"/>
          <w:kern w:val="2"/>
          <w:szCs w:val="24"/>
          <w:lang w:val="en-US" w:bidi="ar"/>
        </w:rPr>
        <w:t>定期对直流配电系统的设备进行巡检和维护，并建立相应的巡检维护日志</w:t>
      </w:r>
      <w:r>
        <w:rPr>
          <w:bCs w:val="0"/>
          <w:kern w:val="2"/>
          <w:szCs w:val="24"/>
          <w:lang w:bidi="ar"/>
        </w:rPr>
        <w:t>。</w:t>
      </w:r>
    </w:p>
    <w:p w14:paraId="6D12ACB4">
      <w:pPr>
        <w:widowControl w:val="0"/>
        <w:ind w:firstLine="480" w:firstLineChars="200"/>
        <w:jc w:val="both"/>
        <w:rPr>
          <w:szCs w:val="24"/>
          <w:lang w:bidi="ar"/>
        </w:rPr>
      </w:pPr>
      <w:r>
        <w:rPr>
          <w:szCs w:val="24"/>
          <w:lang w:bidi="ar"/>
        </w:rPr>
        <w:t>【条文说明】巡检内容包括电源设备、电池组、开关设备、保护装置等；检查设备的运行状态、温度、声音、连接状态等，并清洁设备表面及内部，确保设备正常运行；应对运行数据进行记录，包括电压、电流、温度、故障信息等。</w:t>
      </w:r>
    </w:p>
    <w:p w14:paraId="585DF5ED">
      <w:pPr>
        <w:pStyle w:val="5"/>
        <w:jc w:val="both"/>
        <w:rPr>
          <w:szCs w:val="24"/>
        </w:rPr>
      </w:pPr>
      <w:r>
        <w:rPr>
          <w:bCs w:val="0"/>
          <w:kern w:val="2"/>
          <w:szCs w:val="24"/>
          <w:lang w:bidi="ar"/>
        </w:rPr>
        <w:t>应</w:t>
      </w:r>
      <w:r>
        <w:rPr>
          <w:bCs w:val="0"/>
          <w:kern w:val="2"/>
          <w:szCs w:val="24"/>
          <w:lang w:val="en-US" w:bidi="ar"/>
        </w:rPr>
        <w:t>定期检查</w:t>
      </w:r>
      <w:r>
        <w:rPr>
          <w:bCs w:val="0"/>
          <w:kern w:val="2"/>
          <w:szCs w:val="24"/>
          <w:lang w:bidi="ar"/>
        </w:rPr>
        <w:t>不间断电源</w:t>
      </w:r>
      <w:r>
        <w:rPr>
          <w:bCs w:val="0"/>
          <w:kern w:val="2"/>
          <w:szCs w:val="24"/>
          <w:lang w:val="en-US" w:bidi="ar"/>
        </w:rPr>
        <w:t>的电压、电流、温度，清洁电池极端及连接器，检查</w:t>
      </w:r>
      <w:r>
        <w:rPr>
          <w:bCs w:val="0"/>
          <w:kern w:val="2"/>
          <w:szCs w:val="24"/>
          <w:lang w:bidi="ar"/>
        </w:rPr>
        <w:t>不间断电源</w:t>
      </w:r>
      <w:r>
        <w:rPr>
          <w:bCs w:val="0"/>
          <w:kern w:val="2"/>
          <w:szCs w:val="24"/>
          <w:lang w:val="en-US" w:bidi="ar"/>
        </w:rPr>
        <w:t>的容量和健康状况，及时更换老化或故障的</w:t>
      </w:r>
      <w:r>
        <w:rPr>
          <w:bCs w:val="0"/>
          <w:kern w:val="2"/>
          <w:szCs w:val="24"/>
          <w:lang w:bidi="ar"/>
        </w:rPr>
        <w:t>电源</w:t>
      </w:r>
      <w:r>
        <w:rPr>
          <w:bCs w:val="0"/>
          <w:kern w:val="2"/>
          <w:szCs w:val="24"/>
          <w:lang w:val="en-US" w:bidi="ar"/>
        </w:rPr>
        <w:t>。</w:t>
      </w:r>
    </w:p>
    <w:p w14:paraId="43DDAEBB">
      <w:pPr>
        <w:pStyle w:val="5"/>
        <w:jc w:val="both"/>
        <w:rPr>
          <w:bCs w:val="0"/>
          <w:kern w:val="2"/>
          <w:szCs w:val="24"/>
          <w:lang w:val="en-US" w:bidi="ar"/>
        </w:rPr>
      </w:pPr>
      <w:r>
        <w:rPr>
          <w:bCs w:val="0"/>
          <w:kern w:val="2"/>
          <w:szCs w:val="24"/>
          <w:lang w:val="en-US" w:bidi="ar"/>
        </w:rPr>
        <w:t>定期检查直流配电系统的</w:t>
      </w:r>
      <w:r>
        <w:rPr>
          <w:bCs w:val="0"/>
          <w:kern w:val="2"/>
          <w:szCs w:val="24"/>
          <w:lang w:bidi="ar"/>
        </w:rPr>
        <w:t>线缆</w:t>
      </w:r>
      <w:r>
        <w:rPr>
          <w:bCs w:val="0"/>
          <w:kern w:val="2"/>
          <w:szCs w:val="24"/>
          <w:lang w:val="en-US" w:bidi="ar"/>
        </w:rPr>
        <w:t>连接、接触器、开关和断路器等</w:t>
      </w:r>
      <w:r>
        <w:rPr>
          <w:bCs w:val="0"/>
          <w:kern w:val="2"/>
          <w:szCs w:val="24"/>
          <w:lang w:bidi="ar"/>
        </w:rPr>
        <w:t>器件</w:t>
      </w:r>
      <w:r>
        <w:rPr>
          <w:bCs w:val="0"/>
          <w:kern w:val="2"/>
          <w:szCs w:val="24"/>
          <w:lang w:val="en-US" w:bidi="ar"/>
        </w:rPr>
        <w:t>，确保线路的正常导通和连接可靠</w:t>
      </w:r>
      <w:r>
        <w:rPr>
          <w:bCs w:val="0"/>
          <w:kern w:val="2"/>
          <w:szCs w:val="24"/>
          <w:lang w:bidi="ar"/>
        </w:rPr>
        <w:t>；</w:t>
      </w:r>
      <w:r>
        <w:rPr>
          <w:bCs w:val="0"/>
          <w:kern w:val="2"/>
          <w:szCs w:val="24"/>
          <w:lang w:val="en-US" w:bidi="ar"/>
        </w:rPr>
        <w:t>及时修复或更换受损的</w:t>
      </w:r>
      <w:r>
        <w:rPr>
          <w:bCs w:val="0"/>
          <w:kern w:val="2"/>
          <w:szCs w:val="24"/>
          <w:lang w:bidi="ar"/>
        </w:rPr>
        <w:t>线缆</w:t>
      </w:r>
      <w:r>
        <w:rPr>
          <w:bCs w:val="0"/>
          <w:kern w:val="2"/>
          <w:szCs w:val="24"/>
          <w:lang w:val="en-US" w:bidi="ar"/>
        </w:rPr>
        <w:t>、接头和连接器，预防电缆老化、短路和</w:t>
      </w:r>
      <w:r>
        <w:rPr>
          <w:bCs w:val="0"/>
          <w:kern w:val="2"/>
          <w:szCs w:val="24"/>
          <w:lang w:bidi="ar"/>
        </w:rPr>
        <w:t>断路</w:t>
      </w:r>
      <w:r>
        <w:rPr>
          <w:bCs w:val="0"/>
          <w:kern w:val="2"/>
          <w:szCs w:val="24"/>
          <w:lang w:val="en-US" w:bidi="ar"/>
        </w:rPr>
        <w:t>等问题。</w:t>
      </w:r>
    </w:p>
    <w:p w14:paraId="216A0E8E">
      <w:pPr>
        <w:pStyle w:val="5"/>
        <w:jc w:val="both"/>
        <w:rPr>
          <w:bCs w:val="0"/>
          <w:kern w:val="2"/>
          <w:szCs w:val="24"/>
          <w:lang w:val="en-US" w:bidi="ar"/>
        </w:rPr>
      </w:pPr>
      <w:r>
        <w:rPr>
          <w:bCs w:val="0"/>
          <w:kern w:val="2"/>
          <w:szCs w:val="24"/>
          <w:lang w:val="en-US" w:bidi="ar"/>
        </w:rPr>
        <w:t>直流配电系统出现故障</w:t>
      </w:r>
      <w:r>
        <w:rPr>
          <w:bCs w:val="0"/>
          <w:kern w:val="2"/>
          <w:szCs w:val="24"/>
          <w:lang w:bidi="ar"/>
        </w:rPr>
        <w:t>时</w:t>
      </w:r>
      <w:r>
        <w:rPr>
          <w:bCs w:val="0"/>
          <w:kern w:val="2"/>
          <w:szCs w:val="24"/>
          <w:lang w:val="en-US" w:bidi="ar"/>
        </w:rPr>
        <w:t>，</w:t>
      </w:r>
      <w:r>
        <w:rPr>
          <w:bCs w:val="0"/>
          <w:kern w:val="2"/>
          <w:szCs w:val="24"/>
          <w:lang w:bidi="ar"/>
        </w:rPr>
        <w:t>应</w:t>
      </w:r>
      <w:r>
        <w:rPr>
          <w:bCs w:val="0"/>
          <w:kern w:val="2"/>
          <w:szCs w:val="24"/>
          <w:lang w:val="en-US" w:bidi="ar"/>
        </w:rPr>
        <w:t>检查设备和线路，修复或更换故障元件，确保系统</w:t>
      </w:r>
      <w:r>
        <w:rPr>
          <w:bCs w:val="0"/>
          <w:kern w:val="2"/>
          <w:szCs w:val="24"/>
          <w:lang w:bidi="ar"/>
        </w:rPr>
        <w:t>快速恢复</w:t>
      </w:r>
      <w:r>
        <w:rPr>
          <w:bCs w:val="0"/>
          <w:kern w:val="2"/>
          <w:szCs w:val="24"/>
          <w:lang w:val="en-US" w:bidi="ar"/>
        </w:rPr>
        <w:t>正常运行。</w:t>
      </w:r>
    </w:p>
    <w:p w14:paraId="6631A963">
      <w:pPr>
        <w:pStyle w:val="5"/>
        <w:jc w:val="both"/>
        <w:rPr>
          <w:bCs w:val="0"/>
          <w:kern w:val="2"/>
          <w:szCs w:val="24"/>
          <w:lang w:val="en-US" w:bidi="ar"/>
        </w:rPr>
      </w:pPr>
      <w:r>
        <w:rPr>
          <w:bCs w:val="0"/>
          <w:kern w:val="2"/>
          <w:szCs w:val="24"/>
          <w:lang w:val="en-US" w:bidi="ar"/>
        </w:rPr>
        <w:t>加强直流配电系统的安全管理，包括制定安全操作规程和操作流程，提供必要的个人防护装备，培训操作人员的安全意识和应急处理能力，确保人员的安全和系统的安全运行。</w:t>
      </w:r>
    </w:p>
    <w:p w14:paraId="0AF042FB">
      <w:pPr>
        <w:pStyle w:val="5"/>
        <w:jc w:val="both"/>
      </w:pPr>
      <w:r>
        <w:rPr>
          <w:bCs w:val="0"/>
          <w:kern w:val="2"/>
          <w:szCs w:val="24"/>
          <w:lang w:val="en-US" w:bidi="ar"/>
        </w:rPr>
        <w:t>对直流配电系统的相关文件、记录和报告进行管理和备份</w:t>
      </w:r>
      <w:r>
        <w:rPr>
          <w:bCs w:val="0"/>
          <w:kern w:val="2"/>
          <w:szCs w:val="24"/>
          <w:lang w:bidi="ar"/>
        </w:rPr>
        <w:t>；</w:t>
      </w:r>
      <w:r>
        <w:rPr>
          <w:bCs w:val="0"/>
          <w:kern w:val="2"/>
          <w:szCs w:val="24"/>
          <w:lang w:val="en-US" w:bidi="ar"/>
        </w:rPr>
        <w:t>确保文件的完整性和可靠性，同时保留历史数据和</w:t>
      </w:r>
      <w:r>
        <w:rPr>
          <w:bCs w:val="0"/>
          <w:kern w:val="2"/>
          <w:szCs w:val="24"/>
          <w:lang w:bidi="ar"/>
        </w:rPr>
        <w:t>运行日志</w:t>
      </w:r>
      <w:r>
        <w:rPr>
          <w:bCs w:val="0"/>
          <w:kern w:val="2"/>
          <w:szCs w:val="24"/>
          <w:lang w:val="en-US" w:bidi="ar"/>
        </w:rPr>
        <w:t>。</w:t>
      </w:r>
    </w:p>
    <w:p w14:paraId="3F0891A6">
      <w:pPr>
        <w:widowControl w:val="0"/>
        <w:spacing w:before="120" w:beforeLines="50" w:after="120" w:afterLines="50"/>
        <w:jc w:val="center"/>
        <w:outlineLvl w:val="1"/>
        <w:rPr>
          <w:b/>
          <w:bCs/>
        </w:rPr>
      </w:pPr>
      <w:bookmarkStart w:id="405" w:name="_Toc11423"/>
      <w:bookmarkStart w:id="406" w:name="_Toc964"/>
      <w:bookmarkStart w:id="407" w:name="_Toc4020"/>
      <w:bookmarkStart w:id="408" w:name="_Toc28"/>
      <w:r>
        <w:rPr>
          <w:b/>
          <w:bCs/>
        </w:rPr>
        <w:t>Ⅳ 柔性系统</w:t>
      </w:r>
      <w:bookmarkEnd w:id="405"/>
      <w:bookmarkEnd w:id="406"/>
      <w:bookmarkEnd w:id="407"/>
      <w:bookmarkEnd w:id="408"/>
    </w:p>
    <w:p w14:paraId="14E2C019">
      <w:pPr>
        <w:pStyle w:val="5"/>
        <w:jc w:val="both"/>
      </w:pPr>
      <w:r>
        <w:rPr>
          <w:lang w:val="en-US"/>
        </w:rPr>
        <w:t>应根据柔性系统设计目标和性能要求，制定可执行的柔性系统运维方案。</w:t>
      </w:r>
    </w:p>
    <w:p w14:paraId="5AC20686">
      <w:pPr>
        <w:widowControl w:val="0"/>
        <w:ind w:firstLine="480" w:firstLineChars="200"/>
        <w:jc w:val="both"/>
      </w:pPr>
      <w:r>
        <w:t>【条文说明】性能要求：详见本导则中4.5.3-4.5.15中的柔性系统设计要求。</w:t>
      </w:r>
    </w:p>
    <w:p w14:paraId="02794D87">
      <w:pPr>
        <w:pStyle w:val="5"/>
        <w:jc w:val="both"/>
      </w:pPr>
      <w:r>
        <w:rPr>
          <w:lang w:val="en-US"/>
        </w:rPr>
        <w:t>柔性系统应配备专业的软件运维人员，负责落实和执行柔性系统运维方案。</w:t>
      </w:r>
    </w:p>
    <w:p w14:paraId="6FED9340">
      <w:pPr>
        <w:pStyle w:val="5"/>
        <w:jc w:val="both"/>
      </w:pPr>
      <w:r>
        <w:rPr>
          <w:lang w:val="en-US"/>
        </w:rPr>
        <w:t>软件运维人员应负责柔性系统</w:t>
      </w:r>
      <w:r>
        <w:t>的日常运维工作，包括但不限于：</w:t>
      </w:r>
    </w:p>
    <w:p w14:paraId="7E38EC61">
      <w:pPr>
        <w:widowControl w:val="0"/>
        <w:numPr>
          <w:ilvl w:val="0"/>
          <w:numId w:val="54"/>
        </w:numPr>
        <w:ind w:left="0" w:firstLine="480" w:firstLineChars="200"/>
        <w:jc w:val="both"/>
        <w:rPr>
          <w:szCs w:val="24"/>
          <w:lang w:bidi="ar"/>
        </w:rPr>
      </w:pPr>
      <w:r>
        <w:rPr>
          <w:szCs w:val="24"/>
          <w:lang w:bidi="ar"/>
        </w:rPr>
        <w:t>运行状态的日常监控，确保系统的高可用性和稳定性；</w:t>
      </w:r>
    </w:p>
    <w:p w14:paraId="6AF2EE3E">
      <w:pPr>
        <w:widowControl w:val="0"/>
        <w:numPr>
          <w:ilvl w:val="0"/>
          <w:numId w:val="54"/>
        </w:numPr>
        <w:ind w:left="0" w:firstLine="480" w:firstLineChars="200"/>
        <w:jc w:val="both"/>
        <w:rPr>
          <w:szCs w:val="24"/>
          <w:lang w:bidi="ar"/>
        </w:rPr>
      </w:pPr>
      <w:r>
        <w:rPr>
          <w:szCs w:val="24"/>
          <w:lang w:bidi="ar"/>
        </w:rPr>
        <w:t>系统的安全管理，评估与防范潜在风险，制定安全应急预案，确保系统安全可靠；</w:t>
      </w:r>
    </w:p>
    <w:p w14:paraId="591B4F47">
      <w:pPr>
        <w:widowControl w:val="0"/>
        <w:numPr>
          <w:ilvl w:val="0"/>
          <w:numId w:val="54"/>
        </w:numPr>
        <w:ind w:left="0" w:firstLine="480" w:firstLineChars="200"/>
        <w:jc w:val="both"/>
        <w:rPr>
          <w:szCs w:val="24"/>
          <w:lang w:bidi="ar"/>
        </w:rPr>
      </w:pPr>
      <w:r>
        <w:rPr>
          <w:szCs w:val="24"/>
          <w:lang w:bidi="ar"/>
        </w:rPr>
        <w:t>数据库的管理与维护，包括数据库的备份、恢复、性能调优等；</w:t>
      </w:r>
    </w:p>
    <w:p w14:paraId="7B18702B">
      <w:pPr>
        <w:widowControl w:val="0"/>
        <w:numPr>
          <w:ilvl w:val="0"/>
          <w:numId w:val="54"/>
        </w:numPr>
        <w:ind w:left="0" w:firstLine="480" w:firstLineChars="200"/>
        <w:jc w:val="both"/>
        <w:rPr>
          <w:szCs w:val="24"/>
          <w:lang w:bidi="ar"/>
        </w:rPr>
      </w:pPr>
      <w:r>
        <w:rPr>
          <w:szCs w:val="24"/>
          <w:lang w:bidi="ar"/>
        </w:rPr>
        <w:t>系统网络的维护，包括网络设备的配置、维护和管理，确保系统网络的畅通无阻。</w:t>
      </w:r>
    </w:p>
    <w:p w14:paraId="7C2E5733">
      <w:pPr>
        <w:widowControl w:val="0"/>
      </w:pPr>
      <w:r>
        <w:br w:type="page"/>
      </w:r>
    </w:p>
    <w:p w14:paraId="236A859A">
      <w:pPr>
        <w:pStyle w:val="3"/>
        <w:widowControl w:val="0"/>
      </w:pPr>
      <w:bookmarkStart w:id="409" w:name="_Toc124425087"/>
      <w:bookmarkStart w:id="410" w:name="_Toc5615"/>
      <w:bookmarkStart w:id="411" w:name="_Toc13401"/>
      <w:bookmarkStart w:id="412" w:name="_Toc10407"/>
      <w:bookmarkStart w:id="413" w:name="_Toc21506"/>
      <w:bookmarkStart w:id="414" w:name="_Toc3438"/>
      <w:bookmarkStart w:id="415" w:name="_Toc22963"/>
      <w:r>
        <w:t>评价</w:t>
      </w:r>
      <w:bookmarkEnd w:id="409"/>
      <w:bookmarkEnd w:id="410"/>
      <w:bookmarkEnd w:id="411"/>
      <w:bookmarkEnd w:id="412"/>
      <w:bookmarkEnd w:id="413"/>
      <w:bookmarkEnd w:id="414"/>
      <w:bookmarkEnd w:id="415"/>
    </w:p>
    <w:p w14:paraId="2AB731A1">
      <w:pPr>
        <w:pStyle w:val="4"/>
        <w:keepLines w:val="0"/>
        <w:rPr>
          <w:szCs w:val="24"/>
        </w:rPr>
      </w:pPr>
      <w:bookmarkStart w:id="416" w:name="_Toc8870"/>
      <w:bookmarkStart w:id="417" w:name="_Toc17586"/>
      <w:r>
        <w:t>一般规定</w:t>
      </w:r>
      <w:bookmarkEnd w:id="416"/>
      <w:bookmarkEnd w:id="417"/>
      <w:bookmarkStart w:id="418" w:name="_Toc10136"/>
      <w:bookmarkStart w:id="419" w:name="_Toc1937"/>
      <w:bookmarkStart w:id="420" w:name="_Toc21173"/>
      <w:bookmarkStart w:id="421" w:name="_Toc488"/>
      <w:bookmarkStart w:id="422" w:name="_Toc124425088"/>
    </w:p>
    <w:p w14:paraId="57377562">
      <w:pPr>
        <w:pStyle w:val="5"/>
        <w:jc w:val="both"/>
      </w:pPr>
      <w:bookmarkStart w:id="423" w:name="_Toc27082"/>
      <w:r>
        <w:t>【评价对象规定】建筑光储直柔</w:t>
      </w:r>
      <w:r>
        <w:rPr>
          <w:lang w:val="en-US"/>
        </w:rPr>
        <w:t>系统</w:t>
      </w:r>
      <w:r>
        <w:t>宜以单栋建筑或建筑群为评价对象，也可以建筑内部分区域为评价对象。</w:t>
      </w:r>
    </w:p>
    <w:p w14:paraId="184C331C">
      <w:pPr>
        <w:widowControl w:val="0"/>
        <w:ind w:firstLine="480" w:firstLineChars="200"/>
        <w:jc w:val="both"/>
      </w:pPr>
      <w:r>
        <w:t>【条文说明】对于交直流混合系统，评价对象的交流负载和直流负载计量应满足计量精度等要求。以建筑内部分区域为评价对象的交流系统，特别注意应独立计量，与系统外的交流配电网计量分开。</w:t>
      </w:r>
    </w:p>
    <w:p w14:paraId="2CB8D9DF">
      <w:pPr>
        <w:pStyle w:val="5"/>
        <w:jc w:val="both"/>
      </w:pPr>
      <w:r>
        <w:t>【评价阶段要求】建筑光储直柔</w:t>
      </w:r>
      <w:r>
        <w:rPr>
          <w:lang w:val="en-US"/>
        </w:rPr>
        <w:t>系统</w:t>
      </w:r>
      <w:r>
        <w:t>在施工图设计文件审查通过后，可对光储直柔建筑进行设计阶段评价；在工程竣工验收前可进行施工阶段评价；运行评价应在工程竣工并投入使用一年后进行。</w:t>
      </w:r>
    </w:p>
    <w:p w14:paraId="349FC8A3">
      <w:pPr>
        <w:pStyle w:val="5"/>
        <w:jc w:val="both"/>
      </w:pPr>
      <w:r>
        <w:t>【评价数据要求】建筑光储直柔</w:t>
      </w:r>
      <w:r>
        <w:rPr>
          <w:lang w:val="en-US"/>
        </w:rPr>
        <w:t>系统</w:t>
      </w:r>
      <w:r>
        <w:t>设计阶段及施工阶段评价应以计算或模拟数据为基础；运行阶段评价应以实际运行监测数据为基础，计算时间以一年为一个周期。</w:t>
      </w:r>
    </w:p>
    <w:p w14:paraId="640A72B2">
      <w:pPr>
        <w:pStyle w:val="4"/>
        <w:keepLines w:val="0"/>
      </w:pPr>
      <w:bookmarkStart w:id="424" w:name="_Toc11412"/>
      <w:r>
        <w:t>评价方法</w:t>
      </w:r>
      <w:bookmarkEnd w:id="423"/>
      <w:bookmarkEnd w:id="424"/>
    </w:p>
    <w:p w14:paraId="10F44A2D">
      <w:pPr>
        <w:pStyle w:val="5"/>
        <w:jc w:val="both"/>
      </w:pPr>
      <w:r>
        <w:t>建筑光储直柔系统的评价应符合表7.</w:t>
      </w:r>
      <w:r>
        <w:rPr>
          <w:lang w:val="en-US"/>
        </w:rPr>
        <w:t>2.1-</w:t>
      </w:r>
      <w:r>
        <w:t>1的相关规定。</w:t>
      </w:r>
    </w:p>
    <w:p w14:paraId="0F947268">
      <w:pPr>
        <w:jc w:val="center"/>
      </w:pPr>
      <w:r>
        <w:t>表7.2.1-1 建筑光储直柔系统评价方法</w:t>
      </w:r>
    </w:p>
    <w:tbl>
      <w:tblPr>
        <w:tblStyle w:val="44"/>
        <w:tblW w:w="8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492"/>
        <w:gridCol w:w="1800"/>
        <w:gridCol w:w="2272"/>
        <w:gridCol w:w="1696"/>
      </w:tblGrid>
      <w:tr w14:paraId="7F5E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0D114756">
            <w:pPr>
              <w:pStyle w:val="2"/>
              <w:widowControl w:val="0"/>
              <w:spacing w:line="240" w:lineRule="auto"/>
              <w:jc w:val="center"/>
              <w:rPr>
                <w:rFonts w:ascii="Times New Roman" w:hAnsi="Times New Roman"/>
                <w:sz w:val="21"/>
                <w:szCs w:val="21"/>
              </w:rPr>
            </w:pPr>
          </w:p>
        </w:tc>
        <w:tc>
          <w:tcPr>
            <w:tcW w:w="1492" w:type="dxa"/>
            <w:vAlign w:val="center"/>
          </w:tcPr>
          <w:p w14:paraId="2B79276F">
            <w:pPr>
              <w:pStyle w:val="2"/>
              <w:widowControl w:val="0"/>
              <w:spacing w:line="240" w:lineRule="auto"/>
              <w:jc w:val="center"/>
              <w:rPr>
                <w:rFonts w:ascii="Times New Roman" w:hAnsi="Times New Roman"/>
                <w:sz w:val="21"/>
                <w:szCs w:val="21"/>
              </w:rPr>
            </w:pPr>
            <w:r>
              <w:rPr>
                <w:rFonts w:ascii="Times New Roman" w:hAnsi="Times New Roman"/>
                <w:sz w:val="21"/>
                <w:szCs w:val="21"/>
              </w:rPr>
              <w:t>指标</w:t>
            </w:r>
          </w:p>
        </w:tc>
        <w:tc>
          <w:tcPr>
            <w:tcW w:w="1800" w:type="dxa"/>
            <w:vAlign w:val="center"/>
          </w:tcPr>
          <w:p w14:paraId="10E344BC">
            <w:pPr>
              <w:pStyle w:val="2"/>
              <w:widowControl w:val="0"/>
              <w:spacing w:line="240" w:lineRule="auto"/>
              <w:jc w:val="center"/>
              <w:rPr>
                <w:rFonts w:ascii="Times New Roman" w:hAnsi="Times New Roman"/>
                <w:sz w:val="21"/>
                <w:szCs w:val="21"/>
              </w:rPr>
            </w:pPr>
            <w:r>
              <w:rPr>
                <w:rFonts w:ascii="Times New Roman" w:hAnsi="Times New Roman"/>
                <w:sz w:val="21"/>
                <w:szCs w:val="21"/>
              </w:rPr>
              <w:t>设计阶段</w:t>
            </w:r>
          </w:p>
        </w:tc>
        <w:tc>
          <w:tcPr>
            <w:tcW w:w="2272" w:type="dxa"/>
            <w:vAlign w:val="center"/>
          </w:tcPr>
          <w:p w14:paraId="575758AD">
            <w:pPr>
              <w:pStyle w:val="2"/>
              <w:widowControl w:val="0"/>
              <w:spacing w:line="240" w:lineRule="auto"/>
              <w:jc w:val="center"/>
              <w:rPr>
                <w:rFonts w:ascii="Times New Roman" w:hAnsi="Times New Roman"/>
                <w:sz w:val="21"/>
                <w:szCs w:val="21"/>
              </w:rPr>
            </w:pPr>
            <w:r>
              <w:rPr>
                <w:rFonts w:ascii="Times New Roman" w:hAnsi="Times New Roman"/>
                <w:sz w:val="21"/>
                <w:szCs w:val="21"/>
              </w:rPr>
              <w:t>施工阶段</w:t>
            </w:r>
          </w:p>
        </w:tc>
        <w:tc>
          <w:tcPr>
            <w:tcW w:w="1696" w:type="dxa"/>
            <w:vAlign w:val="center"/>
          </w:tcPr>
          <w:p w14:paraId="580C13A6">
            <w:pPr>
              <w:pStyle w:val="2"/>
              <w:widowControl w:val="0"/>
              <w:spacing w:line="240" w:lineRule="auto"/>
              <w:jc w:val="center"/>
              <w:rPr>
                <w:rFonts w:ascii="Times New Roman" w:hAnsi="Times New Roman"/>
                <w:sz w:val="21"/>
                <w:szCs w:val="21"/>
              </w:rPr>
            </w:pPr>
            <w:r>
              <w:rPr>
                <w:rFonts w:ascii="Times New Roman" w:hAnsi="Times New Roman"/>
                <w:sz w:val="21"/>
                <w:szCs w:val="21"/>
              </w:rPr>
              <w:t>运行阶段</w:t>
            </w:r>
          </w:p>
        </w:tc>
      </w:tr>
      <w:tr w14:paraId="365B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vAlign w:val="center"/>
          </w:tcPr>
          <w:p w14:paraId="553172A2">
            <w:pPr>
              <w:pStyle w:val="2"/>
              <w:widowControl w:val="0"/>
              <w:spacing w:line="240" w:lineRule="auto"/>
              <w:jc w:val="center"/>
              <w:rPr>
                <w:rFonts w:ascii="Times New Roman" w:hAnsi="Times New Roman"/>
                <w:sz w:val="21"/>
                <w:szCs w:val="21"/>
              </w:rPr>
            </w:pPr>
            <w:r>
              <w:rPr>
                <w:rFonts w:ascii="Times New Roman" w:hAnsi="Times New Roman"/>
                <w:sz w:val="21"/>
                <w:szCs w:val="21"/>
              </w:rPr>
              <w:t>建筑光伏指标</w:t>
            </w:r>
          </w:p>
        </w:tc>
        <w:tc>
          <w:tcPr>
            <w:tcW w:w="1492" w:type="dxa"/>
            <w:vAlign w:val="center"/>
          </w:tcPr>
          <w:p w14:paraId="5B8C8AF0">
            <w:pPr>
              <w:pStyle w:val="2"/>
              <w:widowControl w:val="0"/>
              <w:spacing w:line="240" w:lineRule="auto"/>
              <w:jc w:val="center"/>
              <w:rPr>
                <w:rFonts w:ascii="Times New Roman" w:hAnsi="Times New Roman"/>
                <w:sz w:val="21"/>
                <w:szCs w:val="21"/>
              </w:rPr>
            </w:pPr>
            <w:r>
              <w:rPr>
                <w:rFonts w:ascii="Times New Roman" w:hAnsi="Times New Roman"/>
                <w:sz w:val="21"/>
                <w:szCs w:val="21"/>
              </w:rPr>
              <w:t>光伏发电自用率</w:t>
            </w:r>
          </w:p>
        </w:tc>
        <w:tc>
          <w:tcPr>
            <w:tcW w:w="1800" w:type="dxa"/>
            <w:vAlign w:val="center"/>
          </w:tcPr>
          <w:p w14:paraId="667D3E3A">
            <w:pPr>
              <w:pStyle w:val="2"/>
              <w:widowControl w:val="0"/>
              <w:spacing w:line="240" w:lineRule="auto"/>
              <w:jc w:val="center"/>
              <w:rPr>
                <w:rFonts w:ascii="Times New Roman" w:hAnsi="Times New Roman"/>
                <w:sz w:val="21"/>
                <w:szCs w:val="21"/>
              </w:rPr>
            </w:pPr>
            <w:r>
              <w:rPr>
                <w:rFonts w:ascii="Times New Roman" w:hAnsi="Times New Roman"/>
                <w:sz w:val="21"/>
                <w:szCs w:val="21"/>
              </w:rPr>
              <w:t>计算书、设计图纸、数据模拟结果、设备选型等</w:t>
            </w:r>
          </w:p>
        </w:tc>
        <w:tc>
          <w:tcPr>
            <w:tcW w:w="2272" w:type="dxa"/>
            <w:vAlign w:val="center"/>
          </w:tcPr>
          <w:p w14:paraId="2279284D">
            <w:pPr>
              <w:pStyle w:val="2"/>
              <w:widowControl w:val="0"/>
              <w:spacing w:line="240" w:lineRule="auto"/>
              <w:jc w:val="center"/>
              <w:rPr>
                <w:rFonts w:ascii="Times New Roman" w:hAnsi="Times New Roman"/>
                <w:sz w:val="21"/>
                <w:szCs w:val="21"/>
              </w:rPr>
            </w:pPr>
            <w:r>
              <w:rPr>
                <w:rFonts w:ascii="Times New Roman" w:hAnsi="Times New Roman"/>
                <w:sz w:val="21"/>
                <w:szCs w:val="21"/>
              </w:rPr>
              <w:t>设备购置合同、设备出厂检验报告</w:t>
            </w:r>
          </w:p>
        </w:tc>
        <w:tc>
          <w:tcPr>
            <w:tcW w:w="1696" w:type="dxa"/>
            <w:vAlign w:val="center"/>
          </w:tcPr>
          <w:p w14:paraId="1D45A6BA">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tr w14:paraId="36C3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70" w:type="dxa"/>
            <w:vMerge w:val="continue"/>
            <w:vAlign w:val="center"/>
          </w:tcPr>
          <w:p w14:paraId="799859C4">
            <w:pPr>
              <w:pStyle w:val="2"/>
              <w:widowControl w:val="0"/>
              <w:spacing w:line="240" w:lineRule="auto"/>
              <w:jc w:val="center"/>
              <w:rPr>
                <w:rFonts w:ascii="Times New Roman" w:hAnsi="Times New Roman"/>
                <w:sz w:val="21"/>
                <w:szCs w:val="21"/>
              </w:rPr>
            </w:pPr>
          </w:p>
        </w:tc>
        <w:tc>
          <w:tcPr>
            <w:tcW w:w="1492" w:type="dxa"/>
            <w:vAlign w:val="center"/>
          </w:tcPr>
          <w:p w14:paraId="5EC601D8">
            <w:pPr>
              <w:pStyle w:val="2"/>
              <w:widowControl w:val="0"/>
              <w:spacing w:line="240" w:lineRule="auto"/>
              <w:jc w:val="center"/>
              <w:rPr>
                <w:rFonts w:ascii="Times New Roman" w:hAnsi="Times New Roman"/>
                <w:sz w:val="21"/>
                <w:szCs w:val="21"/>
              </w:rPr>
            </w:pPr>
            <w:r>
              <w:rPr>
                <w:rFonts w:ascii="Times New Roman" w:hAnsi="Times New Roman"/>
                <w:sz w:val="21"/>
                <w:szCs w:val="21"/>
              </w:rPr>
              <w:t>光伏铺设比例</w:t>
            </w:r>
          </w:p>
        </w:tc>
        <w:tc>
          <w:tcPr>
            <w:tcW w:w="1800" w:type="dxa"/>
            <w:vAlign w:val="center"/>
          </w:tcPr>
          <w:p w14:paraId="26A19F95">
            <w:pPr>
              <w:pStyle w:val="2"/>
              <w:widowControl w:val="0"/>
              <w:spacing w:line="240" w:lineRule="auto"/>
              <w:jc w:val="center"/>
              <w:rPr>
                <w:rFonts w:ascii="Times New Roman" w:hAnsi="Times New Roman"/>
                <w:sz w:val="21"/>
                <w:szCs w:val="21"/>
              </w:rPr>
            </w:pPr>
            <w:r>
              <w:rPr>
                <w:rFonts w:ascii="Times New Roman" w:hAnsi="Times New Roman"/>
                <w:sz w:val="21"/>
                <w:szCs w:val="21"/>
              </w:rPr>
              <w:t>设计图纸</w:t>
            </w:r>
          </w:p>
        </w:tc>
        <w:tc>
          <w:tcPr>
            <w:tcW w:w="2272" w:type="dxa"/>
            <w:vAlign w:val="center"/>
          </w:tcPr>
          <w:p w14:paraId="4C01EBCB">
            <w:pPr>
              <w:pStyle w:val="2"/>
              <w:widowControl w:val="0"/>
              <w:spacing w:line="240" w:lineRule="auto"/>
              <w:jc w:val="center"/>
              <w:rPr>
                <w:rFonts w:ascii="Times New Roman" w:hAnsi="Times New Roman"/>
                <w:sz w:val="21"/>
                <w:szCs w:val="21"/>
              </w:rPr>
            </w:pPr>
            <w:r>
              <w:rPr>
                <w:rFonts w:ascii="Times New Roman" w:hAnsi="Times New Roman"/>
                <w:sz w:val="21"/>
                <w:szCs w:val="21"/>
              </w:rPr>
              <w:t>施工图纸、实际测量数据等</w:t>
            </w:r>
          </w:p>
        </w:tc>
        <w:tc>
          <w:tcPr>
            <w:tcW w:w="1696" w:type="dxa"/>
            <w:vAlign w:val="center"/>
          </w:tcPr>
          <w:p w14:paraId="7814B404">
            <w:pPr>
              <w:pStyle w:val="2"/>
              <w:widowControl w:val="0"/>
              <w:spacing w:line="240" w:lineRule="auto"/>
              <w:jc w:val="center"/>
              <w:rPr>
                <w:rFonts w:ascii="Times New Roman" w:hAnsi="Times New Roman"/>
                <w:sz w:val="21"/>
                <w:szCs w:val="21"/>
              </w:rPr>
            </w:pPr>
            <w:r>
              <w:rPr>
                <w:rFonts w:ascii="Times New Roman" w:hAnsi="Times New Roman"/>
                <w:sz w:val="21"/>
                <w:szCs w:val="21"/>
              </w:rPr>
              <w:t>/</w:t>
            </w:r>
          </w:p>
        </w:tc>
      </w:tr>
      <w:tr w14:paraId="3268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vAlign w:val="center"/>
          </w:tcPr>
          <w:p w14:paraId="1B25E4D6">
            <w:pPr>
              <w:pStyle w:val="2"/>
              <w:widowControl w:val="0"/>
              <w:spacing w:line="240" w:lineRule="auto"/>
              <w:jc w:val="center"/>
              <w:rPr>
                <w:rFonts w:ascii="Times New Roman" w:hAnsi="Times New Roman"/>
                <w:sz w:val="21"/>
                <w:szCs w:val="21"/>
              </w:rPr>
            </w:pPr>
            <w:r>
              <w:rPr>
                <w:rFonts w:ascii="Times New Roman" w:hAnsi="Times New Roman"/>
                <w:sz w:val="21"/>
                <w:szCs w:val="21"/>
              </w:rPr>
              <w:t>建筑储能指标</w:t>
            </w:r>
          </w:p>
        </w:tc>
        <w:tc>
          <w:tcPr>
            <w:tcW w:w="1492" w:type="dxa"/>
            <w:vAlign w:val="center"/>
          </w:tcPr>
          <w:p w14:paraId="3AF94C1C">
            <w:pPr>
              <w:pStyle w:val="2"/>
              <w:widowControl w:val="0"/>
              <w:spacing w:line="240" w:lineRule="auto"/>
              <w:jc w:val="center"/>
              <w:rPr>
                <w:rFonts w:ascii="Times New Roman" w:hAnsi="Times New Roman"/>
                <w:sz w:val="21"/>
                <w:szCs w:val="21"/>
              </w:rPr>
            </w:pPr>
            <w:r>
              <w:rPr>
                <w:rFonts w:ascii="Times New Roman" w:hAnsi="Times New Roman"/>
                <w:sz w:val="21"/>
                <w:szCs w:val="21"/>
              </w:rPr>
              <w:t>是否配置储能</w:t>
            </w:r>
          </w:p>
        </w:tc>
        <w:tc>
          <w:tcPr>
            <w:tcW w:w="1800" w:type="dxa"/>
            <w:vAlign w:val="center"/>
          </w:tcPr>
          <w:p w14:paraId="6DDA8F94">
            <w:pPr>
              <w:pStyle w:val="2"/>
              <w:widowControl w:val="0"/>
              <w:spacing w:line="240" w:lineRule="auto"/>
              <w:jc w:val="center"/>
              <w:rPr>
                <w:rFonts w:ascii="Times New Roman" w:hAnsi="Times New Roman"/>
                <w:sz w:val="21"/>
                <w:szCs w:val="21"/>
              </w:rPr>
            </w:pPr>
            <w:r>
              <w:rPr>
                <w:rFonts w:ascii="Times New Roman" w:hAnsi="Times New Roman"/>
                <w:sz w:val="21"/>
                <w:szCs w:val="21"/>
              </w:rPr>
              <w:t>设计图纸</w:t>
            </w:r>
          </w:p>
        </w:tc>
        <w:tc>
          <w:tcPr>
            <w:tcW w:w="2272" w:type="dxa"/>
            <w:vAlign w:val="center"/>
          </w:tcPr>
          <w:p w14:paraId="55A3AE52">
            <w:pPr>
              <w:pStyle w:val="2"/>
              <w:widowControl w:val="0"/>
              <w:spacing w:line="240" w:lineRule="auto"/>
              <w:jc w:val="center"/>
              <w:rPr>
                <w:rFonts w:ascii="Times New Roman" w:hAnsi="Times New Roman"/>
                <w:sz w:val="21"/>
                <w:szCs w:val="21"/>
              </w:rPr>
            </w:pPr>
            <w:r>
              <w:rPr>
                <w:rFonts w:ascii="Times New Roman" w:hAnsi="Times New Roman"/>
                <w:sz w:val="21"/>
                <w:szCs w:val="21"/>
              </w:rPr>
              <w:t>施工图纸、设备购置合同、设备出厂检验报告</w:t>
            </w:r>
          </w:p>
        </w:tc>
        <w:tc>
          <w:tcPr>
            <w:tcW w:w="1696" w:type="dxa"/>
            <w:vAlign w:val="center"/>
          </w:tcPr>
          <w:p w14:paraId="26B42F00">
            <w:pPr>
              <w:pStyle w:val="2"/>
              <w:widowControl w:val="0"/>
              <w:spacing w:line="240" w:lineRule="auto"/>
              <w:jc w:val="center"/>
              <w:rPr>
                <w:rFonts w:ascii="Times New Roman" w:hAnsi="Times New Roman"/>
                <w:sz w:val="21"/>
                <w:szCs w:val="21"/>
              </w:rPr>
            </w:pPr>
            <w:r>
              <w:rPr>
                <w:rFonts w:ascii="Times New Roman" w:hAnsi="Times New Roman"/>
                <w:sz w:val="21"/>
                <w:szCs w:val="21"/>
              </w:rPr>
              <w:t>/</w:t>
            </w:r>
          </w:p>
        </w:tc>
      </w:tr>
      <w:tr w14:paraId="6794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14:paraId="2805D340">
            <w:pPr>
              <w:pStyle w:val="2"/>
              <w:widowControl w:val="0"/>
              <w:spacing w:line="240" w:lineRule="auto"/>
              <w:jc w:val="center"/>
              <w:rPr>
                <w:rFonts w:ascii="Times New Roman" w:hAnsi="Times New Roman"/>
                <w:sz w:val="21"/>
                <w:szCs w:val="21"/>
              </w:rPr>
            </w:pPr>
          </w:p>
        </w:tc>
        <w:tc>
          <w:tcPr>
            <w:tcW w:w="1492" w:type="dxa"/>
            <w:vAlign w:val="center"/>
          </w:tcPr>
          <w:p w14:paraId="6E5EB154">
            <w:pPr>
              <w:pStyle w:val="2"/>
              <w:widowControl w:val="0"/>
              <w:spacing w:line="240" w:lineRule="auto"/>
              <w:jc w:val="center"/>
              <w:rPr>
                <w:rFonts w:ascii="Times New Roman" w:hAnsi="Times New Roman"/>
                <w:sz w:val="21"/>
                <w:szCs w:val="21"/>
              </w:rPr>
            </w:pPr>
            <w:r>
              <w:rPr>
                <w:rFonts w:ascii="Times New Roman" w:hAnsi="Times New Roman"/>
                <w:sz w:val="21"/>
                <w:szCs w:val="21"/>
              </w:rPr>
              <w:t>储能利用率</w:t>
            </w:r>
          </w:p>
        </w:tc>
        <w:tc>
          <w:tcPr>
            <w:tcW w:w="1800" w:type="dxa"/>
            <w:vAlign w:val="center"/>
          </w:tcPr>
          <w:p w14:paraId="1DDE32CB">
            <w:pPr>
              <w:pStyle w:val="2"/>
              <w:widowControl w:val="0"/>
              <w:spacing w:line="240" w:lineRule="auto"/>
              <w:jc w:val="center"/>
              <w:rPr>
                <w:rFonts w:ascii="Times New Roman" w:hAnsi="Times New Roman"/>
                <w:sz w:val="21"/>
                <w:szCs w:val="21"/>
              </w:rPr>
            </w:pPr>
            <w:r>
              <w:rPr>
                <w:rFonts w:ascii="Times New Roman" w:hAnsi="Times New Roman"/>
                <w:sz w:val="21"/>
                <w:szCs w:val="21"/>
              </w:rPr>
              <w:t>计算书、设计图纸、设备选型等</w:t>
            </w:r>
          </w:p>
        </w:tc>
        <w:tc>
          <w:tcPr>
            <w:tcW w:w="2272" w:type="dxa"/>
            <w:vAlign w:val="center"/>
          </w:tcPr>
          <w:p w14:paraId="79DD521F">
            <w:pPr>
              <w:pStyle w:val="2"/>
              <w:widowControl w:val="0"/>
              <w:spacing w:line="240" w:lineRule="auto"/>
              <w:jc w:val="center"/>
              <w:rPr>
                <w:rFonts w:ascii="Times New Roman" w:hAnsi="Times New Roman"/>
                <w:sz w:val="21"/>
                <w:szCs w:val="21"/>
              </w:rPr>
            </w:pPr>
            <w:r>
              <w:rPr>
                <w:rFonts w:ascii="Times New Roman" w:hAnsi="Times New Roman"/>
                <w:sz w:val="21"/>
                <w:szCs w:val="21"/>
              </w:rPr>
              <w:t>设备购置合同、设备说明书、设备出厂检验报告等</w:t>
            </w:r>
          </w:p>
        </w:tc>
        <w:tc>
          <w:tcPr>
            <w:tcW w:w="1696" w:type="dxa"/>
            <w:vAlign w:val="center"/>
          </w:tcPr>
          <w:p w14:paraId="689E6863">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tr w14:paraId="49E1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vAlign w:val="center"/>
          </w:tcPr>
          <w:p w14:paraId="36BE7877">
            <w:pPr>
              <w:pStyle w:val="2"/>
              <w:widowControl w:val="0"/>
              <w:spacing w:line="240" w:lineRule="auto"/>
              <w:jc w:val="center"/>
              <w:rPr>
                <w:rFonts w:ascii="Times New Roman" w:hAnsi="Times New Roman"/>
                <w:sz w:val="21"/>
                <w:szCs w:val="21"/>
              </w:rPr>
            </w:pPr>
            <w:r>
              <w:rPr>
                <w:rFonts w:ascii="Times New Roman" w:hAnsi="Times New Roman"/>
                <w:sz w:val="21"/>
                <w:szCs w:val="21"/>
              </w:rPr>
              <w:t>建筑直流配电系统指标</w:t>
            </w:r>
          </w:p>
        </w:tc>
        <w:tc>
          <w:tcPr>
            <w:tcW w:w="1492" w:type="dxa"/>
            <w:vAlign w:val="center"/>
          </w:tcPr>
          <w:p w14:paraId="303F961C">
            <w:pPr>
              <w:widowControl w:val="0"/>
              <w:spacing w:after="0" w:line="240" w:lineRule="auto"/>
              <w:jc w:val="center"/>
              <w:rPr>
                <w:rFonts w:ascii="Times New Roman" w:hAnsi="Times New Roman"/>
                <w:sz w:val="21"/>
                <w:szCs w:val="21"/>
              </w:rPr>
            </w:pPr>
            <w:r>
              <w:rPr>
                <w:rFonts w:ascii="Times New Roman" w:hAnsi="Times New Roman"/>
                <w:sz w:val="21"/>
                <w:szCs w:val="21"/>
              </w:rPr>
              <w:t>系统的直流负荷指标</w:t>
            </w:r>
          </w:p>
        </w:tc>
        <w:tc>
          <w:tcPr>
            <w:tcW w:w="1800" w:type="dxa"/>
            <w:vAlign w:val="center"/>
          </w:tcPr>
          <w:p w14:paraId="405DBE84">
            <w:pPr>
              <w:widowControl w:val="0"/>
              <w:spacing w:after="0" w:line="240" w:lineRule="auto"/>
              <w:jc w:val="center"/>
              <w:rPr>
                <w:rFonts w:ascii="Times New Roman" w:hAnsi="Times New Roman"/>
                <w:sz w:val="21"/>
                <w:szCs w:val="21"/>
              </w:rPr>
            </w:pPr>
            <w:r>
              <w:rPr>
                <w:rFonts w:ascii="Times New Roman" w:hAnsi="Times New Roman"/>
                <w:sz w:val="21"/>
                <w:szCs w:val="21"/>
              </w:rPr>
              <w:t>计算书、设计图纸、设备选型等</w:t>
            </w:r>
          </w:p>
        </w:tc>
        <w:tc>
          <w:tcPr>
            <w:tcW w:w="2272" w:type="dxa"/>
            <w:vAlign w:val="center"/>
          </w:tcPr>
          <w:p w14:paraId="6B6B93ED">
            <w:pPr>
              <w:pStyle w:val="2"/>
              <w:widowControl w:val="0"/>
              <w:spacing w:line="240" w:lineRule="auto"/>
              <w:jc w:val="center"/>
              <w:rPr>
                <w:rFonts w:ascii="Times New Roman" w:hAnsi="Times New Roman"/>
                <w:sz w:val="21"/>
                <w:szCs w:val="21"/>
              </w:rPr>
            </w:pPr>
            <w:r>
              <w:rPr>
                <w:rFonts w:ascii="Times New Roman" w:hAnsi="Times New Roman"/>
                <w:sz w:val="21"/>
                <w:szCs w:val="21"/>
              </w:rPr>
              <w:t>设备购置合同、设备说明书、设备出厂检验报告、现场检查检测结果等</w:t>
            </w:r>
          </w:p>
        </w:tc>
        <w:tc>
          <w:tcPr>
            <w:tcW w:w="1696" w:type="dxa"/>
            <w:vAlign w:val="center"/>
          </w:tcPr>
          <w:p w14:paraId="6E888907">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运行监测数据、分析报告等</w:t>
            </w:r>
          </w:p>
        </w:tc>
      </w:tr>
      <w:tr w14:paraId="4253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14:paraId="05554C88">
            <w:pPr>
              <w:pStyle w:val="2"/>
              <w:widowControl w:val="0"/>
              <w:spacing w:line="240" w:lineRule="auto"/>
              <w:jc w:val="center"/>
              <w:rPr>
                <w:rFonts w:ascii="Times New Roman" w:hAnsi="Times New Roman"/>
                <w:sz w:val="21"/>
                <w:szCs w:val="21"/>
              </w:rPr>
            </w:pPr>
          </w:p>
        </w:tc>
        <w:tc>
          <w:tcPr>
            <w:tcW w:w="1492" w:type="dxa"/>
            <w:vAlign w:val="center"/>
          </w:tcPr>
          <w:p w14:paraId="3D9EB749">
            <w:pPr>
              <w:widowControl w:val="0"/>
              <w:spacing w:after="0" w:line="240" w:lineRule="auto"/>
              <w:jc w:val="center"/>
              <w:rPr>
                <w:rFonts w:ascii="Times New Roman" w:hAnsi="Times New Roman"/>
                <w:sz w:val="21"/>
                <w:szCs w:val="21"/>
              </w:rPr>
            </w:pPr>
            <w:r>
              <w:rPr>
                <w:rFonts w:ascii="Times New Roman" w:hAnsi="Times New Roman"/>
                <w:sz w:val="21"/>
                <w:szCs w:val="21"/>
                <w:lang w:bidi="ar"/>
              </w:rPr>
              <w:t>直流配电系统电压等级设置</w:t>
            </w:r>
          </w:p>
        </w:tc>
        <w:tc>
          <w:tcPr>
            <w:tcW w:w="1800" w:type="dxa"/>
            <w:vAlign w:val="center"/>
          </w:tcPr>
          <w:p w14:paraId="4DD0655C">
            <w:pPr>
              <w:widowControl w:val="0"/>
              <w:spacing w:after="0" w:line="240" w:lineRule="auto"/>
              <w:jc w:val="center"/>
              <w:rPr>
                <w:rFonts w:ascii="Times New Roman" w:hAnsi="Times New Roman"/>
                <w:sz w:val="21"/>
                <w:szCs w:val="21"/>
              </w:rPr>
            </w:pPr>
            <w:r>
              <w:rPr>
                <w:rFonts w:ascii="Times New Roman" w:hAnsi="Times New Roman"/>
                <w:sz w:val="21"/>
                <w:szCs w:val="21"/>
              </w:rPr>
              <w:t>计算书、设计图纸、设备选型等</w:t>
            </w:r>
          </w:p>
        </w:tc>
        <w:tc>
          <w:tcPr>
            <w:tcW w:w="2272" w:type="dxa"/>
            <w:vAlign w:val="center"/>
          </w:tcPr>
          <w:p w14:paraId="57B4D9D5">
            <w:pPr>
              <w:widowControl w:val="0"/>
              <w:spacing w:after="0" w:line="240" w:lineRule="auto"/>
              <w:jc w:val="center"/>
              <w:rPr>
                <w:rFonts w:ascii="Times New Roman" w:hAnsi="Times New Roman"/>
                <w:sz w:val="21"/>
                <w:szCs w:val="21"/>
              </w:rPr>
            </w:pPr>
            <w:r>
              <w:rPr>
                <w:rFonts w:ascii="Times New Roman" w:hAnsi="Times New Roman"/>
                <w:sz w:val="21"/>
                <w:szCs w:val="21"/>
              </w:rPr>
              <w:t>现场检查检测结果等</w:t>
            </w:r>
          </w:p>
        </w:tc>
        <w:tc>
          <w:tcPr>
            <w:tcW w:w="1696" w:type="dxa"/>
            <w:vAlign w:val="center"/>
          </w:tcPr>
          <w:p w14:paraId="5884D756">
            <w:pPr>
              <w:pStyle w:val="2"/>
              <w:widowControl w:val="0"/>
              <w:spacing w:line="240" w:lineRule="auto"/>
              <w:jc w:val="center"/>
              <w:rPr>
                <w:rFonts w:ascii="Times New Roman" w:hAnsi="Times New Roman"/>
                <w:sz w:val="21"/>
                <w:szCs w:val="21"/>
              </w:rPr>
            </w:pPr>
            <w:r>
              <w:rPr>
                <w:rFonts w:ascii="Times New Roman" w:hAnsi="Times New Roman"/>
                <w:sz w:val="21"/>
                <w:szCs w:val="21"/>
              </w:rPr>
              <w:t>/</w:t>
            </w:r>
          </w:p>
        </w:tc>
      </w:tr>
      <w:tr w14:paraId="76E8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14:paraId="3C1CE43F">
            <w:pPr>
              <w:pStyle w:val="2"/>
              <w:widowControl w:val="0"/>
              <w:spacing w:line="240" w:lineRule="auto"/>
              <w:jc w:val="center"/>
              <w:rPr>
                <w:rFonts w:ascii="Times New Roman" w:hAnsi="Times New Roman"/>
                <w:sz w:val="21"/>
                <w:szCs w:val="21"/>
              </w:rPr>
            </w:pPr>
          </w:p>
        </w:tc>
        <w:tc>
          <w:tcPr>
            <w:tcW w:w="1492" w:type="dxa"/>
            <w:vAlign w:val="center"/>
          </w:tcPr>
          <w:p w14:paraId="2D1E2660">
            <w:pPr>
              <w:widowControl w:val="0"/>
              <w:spacing w:after="0" w:line="240" w:lineRule="auto"/>
              <w:jc w:val="center"/>
              <w:rPr>
                <w:rFonts w:ascii="Times New Roman" w:hAnsi="Times New Roman"/>
                <w:sz w:val="21"/>
                <w:szCs w:val="21"/>
              </w:rPr>
            </w:pPr>
            <w:r>
              <w:rPr>
                <w:rFonts w:ascii="Times New Roman" w:hAnsi="Times New Roman"/>
                <w:sz w:val="21"/>
                <w:szCs w:val="21"/>
                <w:lang w:bidi="ar"/>
              </w:rPr>
              <w:t>供电电能质量</w:t>
            </w:r>
          </w:p>
        </w:tc>
        <w:tc>
          <w:tcPr>
            <w:tcW w:w="1800" w:type="dxa"/>
            <w:vAlign w:val="center"/>
          </w:tcPr>
          <w:p w14:paraId="75EF5A11">
            <w:pPr>
              <w:widowControl w:val="0"/>
              <w:spacing w:after="0" w:line="240" w:lineRule="auto"/>
              <w:jc w:val="center"/>
              <w:rPr>
                <w:rFonts w:ascii="Times New Roman" w:hAnsi="Times New Roman"/>
                <w:sz w:val="21"/>
                <w:szCs w:val="21"/>
              </w:rPr>
            </w:pPr>
            <w:r>
              <w:rPr>
                <w:rFonts w:ascii="Times New Roman" w:hAnsi="Times New Roman"/>
                <w:sz w:val="21"/>
                <w:szCs w:val="21"/>
              </w:rPr>
              <w:t>计算书、设计图纸、设备选型等</w:t>
            </w:r>
          </w:p>
        </w:tc>
        <w:tc>
          <w:tcPr>
            <w:tcW w:w="2272" w:type="dxa"/>
            <w:vAlign w:val="center"/>
          </w:tcPr>
          <w:p w14:paraId="0EA54E70">
            <w:pPr>
              <w:widowControl w:val="0"/>
              <w:spacing w:after="0" w:line="240" w:lineRule="auto"/>
              <w:jc w:val="center"/>
              <w:rPr>
                <w:rFonts w:ascii="Times New Roman" w:hAnsi="Times New Roman"/>
                <w:sz w:val="21"/>
                <w:szCs w:val="21"/>
              </w:rPr>
            </w:pPr>
            <w:r>
              <w:rPr>
                <w:rFonts w:ascii="Times New Roman" w:hAnsi="Times New Roman"/>
                <w:sz w:val="21"/>
                <w:szCs w:val="21"/>
              </w:rPr>
              <w:t>设备购置合同、设备说明书、设备出厂检验报告、现场检查检测结果等</w:t>
            </w:r>
          </w:p>
        </w:tc>
        <w:tc>
          <w:tcPr>
            <w:tcW w:w="1696" w:type="dxa"/>
            <w:vAlign w:val="center"/>
          </w:tcPr>
          <w:p w14:paraId="2F97A932">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tr w14:paraId="07CF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14:paraId="3B1491CD">
            <w:pPr>
              <w:pStyle w:val="2"/>
              <w:widowControl w:val="0"/>
              <w:spacing w:line="240" w:lineRule="auto"/>
              <w:jc w:val="center"/>
              <w:rPr>
                <w:rFonts w:ascii="Times New Roman" w:hAnsi="Times New Roman"/>
                <w:sz w:val="21"/>
                <w:szCs w:val="21"/>
              </w:rPr>
            </w:pPr>
          </w:p>
        </w:tc>
        <w:tc>
          <w:tcPr>
            <w:tcW w:w="1492" w:type="dxa"/>
            <w:vAlign w:val="center"/>
          </w:tcPr>
          <w:p w14:paraId="48CB75EB">
            <w:pPr>
              <w:widowControl w:val="0"/>
              <w:spacing w:after="0" w:line="240" w:lineRule="auto"/>
              <w:jc w:val="center"/>
              <w:rPr>
                <w:rFonts w:ascii="Times New Roman" w:hAnsi="Times New Roman"/>
                <w:sz w:val="21"/>
                <w:szCs w:val="21"/>
              </w:rPr>
            </w:pPr>
            <w:r>
              <w:rPr>
                <w:rFonts w:ascii="Times New Roman" w:hAnsi="Times New Roman"/>
                <w:sz w:val="21"/>
                <w:szCs w:val="21"/>
                <w:lang w:bidi="ar"/>
              </w:rPr>
              <w:t>暂态电压调节性能</w:t>
            </w:r>
          </w:p>
        </w:tc>
        <w:tc>
          <w:tcPr>
            <w:tcW w:w="1800" w:type="dxa"/>
            <w:vAlign w:val="center"/>
          </w:tcPr>
          <w:p w14:paraId="0FEF84FA">
            <w:pPr>
              <w:widowControl w:val="0"/>
              <w:spacing w:after="0" w:line="240" w:lineRule="auto"/>
              <w:jc w:val="center"/>
              <w:rPr>
                <w:rFonts w:ascii="Times New Roman" w:hAnsi="Times New Roman"/>
                <w:sz w:val="21"/>
                <w:szCs w:val="21"/>
              </w:rPr>
            </w:pPr>
            <w:r>
              <w:rPr>
                <w:rFonts w:ascii="Times New Roman" w:hAnsi="Times New Roman"/>
                <w:sz w:val="21"/>
                <w:szCs w:val="21"/>
              </w:rPr>
              <w:t>计算书、设计图纸、设备选型等</w:t>
            </w:r>
          </w:p>
        </w:tc>
        <w:tc>
          <w:tcPr>
            <w:tcW w:w="2272" w:type="dxa"/>
            <w:vAlign w:val="center"/>
          </w:tcPr>
          <w:p w14:paraId="20A149C0">
            <w:pPr>
              <w:widowControl w:val="0"/>
              <w:spacing w:after="0" w:line="240" w:lineRule="auto"/>
              <w:jc w:val="center"/>
              <w:rPr>
                <w:rFonts w:ascii="Times New Roman" w:hAnsi="Times New Roman"/>
                <w:sz w:val="21"/>
                <w:szCs w:val="21"/>
              </w:rPr>
            </w:pPr>
            <w:r>
              <w:rPr>
                <w:rFonts w:ascii="Times New Roman" w:hAnsi="Times New Roman"/>
                <w:sz w:val="21"/>
                <w:szCs w:val="21"/>
              </w:rPr>
              <w:t>设备购置合同、设备说明书、设备出厂检验报告、现场检查检测结果等</w:t>
            </w:r>
          </w:p>
        </w:tc>
        <w:tc>
          <w:tcPr>
            <w:tcW w:w="1696" w:type="dxa"/>
            <w:vAlign w:val="center"/>
          </w:tcPr>
          <w:p w14:paraId="07F35181">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tr w14:paraId="092D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14:paraId="4F9B58BC">
            <w:pPr>
              <w:pStyle w:val="2"/>
              <w:widowControl w:val="0"/>
              <w:spacing w:line="240" w:lineRule="auto"/>
              <w:jc w:val="center"/>
              <w:rPr>
                <w:rFonts w:ascii="Times New Roman" w:hAnsi="Times New Roman"/>
                <w:sz w:val="21"/>
                <w:szCs w:val="21"/>
              </w:rPr>
            </w:pPr>
          </w:p>
        </w:tc>
        <w:tc>
          <w:tcPr>
            <w:tcW w:w="1492" w:type="dxa"/>
            <w:vAlign w:val="center"/>
          </w:tcPr>
          <w:p w14:paraId="30DD3FFD">
            <w:pPr>
              <w:widowControl w:val="0"/>
              <w:spacing w:after="0" w:line="240" w:lineRule="auto"/>
              <w:jc w:val="center"/>
              <w:rPr>
                <w:rFonts w:ascii="Times New Roman" w:hAnsi="Times New Roman"/>
                <w:sz w:val="21"/>
                <w:szCs w:val="21"/>
                <w:lang w:bidi="ar"/>
              </w:rPr>
            </w:pPr>
            <w:r>
              <w:rPr>
                <w:rFonts w:ascii="Times New Roman" w:hAnsi="Times New Roman"/>
                <w:sz w:val="21"/>
                <w:szCs w:val="21"/>
                <w:lang w:bidi="ar"/>
              </w:rPr>
              <w:t>并离网切换时直流母线电压恢复时间</w:t>
            </w:r>
          </w:p>
        </w:tc>
        <w:tc>
          <w:tcPr>
            <w:tcW w:w="1800" w:type="dxa"/>
            <w:vAlign w:val="center"/>
          </w:tcPr>
          <w:p w14:paraId="23883847">
            <w:pPr>
              <w:widowControl w:val="0"/>
              <w:spacing w:after="0" w:line="240" w:lineRule="auto"/>
              <w:jc w:val="center"/>
              <w:rPr>
                <w:rFonts w:ascii="Times New Roman" w:hAnsi="Times New Roman"/>
                <w:sz w:val="21"/>
                <w:szCs w:val="21"/>
              </w:rPr>
            </w:pPr>
            <w:r>
              <w:rPr>
                <w:rFonts w:ascii="Times New Roman" w:hAnsi="Times New Roman"/>
                <w:sz w:val="21"/>
                <w:szCs w:val="21"/>
              </w:rPr>
              <w:t>计算书、设计图纸、设备选型等</w:t>
            </w:r>
          </w:p>
        </w:tc>
        <w:tc>
          <w:tcPr>
            <w:tcW w:w="2272" w:type="dxa"/>
            <w:vAlign w:val="center"/>
          </w:tcPr>
          <w:p w14:paraId="587BAE6E">
            <w:pPr>
              <w:widowControl w:val="0"/>
              <w:spacing w:after="0" w:line="240" w:lineRule="auto"/>
              <w:jc w:val="center"/>
              <w:rPr>
                <w:rFonts w:ascii="Times New Roman" w:hAnsi="Times New Roman"/>
                <w:sz w:val="21"/>
                <w:szCs w:val="21"/>
              </w:rPr>
            </w:pPr>
            <w:r>
              <w:rPr>
                <w:rFonts w:ascii="Times New Roman" w:hAnsi="Times New Roman"/>
                <w:sz w:val="21"/>
                <w:szCs w:val="21"/>
              </w:rPr>
              <w:t>设备购置合同、设备说明书、设备出厂检验报告、现场检查检测结果等</w:t>
            </w:r>
          </w:p>
        </w:tc>
        <w:tc>
          <w:tcPr>
            <w:tcW w:w="1696" w:type="dxa"/>
            <w:vAlign w:val="center"/>
          </w:tcPr>
          <w:p w14:paraId="317630D4">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tr w14:paraId="6512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14:paraId="52678249">
            <w:pPr>
              <w:pStyle w:val="2"/>
              <w:widowControl w:val="0"/>
              <w:spacing w:line="240" w:lineRule="auto"/>
              <w:jc w:val="center"/>
              <w:rPr>
                <w:rFonts w:ascii="Times New Roman" w:hAnsi="Times New Roman"/>
                <w:sz w:val="21"/>
                <w:szCs w:val="21"/>
              </w:rPr>
            </w:pPr>
          </w:p>
        </w:tc>
        <w:tc>
          <w:tcPr>
            <w:tcW w:w="1492" w:type="dxa"/>
            <w:vAlign w:val="center"/>
          </w:tcPr>
          <w:p w14:paraId="115CB505">
            <w:pPr>
              <w:widowControl w:val="0"/>
              <w:spacing w:after="0" w:line="240" w:lineRule="auto"/>
              <w:jc w:val="center"/>
              <w:rPr>
                <w:rFonts w:ascii="Times New Roman" w:hAnsi="Times New Roman"/>
                <w:sz w:val="21"/>
                <w:szCs w:val="21"/>
                <w:lang w:bidi="ar"/>
              </w:rPr>
            </w:pPr>
            <w:r>
              <w:rPr>
                <w:rFonts w:ascii="Times New Roman" w:hAnsi="Times New Roman"/>
                <w:sz w:val="21"/>
                <w:szCs w:val="21"/>
                <w:lang w:bidi="ar"/>
              </w:rPr>
              <w:t>变换器是否具备功率可调能力</w:t>
            </w:r>
          </w:p>
        </w:tc>
        <w:tc>
          <w:tcPr>
            <w:tcW w:w="1800" w:type="dxa"/>
            <w:vAlign w:val="center"/>
          </w:tcPr>
          <w:p w14:paraId="73D3A23E">
            <w:pPr>
              <w:widowControl w:val="0"/>
              <w:spacing w:after="0" w:line="240" w:lineRule="auto"/>
              <w:jc w:val="center"/>
              <w:rPr>
                <w:rFonts w:ascii="Times New Roman" w:hAnsi="Times New Roman"/>
                <w:sz w:val="21"/>
                <w:szCs w:val="21"/>
              </w:rPr>
            </w:pPr>
            <w:r>
              <w:rPr>
                <w:rFonts w:ascii="Times New Roman" w:hAnsi="Times New Roman"/>
                <w:sz w:val="21"/>
                <w:szCs w:val="21"/>
              </w:rPr>
              <w:t>计算书、设计图纸、设备选型等</w:t>
            </w:r>
          </w:p>
        </w:tc>
        <w:tc>
          <w:tcPr>
            <w:tcW w:w="2272" w:type="dxa"/>
            <w:vAlign w:val="center"/>
          </w:tcPr>
          <w:p w14:paraId="332520E3">
            <w:pPr>
              <w:widowControl w:val="0"/>
              <w:spacing w:after="0" w:line="240" w:lineRule="auto"/>
              <w:jc w:val="center"/>
              <w:rPr>
                <w:rFonts w:ascii="Times New Roman" w:hAnsi="Times New Roman"/>
                <w:sz w:val="21"/>
                <w:szCs w:val="21"/>
              </w:rPr>
            </w:pPr>
            <w:r>
              <w:rPr>
                <w:rFonts w:ascii="Times New Roman" w:hAnsi="Times New Roman"/>
                <w:sz w:val="21"/>
                <w:szCs w:val="21"/>
              </w:rPr>
              <w:t>设备购置合同、设备说明书、设备出厂检验报告、现场检查检测结果等</w:t>
            </w:r>
          </w:p>
        </w:tc>
        <w:tc>
          <w:tcPr>
            <w:tcW w:w="1696" w:type="dxa"/>
            <w:vAlign w:val="center"/>
          </w:tcPr>
          <w:p w14:paraId="66D2B54C">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tr w14:paraId="47AC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14:paraId="202A5079">
            <w:pPr>
              <w:pStyle w:val="2"/>
              <w:widowControl w:val="0"/>
              <w:spacing w:line="240" w:lineRule="auto"/>
              <w:jc w:val="center"/>
              <w:rPr>
                <w:rFonts w:ascii="Times New Roman" w:hAnsi="Times New Roman"/>
                <w:sz w:val="21"/>
                <w:szCs w:val="21"/>
              </w:rPr>
            </w:pPr>
          </w:p>
        </w:tc>
        <w:tc>
          <w:tcPr>
            <w:tcW w:w="1492" w:type="dxa"/>
            <w:vAlign w:val="center"/>
          </w:tcPr>
          <w:p w14:paraId="25ED62CF">
            <w:pPr>
              <w:widowControl w:val="0"/>
              <w:spacing w:after="0" w:line="240" w:lineRule="auto"/>
              <w:jc w:val="center"/>
              <w:rPr>
                <w:rFonts w:ascii="Times New Roman" w:hAnsi="Times New Roman"/>
                <w:sz w:val="21"/>
                <w:szCs w:val="21"/>
                <w:lang w:bidi="ar"/>
              </w:rPr>
            </w:pPr>
            <w:r>
              <w:rPr>
                <w:rFonts w:ascii="Times New Roman" w:hAnsi="Times New Roman"/>
                <w:sz w:val="21"/>
                <w:szCs w:val="21"/>
                <w:lang w:bidi="ar"/>
              </w:rPr>
              <w:t>负载是否具备功率可调能力</w:t>
            </w:r>
          </w:p>
        </w:tc>
        <w:tc>
          <w:tcPr>
            <w:tcW w:w="1800" w:type="dxa"/>
            <w:vAlign w:val="center"/>
          </w:tcPr>
          <w:p w14:paraId="7D8D56BA">
            <w:pPr>
              <w:widowControl w:val="0"/>
              <w:spacing w:after="0" w:line="240" w:lineRule="auto"/>
              <w:jc w:val="center"/>
              <w:rPr>
                <w:rFonts w:ascii="Times New Roman" w:hAnsi="Times New Roman"/>
                <w:sz w:val="21"/>
                <w:szCs w:val="21"/>
              </w:rPr>
            </w:pPr>
            <w:r>
              <w:rPr>
                <w:rFonts w:ascii="Times New Roman" w:hAnsi="Times New Roman"/>
                <w:sz w:val="21"/>
                <w:szCs w:val="21"/>
              </w:rPr>
              <w:t>计算书、设计图纸、设备选型、模拟数据等</w:t>
            </w:r>
          </w:p>
        </w:tc>
        <w:tc>
          <w:tcPr>
            <w:tcW w:w="2272" w:type="dxa"/>
            <w:vAlign w:val="center"/>
          </w:tcPr>
          <w:p w14:paraId="52840C68">
            <w:pPr>
              <w:widowControl w:val="0"/>
              <w:spacing w:after="0" w:line="240" w:lineRule="auto"/>
              <w:jc w:val="center"/>
              <w:rPr>
                <w:rFonts w:ascii="Times New Roman" w:hAnsi="Times New Roman"/>
                <w:sz w:val="21"/>
                <w:szCs w:val="21"/>
              </w:rPr>
            </w:pPr>
            <w:r>
              <w:rPr>
                <w:rFonts w:ascii="Times New Roman" w:hAnsi="Times New Roman"/>
                <w:sz w:val="21"/>
                <w:szCs w:val="21"/>
              </w:rPr>
              <w:t>设备购置合同、设备说明书、设备出厂检验报告、现场检查检测结果等</w:t>
            </w:r>
          </w:p>
        </w:tc>
        <w:tc>
          <w:tcPr>
            <w:tcW w:w="1696" w:type="dxa"/>
            <w:vAlign w:val="center"/>
          </w:tcPr>
          <w:p w14:paraId="38F96760">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tr w14:paraId="1AC4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14:paraId="599F5326">
            <w:pPr>
              <w:pStyle w:val="2"/>
              <w:widowControl w:val="0"/>
              <w:spacing w:line="240" w:lineRule="auto"/>
              <w:jc w:val="center"/>
              <w:rPr>
                <w:rFonts w:ascii="Times New Roman" w:hAnsi="Times New Roman"/>
                <w:sz w:val="21"/>
                <w:szCs w:val="21"/>
              </w:rPr>
            </w:pPr>
          </w:p>
        </w:tc>
        <w:tc>
          <w:tcPr>
            <w:tcW w:w="1492" w:type="dxa"/>
            <w:vAlign w:val="center"/>
          </w:tcPr>
          <w:p w14:paraId="4CC3267F">
            <w:pPr>
              <w:widowControl w:val="0"/>
              <w:spacing w:after="0" w:line="240" w:lineRule="auto"/>
              <w:jc w:val="center"/>
              <w:rPr>
                <w:rFonts w:ascii="Times New Roman" w:hAnsi="Times New Roman"/>
                <w:sz w:val="21"/>
                <w:szCs w:val="21"/>
                <w:lang w:bidi="ar"/>
              </w:rPr>
            </w:pPr>
            <w:r>
              <w:rPr>
                <w:rFonts w:ascii="Times New Roman" w:hAnsi="Times New Roman"/>
                <w:sz w:val="21"/>
                <w:szCs w:val="21"/>
                <w:lang w:bidi="ar"/>
              </w:rPr>
              <w:t>系统是否采用直流母线电压控制</w:t>
            </w:r>
          </w:p>
        </w:tc>
        <w:tc>
          <w:tcPr>
            <w:tcW w:w="1800" w:type="dxa"/>
            <w:vAlign w:val="center"/>
          </w:tcPr>
          <w:p w14:paraId="427CA1A7">
            <w:pPr>
              <w:widowControl w:val="0"/>
              <w:spacing w:after="0" w:line="240" w:lineRule="auto"/>
              <w:jc w:val="center"/>
              <w:rPr>
                <w:rFonts w:ascii="Times New Roman" w:hAnsi="Times New Roman"/>
                <w:sz w:val="21"/>
                <w:szCs w:val="21"/>
              </w:rPr>
            </w:pPr>
            <w:r>
              <w:rPr>
                <w:rFonts w:ascii="Times New Roman" w:hAnsi="Times New Roman"/>
                <w:sz w:val="21"/>
                <w:szCs w:val="21"/>
              </w:rPr>
              <w:t>计算书、设计图纸、设备选型等</w:t>
            </w:r>
          </w:p>
        </w:tc>
        <w:tc>
          <w:tcPr>
            <w:tcW w:w="2272" w:type="dxa"/>
            <w:vAlign w:val="center"/>
          </w:tcPr>
          <w:p w14:paraId="34288F00">
            <w:pPr>
              <w:widowControl w:val="0"/>
              <w:spacing w:after="0" w:line="240" w:lineRule="auto"/>
              <w:jc w:val="center"/>
              <w:rPr>
                <w:rFonts w:ascii="Times New Roman" w:hAnsi="Times New Roman"/>
                <w:sz w:val="21"/>
                <w:szCs w:val="21"/>
              </w:rPr>
            </w:pPr>
            <w:r>
              <w:rPr>
                <w:rFonts w:ascii="Times New Roman" w:hAnsi="Times New Roman"/>
                <w:sz w:val="21"/>
                <w:szCs w:val="21"/>
              </w:rPr>
              <w:t>设备购置合同、设备说明书、设备出厂检验报告、现场检查检测结果等</w:t>
            </w:r>
          </w:p>
        </w:tc>
        <w:tc>
          <w:tcPr>
            <w:tcW w:w="1696" w:type="dxa"/>
            <w:vAlign w:val="center"/>
          </w:tcPr>
          <w:p w14:paraId="511BCC42">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tr w14:paraId="7CAE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restart"/>
            <w:vAlign w:val="center"/>
          </w:tcPr>
          <w:p w14:paraId="48C1CD29">
            <w:pPr>
              <w:pStyle w:val="2"/>
              <w:widowControl w:val="0"/>
              <w:spacing w:line="240" w:lineRule="auto"/>
              <w:jc w:val="center"/>
              <w:rPr>
                <w:rFonts w:ascii="Times New Roman" w:hAnsi="Times New Roman"/>
                <w:sz w:val="21"/>
                <w:szCs w:val="21"/>
              </w:rPr>
            </w:pPr>
            <w:r>
              <w:rPr>
                <w:rFonts w:ascii="Times New Roman" w:hAnsi="Times New Roman"/>
                <w:sz w:val="21"/>
                <w:szCs w:val="21"/>
              </w:rPr>
              <w:t>建筑柔性控制指标</w:t>
            </w:r>
          </w:p>
        </w:tc>
        <w:tc>
          <w:tcPr>
            <w:tcW w:w="1492" w:type="dxa"/>
            <w:vAlign w:val="center"/>
          </w:tcPr>
          <w:p w14:paraId="6E19BDEC">
            <w:pPr>
              <w:widowControl w:val="0"/>
              <w:spacing w:after="0" w:line="240" w:lineRule="auto"/>
              <w:jc w:val="center"/>
              <w:rPr>
                <w:rFonts w:ascii="Times New Roman" w:hAnsi="Times New Roman"/>
                <w:sz w:val="21"/>
                <w:szCs w:val="21"/>
                <w:lang w:bidi="ar"/>
              </w:rPr>
            </w:pPr>
            <w:r>
              <w:rPr>
                <w:rFonts w:ascii="Times New Roman" w:hAnsi="Times New Roman"/>
                <w:sz w:val="21"/>
                <w:szCs w:val="21"/>
                <w:lang w:bidi="ar"/>
              </w:rPr>
              <w:t>建筑柔性控制系统是否监控电化学储能、监测光伏发电自用率</w:t>
            </w:r>
          </w:p>
        </w:tc>
        <w:tc>
          <w:tcPr>
            <w:tcW w:w="1800" w:type="dxa"/>
            <w:vAlign w:val="center"/>
          </w:tcPr>
          <w:p w14:paraId="3620DE5F">
            <w:pPr>
              <w:pStyle w:val="2"/>
              <w:widowControl w:val="0"/>
              <w:spacing w:line="240" w:lineRule="auto"/>
              <w:jc w:val="center"/>
              <w:rPr>
                <w:rFonts w:ascii="Times New Roman" w:hAnsi="Times New Roman"/>
                <w:sz w:val="21"/>
                <w:szCs w:val="21"/>
              </w:rPr>
            </w:pPr>
            <w:r>
              <w:rPr>
                <w:rFonts w:ascii="Times New Roman" w:hAnsi="Times New Roman"/>
                <w:sz w:val="21"/>
                <w:szCs w:val="21"/>
              </w:rPr>
              <w:t>计算书、设计图纸、设计文件、数据模拟结果等</w:t>
            </w:r>
          </w:p>
        </w:tc>
        <w:tc>
          <w:tcPr>
            <w:tcW w:w="2272" w:type="dxa"/>
            <w:vAlign w:val="center"/>
          </w:tcPr>
          <w:p w14:paraId="3995683F">
            <w:pPr>
              <w:widowControl w:val="0"/>
              <w:spacing w:after="0" w:line="240" w:lineRule="auto"/>
              <w:jc w:val="center"/>
              <w:rPr>
                <w:rFonts w:ascii="Times New Roman" w:hAnsi="Times New Roman"/>
                <w:sz w:val="21"/>
                <w:szCs w:val="21"/>
              </w:rPr>
            </w:pPr>
            <w:r>
              <w:rPr>
                <w:rFonts w:ascii="Times New Roman" w:hAnsi="Times New Roman"/>
                <w:sz w:val="21"/>
                <w:szCs w:val="21"/>
              </w:rPr>
              <w:t>计算书、设计文件、数据模拟结果、测试结果等</w:t>
            </w:r>
          </w:p>
        </w:tc>
        <w:tc>
          <w:tcPr>
            <w:tcW w:w="1696" w:type="dxa"/>
            <w:vAlign w:val="center"/>
          </w:tcPr>
          <w:p w14:paraId="5F6A0AEB">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tr w14:paraId="6529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14:paraId="694EE0C8">
            <w:pPr>
              <w:pStyle w:val="2"/>
              <w:widowControl w:val="0"/>
              <w:spacing w:line="240" w:lineRule="auto"/>
              <w:jc w:val="center"/>
              <w:rPr>
                <w:rFonts w:ascii="Times New Roman" w:hAnsi="Times New Roman"/>
                <w:sz w:val="21"/>
                <w:szCs w:val="21"/>
              </w:rPr>
            </w:pPr>
          </w:p>
        </w:tc>
        <w:tc>
          <w:tcPr>
            <w:tcW w:w="1492" w:type="dxa"/>
            <w:vAlign w:val="center"/>
          </w:tcPr>
          <w:p w14:paraId="08B15624">
            <w:pPr>
              <w:widowControl w:val="0"/>
              <w:spacing w:after="0" w:line="240" w:lineRule="auto"/>
              <w:jc w:val="center"/>
              <w:rPr>
                <w:rFonts w:ascii="Times New Roman" w:hAnsi="Times New Roman"/>
                <w:sz w:val="21"/>
                <w:szCs w:val="21"/>
                <w:lang w:bidi="ar"/>
              </w:rPr>
            </w:pPr>
            <w:r>
              <w:rPr>
                <w:rFonts w:ascii="Times New Roman" w:hAnsi="Times New Roman"/>
                <w:sz w:val="21"/>
                <w:szCs w:val="21"/>
                <w:lang w:bidi="ar"/>
              </w:rPr>
              <w:t>最大容量调节比例</w:t>
            </w:r>
          </w:p>
        </w:tc>
        <w:tc>
          <w:tcPr>
            <w:tcW w:w="1800" w:type="dxa"/>
            <w:vAlign w:val="center"/>
          </w:tcPr>
          <w:p w14:paraId="1696B0E8">
            <w:pPr>
              <w:pStyle w:val="2"/>
              <w:widowControl w:val="0"/>
              <w:spacing w:line="240" w:lineRule="auto"/>
              <w:jc w:val="center"/>
              <w:rPr>
                <w:rFonts w:ascii="Times New Roman" w:hAnsi="Times New Roman"/>
                <w:sz w:val="21"/>
                <w:szCs w:val="21"/>
              </w:rPr>
            </w:pPr>
            <w:r>
              <w:rPr>
                <w:rFonts w:ascii="Times New Roman" w:hAnsi="Times New Roman"/>
                <w:sz w:val="21"/>
                <w:szCs w:val="21"/>
              </w:rPr>
              <w:t>计算书、设计文件、数据模拟结果等</w:t>
            </w:r>
          </w:p>
        </w:tc>
        <w:tc>
          <w:tcPr>
            <w:tcW w:w="2272" w:type="dxa"/>
            <w:vAlign w:val="center"/>
          </w:tcPr>
          <w:p w14:paraId="07309715">
            <w:pPr>
              <w:pStyle w:val="2"/>
              <w:widowControl w:val="0"/>
              <w:spacing w:line="240" w:lineRule="auto"/>
              <w:jc w:val="center"/>
              <w:rPr>
                <w:rFonts w:ascii="Times New Roman" w:hAnsi="Times New Roman"/>
                <w:sz w:val="21"/>
                <w:szCs w:val="21"/>
              </w:rPr>
            </w:pPr>
            <w:r>
              <w:rPr>
                <w:rFonts w:ascii="Times New Roman" w:hAnsi="Times New Roman"/>
                <w:sz w:val="21"/>
                <w:szCs w:val="21"/>
              </w:rPr>
              <w:t>计算书、设计文件、数据模拟结果、测试结果等</w:t>
            </w:r>
          </w:p>
        </w:tc>
        <w:tc>
          <w:tcPr>
            <w:tcW w:w="1696" w:type="dxa"/>
            <w:vAlign w:val="center"/>
          </w:tcPr>
          <w:p w14:paraId="25908189">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tr w14:paraId="4010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14:paraId="4B99EBD7">
            <w:pPr>
              <w:pStyle w:val="2"/>
              <w:widowControl w:val="0"/>
              <w:spacing w:line="240" w:lineRule="auto"/>
              <w:jc w:val="center"/>
              <w:rPr>
                <w:rFonts w:ascii="Times New Roman" w:hAnsi="Times New Roman"/>
                <w:sz w:val="21"/>
                <w:szCs w:val="21"/>
              </w:rPr>
            </w:pPr>
          </w:p>
        </w:tc>
        <w:tc>
          <w:tcPr>
            <w:tcW w:w="1492" w:type="dxa"/>
            <w:vAlign w:val="center"/>
          </w:tcPr>
          <w:p w14:paraId="371A93A2">
            <w:pPr>
              <w:widowControl w:val="0"/>
              <w:spacing w:after="0" w:line="240" w:lineRule="auto"/>
              <w:jc w:val="center"/>
              <w:rPr>
                <w:rFonts w:ascii="Times New Roman" w:hAnsi="Times New Roman"/>
                <w:sz w:val="21"/>
                <w:szCs w:val="21"/>
                <w:lang w:bidi="ar"/>
              </w:rPr>
            </w:pPr>
            <w:r>
              <w:rPr>
                <w:rFonts w:ascii="Times New Roman" w:hAnsi="Times New Roman"/>
                <w:sz w:val="21"/>
                <w:szCs w:val="21"/>
                <w:lang w:bidi="ar"/>
              </w:rPr>
              <w:t>单次调节电量比例</w:t>
            </w:r>
          </w:p>
        </w:tc>
        <w:tc>
          <w:tcPr>
            <w:tcW w:w="1800" w:type="dxa"/>
            <w:vAlign w:val="center"/>
          </w:tcPr>
          <w:p w14:paraId="3E5130B7">
            <w:pPr>
              <w:pStyle w:val="2"/>
              <w:widowControl w:val="0"/>
              <w:spacing w:line="240" w:lineRule="auto"/>
              <w:jc w:val="center"/>
              <w:rPr>
                <w:rFonts w:ascii="Times New Roman" w:hAnsi="Times New Roman"/>
                <w:sz w:val="21"/>
                <w:szCs w:val="21"/>
              </w:rPr>
            </w:pPr>
            <w:r>
              <w:rPr>
                <w:rFonts w:ascii="Times New Roman" w:hAnsi="Times New Roman"/>
                <w:sz w:val="21"/>
                <w:szCs w:val="21"/>
              </w:rPr>
              <w:t>计算书、设计文件、数据模拟结果等</w:t>
            </w:r>
          </w:p>
        </w:tc>
        <w:tc>
          <w:tcPr>
            <w:tcW w:w="2272" w:type="dxa"/>
            <w:vAlign w:val="center"/>
          </w:tcPr>
          <w:p w14:paraId="7166C837">
            <w:pPr>
              <w:widowControl w:val="0"/>
              <w:spacing w:after="0" w:line="240" w:lineRule="auto"/>
              <w:jc w:val="center"/>
              <w:rPr>
                <w:rFonts w:ascii="Times New Roman" w:hAnsi="Times New Roman"/>
                <w:sz w:val="21"/>
                <w:szCs w:val="21"/>
              </w:rPr>
            </w:pPr>
            <w:r>
              <w:rPr>
                <w:rFonts w:ascii="Times New Roman" w:hAnsi="Times New Roman"/>
                <w:sz w:val="21"/>
                <w:szCs w:val="21"/>
              </w:rPr>
              <w:t>计算书、设计文件、数据模拟结果、测试结果等</w:t>
            </w:r>
          </w:p>
        </w:tc>
        <w:tc>
          <w:tcPr>
            <w:tcW w:w="1696" w:type="dxa"/>
            <w:vAlign w:val="center"/>
          </w:tcPr>
          <w:p w14:paraId="115A6BAB">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tr w14:paraId="1AD6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14:paraId="2410368E">
            <w:pPr>
              <w:pStyle w:val="2"/>
              <w:widowControl w:val="0"/>
              <w:spacing w:line="240" w:lineRule="auto"/>
              <w:jc w:val="center"/>
              <w:rPr>
                <w:rFonts w:ascii="Times New Roman" w:hAnsi="Times New Roman"/>
                <w:sz w:val="21"/>
                <w:szCs w:val="21"/>
              </w:rPr>
            </w:pPr>
          </w:p>
        </w:tc>
        <w:tc>
          <w:tcPr>
            <w:tcW w:w="1492" w:type="dxa"/>
            <w:vAlign w:val="center"/>
          </w:tcPr>
          <w:p w14:paraId="6B151CEF">
            <w:pPr>
              <w:widowControl w:val="0"/>
              <w:spacing w:after="0" w:line="240" w:lineRule="auto"/>
              <w:jc w:val="center"/>
              <w:rPr>
                <w:rFonts w:ascii="Times New Roman" w:hAnsi="Times New Roman"/>
                <w:sz w:val="21"/>
                <w:szCs w:val="21"/>
                <w:lang w:bidi="ar"/>
              </w:rPr>
            </w:pPr>
            <w:r>
              <w:rPr>
                <w:rFonts w:ascii="Times New Roman" w:hAnsi="Times New Roman"/>
                <w:sz w:val="21"/>
                <w:szCs w:val="21"/>
                <w:lang w:bidi="ar"/>
              </w:rPr>
              <w:t>功率偏差和电量偏差</w:t>
            </w:r>
          </w:p>
        </w:tc>
        <w:tc>
          <w:tcPr>
            <w:tcW w:w="1800" w:type="dxa"/>
            <w:vAlign w:val="center"/>
          </w:tcPr>
          <w:p w14:paraId="1B14C537">
            <w:pPr>
              <w:pStyle w:val="2"/>
              <w:widowControl w:val="0"/>
              <w:spacing w:line="240" w:lineRule="auto"/>
              <w:jc w:val="center"/>
              <w:rPr>
                <w:rFonts w:ascii="Times New Roman" w:hAnsi="Times New Roman"/>
                <w:sz w:val="21"/>
                <w:szCs w:val="21"/>
              </w:rPr>
            </w:pPr>
            <w:r>
              <w:rPr>
                <w:rFonts w:ascii="Times New Roman" w:hAnsi="Times New Roman"/>
                <w:sz w:val="21"/>
                <w:szCs w:val="21"/>
              </w:rPr>
              <w:t>计算书、设计文件、数据模拟结果等</w:t>
            </w:r>
          </w:p>
        </w:tc>
        <w:tc>
          <w:tcPr>
            <w:tcW w:w="2272" w:type="dxa"/>
            <w:vAlign w:val="center"/>
          </w:tcPr>
          <w:p w14:paraId="3BE980E1">
            <w:pPr>
              <w:widowControl w:val="0"/>
              <w:spacing w:after="0" w:line="240" w:lineRule="auto"/>
              <w:jc w:val="center"/>
              <w:rPr>
                <w:rFonts w:ascii="Times New Roman" w:hAnsi="Times New Roman"/>
                <w:sz w:val="21"/>
                <w:szCs w:val="21"/>
              </w:rPr>
            </w:pPr>
            <w:r>
              <w:rPr>
                <w:rFonts w:ascii="Times New Roman" w:hAnsi="Times New Roman"/>
                <w:sz w:val="21"/>
                <w:szCs w:val="21"/>
              </w:rPr>
              <w:t>计算书、设计文件、数据模拟结果、测试结果等</w:t>
            </w:r>
          </w:p>
        </w:tc>
        <w:tc>
          <w:tcPr>
            <w:tcW w:w="1696" w:type="dxa"/>
            <w:vAlign w:val="center"/>
          </w:tcPr>
          <w:p w14:paraId="1AAA32B5">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tr w14:paraId="37F4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Merge w:val="continue"/>
            <w:vAlign w:val="center"/>
          </w:tcPr>
          <w:p w14:paraId="46F9292A">
            <w:pPr>
              <w:pStyle w:val="2"/>
              <w:widowControl w:val="0"/>
              <w:spacing w:line="240" w:lineRule="auto"/>
              <w:jc w:val="center"/>
              <w:rPr>
                <w:rFonts w:ascii="Times New Roman" w:hAnsi="Times New Roman"/>
                <w:sz w:val="21"/>
                <w:szCs w:val="21"/>
              </w:rPr>
            </w:pPr>
          </w:p>
        </w:tc>
        <w:tc>
          <w:tcPr>
            <w:tcW w:w="1492" w:type="dxa"/>
            <w:vAlign w:val="center"/>
          </w:tcPr>
          <w:p w14:paraId="1579CF24">
            <w:pPr>
              <w:widowControl w:val="0"/>
              <w:spacing w:after="0" w:line="240" w:lineRule="auto"/>
              <w:jc w:val="center"/>
              <w:rPr>
                <w:rFonts w:ascii="Times New Roman" w:hAnsi="Times New Roman"/>
                <w:sz w:val="21"/>
                <w:szCs w:val="21"/>
                <w:lang w:bidi="ar"/>
              </w:rPr>
            </w:pPr>
            <w:r>
              <w:rPr>
                <w:rFonts w:ascii="Times New Roman" w:hAnsi="Times New Roman"/>
                <w:sz w:val="21"/>
                <w:szCs w:val="21"/>
                <w:lang w:bidi="ar"/>
              </w:rPr>
              <w:t>单次调节时长</w:t>
            </w:r>
          </w:p>
        </w:tc>
        <w:tc>
          <w:tcPr>
            <w:tcW w:w="1800" w:type="dxa"/>
            <w:vAlign w:val="center"/>
          </w:tcPr>
          <w:p w14:paraId="0C358754">
            <w:pPr>
              <w:pStyle w:val="2"/>
              <w:widowControl w:val="0"/>
              <w:spacing w:line="240" w:lineRule="auto"/>
              <w:jc w:val="center"/>
              <w:rPr>
                <w:rFonts w:ascii="Times New Roman" w:hAnsi="Times New Roman"/>
                <w:sz w:val="21"/>
                <w:szCs w:val="21"/>
              </w:rPr>
            </w:pPr>
            <w:r>
              <w:rPr>
                <w:rFonts w:ascii="Times New Roman" w:hAnsi="Times New Roman"/>
                <w:sz w:val="21"/>
                <w:szCs w:val="21"/>
              </w:rPr>
              <w:t>计算书、设计文件、数据模拟结果等</w:t>
            </w:r>
          </w:p>
        </w:tc>
        <w:tc>
          <w:tcPr>
            <w:tcW w:w="2272" w:type="dxa"/>
            <w:vAlign w:val="center"/>
          </w:tcPr>
          <w:p w14:paraId="1B18DB25">
            <w:pPr>
              <w:widowControl w:val="0"/>
              <w:spacing w:after="0" w:line="240" w:lineRule="auto"/>
              <w:jc w:val="center"/>
              <w:rPr>
                <w:rFonts w:ascii="Times New Roman" w:hAnsi="Times New Roman"/>
                <w:sz w:val="21"/>
                <w:szCs w:val="21"/>
              </w:rPr>
            </w:pPr>
            <w:r>
              <w:rPr>
                <w:rFonts w:ascii="Times New Roman" w:hAnsi="Times New Roman"/>
                <w:sz w:val="21"/>
                <w:szCs w:val="21"/>
              </w:rPr>
              <w:t>计算书、设计文件、数据模拟结果、测试结果等</w:t>
            </w:r>
          </w:p>
        </w:tc>
        <w:tc>
          <w:tcPr>
            <w:tcW w:w="1696" w:type="dxa"/>
            <w:vAlign w:val="center"/>
          </w:tcPr>
          <w:p w14:paraId="3603B4D2">
            <w:pPr>
              <w:pStyle w:val="2"/>
              <w:widowControl w:val="0"/>
              <w:spacing w:line="240" w:lineRule="auto"/>
              <w:jc w:val="center"/>
              <w:rPr>
                <w:rFonts w:ascii="Times New Roman" w:hAnsi="Times New Roman"/>
                <w:sz w:val="21"/>
                <w:szCs w:val="21"/>
              </w:rPr>
            </w:pPr>
            <w:r>
              <w:rPr>
                <w:rFonts w:ascii="Times New Roman" w:hAnsi="Times New Roman"/>
                <w:sz w:val="21"/>
                <w:szCs w:val="21"/>
              </w:rPr>
              <w:t>运行监测数据、测试结果、分析报告等</w:t>
            </w:r>
          </w:p>
        </w:tc>
      </w:tr>
      <w:bookmarkEnd w:id="418"/>
      <w:bookmarkEnd w:id="419"/>
      <w:bookmarkEnd w:id="420"/>
      <w:bookmarkEnd w:id="421"/>
      <w:bookmarkEnd w:id="422"/>
    </w:tbl>
    <w:p w14:paraId="59F4006D">
      <w:pPr>
        <w:pStyle w:val="3"/>
        <w:widowControl w:val="0"/>
      </w:pPr>
      <w:r>
        <w:br w:type="page"/>
      </w:r>
      <w:bookmarkStart w:id="425" w:name="_Toc27026"/>
      <w:bookmarkStart w:id="426" w:name="_Toc1264"/>
      <w:bookmarkStart w:id="427" w:name="_Toc20839"/>
      <w:r>
        <w:t>引用标准名录</w:t>
      </w:r>
      <w:bookmarkEnd w:id="425"/>
      <w:bookmarkEnd w:id="426"/>
      <w:bookmarkEnd w:id="427"/>
    </w:p>
    <w:p w14:paraId="27F9690E">
      <w:pPr>
        <w:widowControl w:val="0"/>
        <w:numPr>
          <w:ilvl w:val="0"/>
          <w:numId w:val="55"/>
        </w:numPr>
        <w:ind w:left="0" w:firstLine="480" w:firstLineChars="200"/>
      </w:pPr>
      <w:r>
        <w:t>《低压成套开关设备和控制设备 第1部分：总则》GB/T 7251.1</w:t>
      </w:r>
    </w:p>
    <w:p w14:paraId="79C41745">
      <w:pPr>
        <w:widowControl w:val="0"/>
        <w:numPr>
          <w:ilvl w:val="0"/>
          <w:numId w:val="55"/>
        </w:numPr>
        <w:ind w:left="0" w:firstLine="480" w:firstLineChars="200"/>
      </w:pPr>
      <w:r>
        <w:t>《电动汽车充电系统技术规范》SZDB/Z 29.2</w:t>
      </w:r>
    </w:p>
    <w:p w14:paraId="7E963A4B">
      <w:pPr>
        <w:widowControl w:val="0"/>
        <w:numPr>
          <w:ilvl w:val="0"/>
          <w:numId w:val="55"/>
        </w:numPr>
        <w:ind w:left="0" w:firstLine="480" w:firstLineChars="200"/>
      </w:pPr>
      <w:r>
        <w:t>《电化学储能电站安全规程》GB/T 42288-2022</w:t>
      </w:r>
    </w:p>
    <w:p w14:paraId="7809F3AF">
      <w:pPr>
        <w:widowControl w:val="0"/>
        <w:numPr>
          <w:ilvl w:val="0"/>
          <w:numId w:val="55"/>
        </w:numPr>
        <w:ind w:left="0" w:firstLine="480" w:firstLineChars="200"/>
      </w:pPr>
      <w:r>
        <w:t>《电化学储能电站启动验收规程》（征求意见稿）20214757-T-524</w:t>
      </w:r>
    </w:p>
    <w:p w14:paraId="556F8F2A">
      <w:pPr>
        <w:widowControl w:val="0"/>
        <w:numPr>
          <w:ilvl w:val="0"/>
          <w:numId w:val="55"/>
        </w:numPr>
        <w:ind w:left="0" w:firstLine="480" w:firstLineChars="200"/>
      </w:pPr>
      <w:r>
        <w:t>《电化学储能电站设计规范》GB 51048-2014</w:t>
      </w:r>
    </w:p>
    <w:p w14:paraId="7E0A0C60">
      <w:pPr>
        <w:widowControl w:val="0"/>
        <w:numPr>
          <w:ilvl w:val="0"/>
          <w:numId w:val="55"/>
        </w:numPr>
        <w:spacing w:after="0"/>
        <w:ind w:left="0" w:firstLine="480" w:firstLineChars="200"/>
      </w:pPr>
      <w:r>
        <w:rPr>
          <w:lang w:bidi="ar"/>
        </w:rPr>
        <w:t>《电力储能系统建设运行规范》DB11/T 1893</w:t>
      </w:r>
    </w:p>
    <w:p w14:paraId="553C9B32">
      <w:pPr>
        <w:widowControl w:val="0"/>
        <w:numPr>
          <w:ilvl w:val="0"/>
          <w:numId w:val="55"/>
        </w:numPr>
        <w:ind w:left="0" w:firstLine="480" w:firstLineChars="200"/>
      </w:pPr>
      <w:r>
        <w:t>《电力需求响应系统通用技术规范》GB/T 32672</w:t>
      </w:r>
    </w:p>
    <w:p w14:paraId="41F2190D">
      <w:pPr>
        <w:widowControl w:val="0"/>
        <w:numPr>
          <w:ilvl w:val="0"/>
          <w:numId w:val="55"/>
        </w:numPr>
        <w:ind w:left="0" w:firstLine="480" w:firstLineChars="200"/>
      </w:pPr>
      <w:r>
        <w:t>《电气装置安装工程低压电器施工及验收规范》GB 50254</w:t>
      </w:r>
    </w:p>
    <w:p w14:paraId="738F9D2A">
      <w:pPr>
        <w:widowControl w:val="0"/>
        <w:numPr>
          <w:ilvl w:val="0"/>
          <w:numId w:val="55"/>
        </w:numPr>
        <w:ind w:left="0" w:firstLine="480" w:firstLineChars="200"/>
      </w:pPr>
      <w:r>
        <w:t>《电气装置安装工程电缆线路施工及验收标准》GB 50168</w:t>
      </w:r>
    </w:p>
    <w:p w14:paraId="1E231CF5">
      <w:pPr>
        <w:widowControl w:val="0"/>
        <w:numPr>
          <w:ilvl w:val="0"/>
          <w:numId w:val="55"/>
        </w:numPr>
        <w:ind w:left="0" w:firstLine="480" w:firstLineChars="200"/>
      </w:pPr>
      <w:r>
        <w:t>《电气装置安装工程电力变流设备施工及验收规范》GB 50255</w:t>
      </w:r>
    </w:p>
    <w:p w14:paraId="1D4C24E0">
      <w:pPr>
        <w:widowControl w:val="0"/>
        <w:numPr>
          <w:ilvl w:val="0"/>
          <w:numId w:val="55"/>
        </w:numPr>
        <w:ind w:left="0" w:firstLine="480" w:firstLineChars="200"/>
      </w:pPr>
      <w:r>
        <w:t>《电气装置安装工程盘、柜及二次回路接线施工及验收规范》GB 50171</w:t>
      </w:r>
    </w:p>
    <w:p w14:paraId="28E49DFB">
      <w:pPr>
        <w:widowControl w:val="0"/>
        <w:numPr>
          <w:ilvl w:val="0"/>
          <w:numId w:val="55"/>
        </w:numPr>
        <w:ind w:left="0" w:firstLine="480" w:firstLineChars="200"/>
      </w:pPr>
      <w:r>
        <w:t>《额定电压1kV（Um=1.2kV）到35kV（Um=40.5kV）挤包绝缘电力电缆及附件 第1部分:额定电压1kV（Um=1.2kV）和3kV（Um=3.6kV）电缆》GB/T 12706.1</w:t>
      </w:r>
    </w:p>
    <w:p w14:paraId="77737E72">
      <w:pPr>
        <w:widowControl w:val="0"/>
        <w:numPr>
          <w:ilvl w:val="0"/>
          <w:numId w:val="55"/>
        </w:numPr>
        <w:ind w:left="0" w:firstLine="480" w:firstLineChars="200"/>
      </w:pPr>
      <w:r>
        <w:t>《分布式光伏发电工程技术规范》DB11/T 1773</w:t>
      </w:r>
    </w:p>
    <w:p w14:paraId="3F64D998">
      <w:pPr>
        <w:widowControl w:val="0"/>
        <w:numPr>
          <w:ilvl w:val="0"/>
          <w:numId w:val="55"/>
        </w:numPr>
        <w:ind w:left="0" w:firstLine="480" w:firstLineChars="200"/>
      </w:pPr>
      <w:r>
        <w:t>《高压电力设备外绝缘污秽等级》GB/T 5582</w:t>
      </w:r>
    </w:p>
    <w:p w14:paraId="1E6F6DC2">
      <w:pPr>
        <w:widowControl w:val="0"/>
        <w:numPr>
          <w:ilvl w:val="0"/>
          <w:numId w:val="55"/>
        </w:numPr>
        <w:ind w:left="0" w:firstLine="480" w:firstLineChars="200"/>
      </w:pPr>
      <w:r>
        <w:t>《高压电器端子尺寸标准化》GB/T 5273</w:t>
      </w:r>
    </w:p>
    <w:p w14:paraId="518F37D5">
      <w:pPr>
        <w:widowControl w:val="0"/>
        <w:numPr>
          <w:ilvl w:val="0"/>
          <w:numId w:val="55"/>
        </w:numPr>
        <w:ind w:left="0" w:firstLine="480" w:firstLineChars="200"/>
      </w:pPr>
      <w:r>
        <w:t>《光伏发电站设计规范》GB 50797</w:t>
      </w:r>
    </w:p>
    <w:p w14:paraId="2337CA18">
      <w:pPr>
        <w:widowControl w:val="0"/>
        <w:numPr>
          <w:ilvl w:val="0"/>
          <w:numId w:val="55"/>
        </w:numPr>
        <w:ind w:left="0" w:firstLine="480" w:firstLineChars="200"/>
      </w:pPr>
      <w:r>
        <w:t>《光伏支架结构设计规程》NB∕T 10115</w:t>
      </w:r>
    </w:p>
    <w:p w14:paraId="6B95DA13">
      <w:pPr>
        <w:widowControl w:val="0"/>
        <w:numPr>
          <w:ilvl w:val="0"/>
          <w:numId w:val="55"/>
        </w:numPr>
        <w:ind w:left="0" w:firstLine="480" w:firstLineChars="200"/>
      </w:pPr>
      <w:r>
        <w:t>《家用和类似用途电器的安全 第1部分:通用要求》GB 4706.1</w:t>
      </w:r>
    </w:p>
    <w:p w14:paraId="0A781E75">
      <w:pPr>
        <w:widowControl w:val="0"/>
        <w:numPr>
          <w:ilvl w:val="0"/>
          <w:numId w:val="55"/>
        </w:numPr>
        <w:ind w:left="0" w:firstLine="480" w:firstLineChars="200"/>
      </w:pPr>
      <w:r>
        <w:t>《建筑电气工程施工质量验收规范》GB 50303</w:t>
      </w:r>
    </w:p>
    <w:p w14:paraId="69D1C321">
      <w:pPr>
        <w:widowControl w:val="0"/>
        <w:numPr>
          <w:ilvl w:val="0"/>
          <w:numId w:val="55"/>
        </w:numPr>
        <w:ind w:left="0" w:firstLine="480" w:firstLineChars="200"/>
      </w:pPr>
      <w:r>
        <w:t>《建筑电气与智能化通用规范》GB 55024</w:t>
      </w:r>
    </w:p>
    <w:p w14:paraId="7EA341B5">
      <w:pPr>
        <w:widowControl w:val="0"/>
        <w:numPr>
          <w:ilvl w:val="0"/>
          <w:numId w:val="55"/>
        </w:numPr>
        <w:ind w:left="0" w:firstLine="480" w:firstLineChars="200"/>
      </w:pPr>
      <w:r>
        <w:t>《建筑防火通用规范》GB 55037</w:t>
      </w:r>
    </w:p>
    <w:p w14:paraId="2E140AB4">
      <w:pPr>
        <w:widowControl w:val="0"/>
        <w:numPr>
          <w:ilvl w:val="0"/>
          <w:numId w:val="55"/>
        </w:numPr>
        <w:ind w:left="0" w:firstLine="480" w:firstLineChars="200"/>
      </w:pPr>
      <w:r>
        <w:t>《建筑光伏系统应用技术标准》GB∕T 51368</w:t>
      </w:r>
    </w:p>
    <w:p w14:paraId="1CCB6504">
      <w:pPr>
        <w:widowControl w:val="0"/>
        <w:numPr>
          <w:ilvl w:val="0"/>
          <w:numId w:val="55"/>
        </w:numPr>
        <w:ind w:left="0" w:firstLine="480" w:firstLineChars="200"/>
      </w:pPr>
      <w:r>
        <w:t>《建筑照明设计规范》GB 50034</w:t>
      </w:r>
    </w:p>
    <w:p w14:paraId="30891AC1">
      <w:pPr>
        <w:widowControl w:val="0"/>
        <w:numPr>
          <w:ilvl w:val="0"/>
          <w:numId w:val="55"/>
        </w:numPr>
        <w:ind w:left="0" w:firstLine="480" w:firstLineChars="200"/>
      </w:pPr>
      <w:r>
        <w:t>《绿色建材评价标准——建筑用蓄能装置》T∕CECS 10060</w:t>
      </w:r>
    </w:p>
    <w:p w14:paraId="67C29BF5">
      <w:pPr>
        <w:widowControl w:val="0"/>
        <w:numPr>
          <w:ilvl w:val="0"/>
          <w:numId w:val="55"/>
        </w:numPr>
        <w:ind w:left="0" w:firstLine="480" w:firstLineChars="200"/>
      </w:pPr>
      <w:r>
        <w:t>《民用建筑电气设计标准》GB 51348</w:t>
      </w:r>
    </w:p>
    <w:p w14:paraId="59CF0C57">
      <w:pPr>
        <w:widowControl w:val="0"/>
        <w:numPr>
          <w:ilvl w:val="0"/>
          <w:numId w:val="55"/>
        </w:numPr>
        <w:ind w:left="0" w:firstLine="480" w:firstLineChars="200"/>
      </w:pPr>
      <w:r>
        <w:t>《民用建筑供暖通风与空气调节设计规范》GB 50736</w:t>
      </w:r>
    </w:p>
    <w:p w14:paraId="75F3A168">
      <w:pPr>
        <w:widowControl w:val="0"/>
        <w:numPr>
          <w:ilvl w:val="0"/>
          <w:numId w:val="55"/>
        </w:numPr>
        <w:ind w:left="0" w:firstLine="480" w:firstLineChars="200"/>
      </w:pPr>
      <w:r>
        <w:t>《民用建筑直流配电设计标准》T/CABEE030</w:t>
      </w:r>
    </w:p>
    <w:p w14:paraId="5B336ADF">
      <w:pPr>
        <w:widowControl w:val="0"/>
        <w:numPr>
          <w:ilvl w:val="0"/>
          <w:numId w:val="55"/>
        </w:numPr>
        <w:ind w:left="0" w:firstLine="480" w:firstLineChars="200"/>
      </w:pPr>
      <w:r>
        <w:t>《热交换器》GB/T 151</w:t>
      </w:r>
    </w:p>
    <w:p w14:paraId="481C8FFC">
      <w:pPr>
        <w:widowControl w:val="0"/>
        <w:numPr>
          <w:ilvl w:val="0"/>
          <w:numId w:val="55"/>
        </w:numPr>
        <w:ind w:left="0" w:firstLine="480" w:firstLineChars="200"/>
      </w:pPr>
      <w:r>
        <w:t>《太阳能光伏系统支架通用技术要求》JG∕T 490</w:t>
      </w:r>
    </w:p>
    <w:p w14:paraId="0106731A">
      <w:pPr>
        <w:widowControl w:val="0"/>
        <w:numPr>
          <w:ilvl w:val="0"/>
          <w:numId w:val="55"/>
        </w:numPr>
        <w:ind w:left="0" w:firstLine="480" w:firstLineChars="200"/>
      </w:pPr>
      <w:r>
        <w:t>《屋顶分布式光伏发电项目验收规范》T/HZPVA 001</w:t>
      </w:r>
    </w:p>
    <w:p w14:paraId="5D101F42">
      <w:pPr>
        <w:widowControl w:val="0"/>
        <w:numPr>
          <w:ilvl w:val="0"/>
          <w:numId w:val="55"/>
        </w:numPr>
        <w:ind w:left="0" w:firstLine="480" w:firstLineChars="200"/>
      </w:pPr>
      <w:r>
        <w:t>《相变蓄热供暖工程技术标准》T/CABEE033</w:t>
      </w:r>
    </w:p>
    <w:p w14:paraId="6E14F141">
      <w:pPr>
        <w:widowControl w:val="0"/>
        <w:numPr>
          <w:ilvl w:val="0"/>
          <w:numId w:val="55"/>
        </w:numPr>
        <w:ind w:left="0" w:firstLine="480" w:firstLineChars="200"/>
      </w:pPr>
      <w:r>
        <w:t>《需求响应效果监测与综合效益评价导则》GB/T 32127</w:t>
      </w:r>
    </w:p>
    <w:p w14:paraId="3AC9F84C">
      <w:pPr>
        <w:widowControl w:val="0"/>
        <w:numPr>
          <w:ilvl w:val="0"/>
          <w:numId w:val="55"/>
        </w:numPr>
        <w:spacing w:after="0"/>
        <w:ind w:left="0" w:firstLine="480" w:firstLineChars="200"/>
      </w:pPr>
      <w:r>
        <w:rPr>
          <w:lang w:bidi="ar"/>
        </w:rPr>
        <w:t>《蓄电池选用与安装》14D202-1</w:t>
      </w:r>
    </w:p>
    <w:p w14:paraId="3219022B">
      <w:pPr>
        <w:widowControl w:val="0"/>
        <w:numPr>
          <w:ilvl w:val="0"/>
          <w:numId w:val="55"/>
        </w:numPr>
        <w:ind w:left="0" w:firstLine="480" w:firstLineChars="200"/>
      </w:pPr>
      <w:r>
        <w:t>《蓄冷空调工程技术规程》JGJ 158</w:t>
      </w:r>
    </w:p>
    <w:p w14:paraId="5F7B7CBF">
      <w:pPr>
        <w:widowControl w:val="0"/>
        <w:numPr>
          <w:ilvl w:val="0"/>
          <w:numId w:val="55"/>
        </w:numPr>
        <w:ind w:left="0" w:firstLine="480" w:firstLineChars="200"/>
      </w:pPr>
      <w:r>
        <w:t>《蓄冷系统用蓄冰槽：型式与基本参数》GB/T 25859</w:t>
      </w:r>
    </w:p>
    <w:p w14:paraId="3A03BB12">
      <w:pPr>
        <w:widowControl w:val="0"/>
        <w:numPr>
          <w:ilvl w:val="0"/>
          <w:numId w:val="55"/>
        </w:numPr>
        <w:ind w:left="0" w:firstLine="480" w:firstLineChars="200"/>
      </w:pPr>
      <w:r>
        <w:t>《蓄热型电加热装置》GB/T 39288</w:t>
      </w:r>
    </w:p>
    <w:p w14:paraId="61B6064A">
      <w:pPr>
        <w:widowControl w:val="0"/>
        <w:numPr>
          <w:ilvl w:val="0"/>
          <w:numId w:val="55"/>
        </w:numPr>
        <w:ind w:left="0" w:firstLine="480" w:firstLineChars="200"/>
      </w:pPr>
      <w:r>
        <w:t>《压力容器》GB 150</w:t>
      </w:r>
    </w:p>
    <w:p w14:paraId="24FBFFD3">
      <w:pPr>
        <w:widowControl w:val="0"/>
        <w:numPr>
          <w:ilvl w:val="0"/>
          <w:numId w:val="55"/>
        </w:numPr>
        <w:ind w:left="0" w:firstLine="480" w:firstLineChars="200"/>
      </w:pPr>
      <w:r>
        <w:t>《预制舱式磷酸铁锂电池储能电站消防技术规范》T/CEC 373</w:t>
      </w:r>
    </w:p>
    <w:p w14:paraId="5C57736A">
      <w:pPr>
        <w:widowControl w:val="0"/>
        <w:numPr>
          <w:ilvl w:val="0"/>
          <w:numId w:val="55"/>
        </w:numPr>
        <w:ind w:left="0" w:firstLine="480" w:firstLineChars="200"/>
      </w:pPr>
      <w:r>
        <w:t>《建筑太阳能光伏发电应用技术标准》DG/TJ 08-2004B-2020</w:t>
      </w:r>
    </w:p>
    <w:p w14:paraId="02A25F74">
      <w:pPr>
        <w:widowControl w:val="0"/>
        <w:numPr>
          <w:ilvl w:val="0"/>
          <w:numId w:val="55"/>
        </w:numPr>
        <w:ind w:left="0"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《电动汽车分散充电设施工程技术标准》GB/T 51313</w:t>
      </w:r>
    </w:p>
    <w:p w14:paraId="425596EC">
      <w:pPr>
        <w:widowControl w:val="0"/>
        <w:numPr>
          <w:ilvl w:val="0"/>
          <w:numId w:val="55"/>
        </w:numPr>
        <w:ind w:left="0"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《建筑设计防火规范》GB 50016</w:t>
      </w:r>
    </w:p>
    <w:sectPr>
      <w:footerReference r:id="rId9" w:type="default"/>
      <w:pgSz w:w="11849" w:h="16838"/>
      <w:pgMar w:top="1440" w:right="1800" w:bottom="1440" w:left="1800" w:header="720" w:footer="720" w:gutter="0"/>
      <w:pgNumType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汉仪仿宋KW"/>
    <w:panose1 w:val="02010609030101010101"/>
    <w:charset w:val="86"/>
    <w:family w:val="auto"/>
    <w:pitch w:val="default"/>
    <w:sig w:usb0="00000000" w:usb1="00000000" w:usb2="00000000" w:usb3="00000000" w:csb0="00040000" w:csb1="00000000"/>
  </w:font>
  <w:font w:name="Tahoma">
    <w:altName w:val="Verdana"/>
    <w:panose1 w:val="020B0604030504040204"/>
    <w:charset w:val="00"/>
    <w:family w:val="swiss"/>
    <w:pitch w:val="default"/>
    <w:sig w:usb0="00000000" w:usb1="00000000" w:usb2="00000029" w:usb3="00000000" w:csb0="200101FF" w:csb1="20280000"/>
  </w:font>
  <w:font w:name="楷体_GB2312">
    <w:altName w:val="汉仪楷体KW"/>
    <w:panose1 w:val="02010609030101010101"/>
    <w:charset w:val="86"/>
    <w:family w:val="modern"/>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华文新魏">
    <w:altName w:val="GWZT-EN"/>
    <w:panose1 w:val="02010800040101010101"/>
    <w:charset w:val="86"/>
    <w:family w:val="auto"/>
    <w:pitch w:val="default"/>
    <w:sig w:usb0="00000000" w:usb1="00000000" w:usb2="00000010" w:usb3="00000000" w:csb0="00040000" w:csb1="00000000"/>
  </w:font>
  <w:font w:name="GWZT-EN">
    <w:panose1 w:val="02020400000000000000"/>
    <w:charset w:val="00"/>
    <w:family w:val="auto"/>
    <w:pitch w:val="default"/>
    <w:sig w:usb0="A00002BF" w:usb1="38CF7CFA" w:usb2="00082016" w:usb3="00000000" w:csb0="00000003" w:csb1="00000000"/>
  </w:font>
  <w:font w:name="MS Gothic">
    <w:altName w:val="汉仪书宋二KW"/>
    <w:panose1 w:val="020B0609070205080204"/>
    <w:charset w:val="80"/>
    <w:family w:val="modern"/>
    <w:pitch w:val="default"/>
    <w:sig w:usb0="00000000" w:usb1="00000000" w:usb2="08000012" w:usb3="00000000" w:csb0="0002009F" w:csb1="00000000"/>
  </w:font>
  <w:font w:name="Calibri Light">
    <w:altName w:val="DejaVu Sans"/>
    <w:panose1 w:val="020F030202020403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Cambria Math">
    <w:altName w:val="Kingsoft Math"/>
    <w:panose1 w:val="02040503050406030204"/>
    <w:charset w:val="00"/>
    <w:family w:val="roman"/>
    <w:pitch w:val="default"/>
    <w:sig w:usb0="00000000" w:usb1="00000000" w:usb2="02000000" w:usb3="00000000" w:csb0="0000019F" w:csb1="00000000"/>
  </w:font>
  <w:font w:name="Kingsoft Math">
    <w:panose1 w:val="02040503050406030204"/>
    <w:charset w:val="00"/>
    <w:family w:val="auto"/>
    <w:pitch w:val="default"/>
    <w:sig w:usb0="00000081" w:usb1="02000068" w:usb2="02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DC11">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D24B">
    <w:pPr>
      <w:pStyle w:val="26"/>
      <w:ind w:firstLine="360"/>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C002">
                          <w:pPr>
                            <w:pStyle w:val="2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A47C002">
                    <w:pPr>
                      <w:pStyle w:val="2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A7D1F">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A422">
    <w:pPr>
      <w:pStyle w:val="26"/>
      <w:ind w:firstLine="360"/>
    </w:pPr>
    <w:bookmarkStart w:id="428" w:name="_GoBack"/>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4CA21">
                          <w:pPr>
                            <w:pStyle w:val="2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84CA21">
                    <w:pPr>
                      <w:pStyle w:val="26"/>
                    </w:pPr>
                    <w:r>
                      <w:fldChar w:fldCharType="begin"/>
                    </w:r>
                    <w:r>
                      <w:instrText xml:space="preserve"> PAGE  \* MERGEFORMAT </w:instrText>
                    </w:r>
                    <w:r>
                      <w:fldChar w:fldCharType="separate"/>
                    </w:r>
                    <w:r>
                      <w:t>38</w:t>
                    </w:r>
                    <w:r>
                      <w:fldChar w:fldCharType="end"/>
                    </w:r>
                  </w:p>
                </w:txbxContent>
              </v:textbox>
            </v:shape>
          </w:pict>
        </mc:Fallback>
      </mc:AlternateContent>
    </w:r>
    <w:bookmarkEnd w:id="42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96E70">
    <w:pPr>
      <w:pStyle w:val="2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16EF1"/>
    <w:multiLevelType w:val="singleLevel"/>
    <w:tmpl w:val="82416EF1"/>
    <w:lvl w:ilvl="0" w:tentative="0">
      <w:start w:val="1"/>
      <w:numFmt w:val="decimal"/>
      <w:suff w:val="nothing"/>
      <w:lvlText w:val="%1."/>
      <w:lvlJc w:val="left"/>
      <w:pPr>
        <w:ind w:left="420" w:hanging="420"/>
      </w:pPr>
      <w:rPr>
        <w:rFonts w:hint="default"/>
        <w:b w:val="0"/>
        <w:bCs w:val="0"/>
      </w:rPr>
    </w:lvl>
  </w:abstractNum>
  <w:abstractNum w:abstractNumId="1">
    <w:nsid w:val="8C419A7B"/>
    <w:multiLevelType w:val="singleLevel"/>
    <w:tmpl w:val="8C419A7B"/>
    <w:lvl w:ilvl="0" w:tentative="0">
      <w:start w:val="1"/>
      <w:numFmt w:val="decimal"/>
      <w:suff w:val="nothing"/>
      <w:lvlText w:val="%1."/>
      <w:lvlJc w:val="left"/>
      <w:pPr>
        <w:ind w:left="420" w:hanging="420"/>
      </w:pPr>
      <w:rPr>
        <w:rFonts w:hint="default"/>
        <w:b w:val="0"/>
        <w:bCs w:val="0"/>
      </w:rPr>
    </w:lvl>
  </w:abstractNum>
  <w:abstractNum w:abstractNumId="2">
    <w:nsid w:val="970AFBBD"/>
    <w:multiLevelType w:val="singleLevel"/>
    <w:tmpl w:val="970AFBBD"/>
    <w:lvl w:ilvl="0" w:tentative="0">
      <w:start w:val="1"/>
      <w:numFmt w:val="decimal"/>
      <w:suff w:val="nothing"/>
      <w:lvlText w:val="%1."/>
      <w:lvlJc w:val="left"/>
      <w:pPr>
        <w:ind w:left="0" w:firstLine="0"/>
      </w:pPr>
      <w:rPr>
        <w:rFonts w:hint="default"/>
        <w:b w:val="0"/>
        <w:bCs w:val="0"/>
      </w:rPr>
    </w:lvl>
  </w:abstractNum>
  <w:abstractNum w:abstractNumId="3">
    <w:nsid w:val="A00F087C"/>
    <w:multiLevelType w:val="singleLevel"/>
    <w:tmpl w:val="A00F087C"/>
    <w:lvl w:ilvl="0" w:tentative="0">
      <w:start w:val="1"/>
      <w:numFmt w:val="decimal"/>
      <w:suff w:val="nothing"/>
      <w:lvlText w:val="%1."/>
      <w:lvlJc w:val="left"/>
      <w:pPr>
        <w:ind w:left="420" w:hanging="420"/>
      </w:pPr>
      <w:rPr>
        <w:rFonts w:hint="default"/>
        <w:b w:val="0"/>
        <w:bCs w:val="0"/>
      </w:rPr>
    </w:lvl>
  </w:abstractNum>
  <w:abstractNum w:abstractNumId="4">
    <w:nsid w:val="A50E4D07"/>
    <w:multiLevelType w:val="singleLevel"/>
    <w:tmpl w:val="A50E4D07"/>
    <w:lvl w:ilvl="0" w:tentative="0">
      <w:start w:val="1"/>
      <w:numFmt w:val="decimal"/>
      <w:suff w:val="nothing"/>
      <w:lvlText w:val="%1."/>
      <w:lvlJc w:val="left"/>
      <w:pPr>
        <w:ind w:left="420" w:hanging="420"/>
      </w:pPr>
      <w:rPr>
        <w:rFonts w:hint="default"/>
        <w:b w:val="0"/>
        <w:bCs w:val="0"/>
      </w:rPr>
    </w:lvl>
  </w:abstractNum>
  <w:abstractNum w:abstractNumId="5">
    <w:nsid w:val="AE9C57A0"/>
    <w:multiLevelType w:val="singleLevel"/>
    <w:tmpl w:val="AE9C57A0"/>
    <w:lvl w:ilvl="0" w:tentative="0">
      <w:start w:val="1"/>
      <w:numFmt w:val="decimal"/>
      <w:suff w:val="nothing"/>
      <w:lvlText w:val="%1."/>
      <w:lvlJc w:val="left"/>
      <w:pPr>
        <w:ind w:left="420" w:hanging="420"/>
      </w:pPr>
      <w:rPr>
        <w:rFonts w:hint="default"/>
        <w:b w:val="0"/>
        <w:bCs w:val="0"/>
      </w:rPr>
    </w:lvl>
  </w:abstractNum>
  <w:abstractNum w:abstractNumId="6">
    <w:nsid w:val="B0113CE9"/>
    <w:multiLevelType w:val="singleLevel"/>
    <w:tmpl w:val="B0113CE9"/>
    <w:lvl w:ilvl="0" w:tentative="0">
      <w:start w:val="1"/>
      <w:numFmt w:val="decimal"/>
      <w:suff w:val="nothing"/>
      <w:lvlText w:val="%1."/>
      <w:lvlJc w:val="left"/>
      <w:pPr>
        <w:ind w:left="420" w:hanging="420"/>
      </w:pPr>
      <w:rPr>
        <w:rFonts w:hint="default"/>
        <w:b w:val="0"/>
        <w:bCs w:val="0"/>
      </w:rPr>
    </w:lvl>
  </w:abstractNum>
  <w:abstractNum w:abstractNumId="7">
    <w:nsid w:val="B0E7ED18"/>
    <w:multiLevelType w:val="singleLevel"/>
    <w:tmpl w:val="B0E7ED18"/>
    <w:lvl w:ilvl="0" w:tentative="0">
      <w:start w:val="1"/>
      <w:numFmt w:val="decimal"/>
      <w:suff w:val="nothing"/>
      <w:lvlText w:val="%1."/>
      <w:lvlJc w:val="left"/>
      <w:pPr>
        <w:ind w:left="420" w:hanging="420"/>
      </w:pPr>
      <w:rPr>
        <w:rFonts w:hint="default"/>
        <w:b w:val="0"/>
        <w:bCs w:val="0"/>
      </w:rPr>
    </w:lvl>
  </w:abstractNum>
  <w:abstractNum w:abstractNumId="8">
    <w:nsid w:val="B1762E44"/>
    <w:multiLevelType w:val="singleLevel"/>
    <w:tmpl w:val="B1762E44"/>
    <w:lvl w:ilvl="0" w:tentative="0">
      <w:start w:val="1"/>
      <w:numFmt w:val="decimal"/>
      <w:suff w:val="nothing"/>
      <w:lvlText w:val="%1."/>
      <w:lvlJc w:val="left"/>
      <w:pPr>
        <w:ind w:left="420" w:hanging="420"/>
      </w:pPr>
      <w:rPr>
        <w:rFonts w:hint="default"/>
      </w:rPr>
    </w:lvl>
  </w:abstractNum>
  <w:abstractNum w:abstractNumId="9">
    <w:nsid w:val="B37F6170"/>
    <w:multiLevelType w:val="singleLevel"/>
    <w:tmpl w:val="B37F6170"/>
    <w:lvl w:ilvl="0" w:tentative="0">
      <w:start w:val="1"/>
      <w:numFmt w:val="decimal"/>
      <w:suff w:val="nothing"/>
      <w:lvlText w:val="%1."/>
      <w:lvlJc w:val="left"/>
      <w:pPr>
        <w:ind w:left="420" w:hanging="420"/>
      </w:pPr>
      <w:rPr>
        <w:rFonts w:hint="default"/>
        <w:b w:val="0"/>
        <w:bCs w:val="0"/>
      </w:rPr>
    </w:lvl>
  </w:abstractNum>
  <w:abstractNum w:abstractNumId="10">
    <w:nsid w:val="B5EE8125"/>
    <w:multiLevelType w:val="singleLevel"/>
    <w:tmpl w:val="B5EE8125"/>
    <w:lvl w:ilvl="0" w:tentative="0">
      <w:start w:val="1"/>
      <w:numFmt w:val="decimal"/>
      <w:lvlText w:val="%1."/>
      <w:lvlJc w:val="left"/>
      <w:pPr>
        <w:tabs>
          <w:tab w:val="left" w:pos="312"/>
        </w:tabs>
      </w:pPr>
    </w:lvl>
  </w:abstractNum>
  <w:abstractNum w:abstractNumId="11">
    <w:nsid w:val="BE8CA57A"/>
    <w:multiLevelType w:val="singleLevel"/>
    <w:tmpl w:val="BE8CA57A"/>
    <w:lvl w:ilvl="0" w:tentative="0">
      <w:start w:val="1"/>
      <w:numFmt w:val="decimal"/>
      <w:suff w:val="nothing"/>
      <w:lvlText w:val="%1."/>
      <w:lvlJc w:val="left"/>
      <w:pPr>
        <w:ind w:left="420" w:hanging="420"/>
      </w:pPr>
      <w:rPr>
        <w:rFonts w:hint="default"/>
        <w:b w:val="0"/>
        <w:bCs w:val="0"/>
      </w:rPr>
    </w:lvl>
  </w:abstractNum>
  <w:abstractNum w:abstractNumId="12">
    <w:nsid w:val="C666E95C"/>
    <w:multiLevelType w:val="singleLevel"/>
    <w:tmpl w:val="C666E95C"/>
    <w:lvl w:ilvl="0" w:tentative="0">
      <w:start w:val="1"/>
      <w:numFmt w:val="decimal"/>
      <w:suff w:val="nothing"/>
      <w:lvlText w:val="%1."/>
      <w:lvlJc w:val="left"/>
      <w:pPr>
        <w:ind w:left="420" w:hanging="420"/>
      </w:pPr>
      <w:rPr>
        <w:rFonts w:hint="default"/>
        <w:b w:val="0"/>
        <w:bCs w:val="0"/>
      </w:rPr>
    </w:lvl>
  </w:abstractNum>
  <w:abstractNum w:abstractNumId="13">
    <w:nsid w:val="C7302CE2"/>
    <w:multiLevelType w:val="singleLevel"/>
    <w:tmpl w:val="C7302CE2"/>
    <w:lvl w:ilvl="0" w:tentative="0">
      <w:start w:val="1"/>
      <w:numFmt w:val="decimal"/>
      <w:suff w:val="nothing"/>
      <w:lvlText w:val="%1."/>
      <w:lvlJc w:val="left"/>
      <w:pPr>
        <w:ind w:left="420" w:hanging="420"/>
      </w:pPr>
      <w:rPr>
        <w:rFonts w:hint="default"/>
        <w:b w:val="0"/>
        <w:bCs w:val="0"/>
      </w:rPr>
    </w:lvl>
  </w:abstractNum>
  <w:abstractNum w:abstractNumId="14">
    <w:nsid w:val="CAF1E4DB"/>
    <w:multiLevelType w:val="singleLevel"/>
    <w:tmpl w:val="CAF1E4DB"/>
    <w:lvl w:ilvl="0" w:tentative="0">
      <w:start w:val="1"/>
      <w:numFmt w:val="decimal"/>
      <w:suff w:val="nothing"/>
      <w:lvlText w:val="%1."/>
      <w:lvlJc w:val="left"/>
      <w:pPr>
        <w:ind w:left="420" w:hanging="420"/>
      </w:pPr>
      <w:rPr>
        <w:rFonts w:hint="default"/>
        <w:b w:val="0"/>
        <w:bCs w:val="0"/>
      </w:rPr>
    </w:lvl>
  </w:abstractNum>
  <w:abstractNum w:abstractNumId="15">
    <w:nsid w:val="CC385427"/>
    <w:multiLevelType w:val="singleLevel"/>
    <w:tmpl w:val="CC385427"/>
    <w:lvl w:ilvl="0" w:tentative="0">
      <w:start w:val="1"/>
      <w:numFmt w:val="decimal"/>
      <w:suff w:val="nothing"/>
      <w:lvlText w:val="%1."/>
      <w:lvlJc w:val="left"/>
      <w:pPr>
        <w:ind w:left="420" w:hanging="420"/>
      </w:pPr>
      <w:rPr>
        <w:rFonts w:hint="default"/>
      </w:rPr>
    </w:lvl>
  </w:abstractNum>
  <w:abstractNum w:abstractNumId="16">
    <w:nsid w:val="CDF114C2"/>
    <w:multiLevelType w:val="singleLevel"/>
    <w:tmpl w:val="CDF114C2"/>
    <w:lvl w:ilvl="0" w:tentative="0">
      <w:start w:val="1"/>
      <w:numFmt w:val="decimal"/>
      <w:suff w:val="nothing"/>
      <w:lvlText w:val="%1."/>
      <w:lvlJc w:val="left"/>
      <w:pPr>
        <w:ind w:left="420" w:hanging="420"/>
      </w:pPr>
      <w:rPr>
        <w:rFonts w:hint="default"/>
        <w:b w:val="0"/>
        <w:bCs w:val="0"/>
      </w:rPr>
    </w:lvl>
  </w:abstractNum>
  <w:abstractNum w:abstractNumId="17">
    <w:nsid w:val="D5FCE856"/>
    <w:multiLevelType w:val="singleLevel"/>
    <w:tmpl w:val="D5FCE856"/>
    <w:lvl w:ilvl="0" w:tentative="0">
      <w:start w:val="1"/>
      <w:numFmt w:val="decimal"/>
      <w:suff w:val="nothing"/>
      <w:lvlText w:val="%1."/>
      <w:lvlJc w:val="left"/>
      <w:pPr>
        <w:ind w:left="420" w:hanging="420"/>
      </w:pPr>
      <w:rPr>
        <w:rFonts w:hint="default"/>
        <w:b w:val="0"/>
        <w:bCs w:val="0"/>
      </w:rPr>
    </w:lvl>
  </w:abstractNum>
  <w:abstractNum w:abstractNumId="18">
    <w:nsid w:val="D6B5F35E"/>
    <w:multiLevelType w:val="singleLevel"/>
    <w:tmpl w:val="D6B5F35E"/>
    <w:lvl w:ilvl="0" w:tentative="0">
      <w:start w:val="1"/>
      <w:numFmt w:val="decimal"/>
      <w:suff w:val="nothing"/>
      <w:lvlText w:val="%1."/>
      <w:lvlJc w:val="left"/>
      <w:pPr>
        <w:ind w:left="420" w:hanging="420"/>
      </w:pPr>
      <w:rPr>
        <w:rFonts w:hint="default"/>
      </w:rPr>
    </w:lvl>
  </w:abstractNum>
  <w:abstractNum w:abstractNumId="19">
    <w:nsid w:val="DE8C823B"/>
    <w:multiLevelType w:val="singleLevel"/>
    <w:tmpl w:val="DE8C823B"/>
    <w:lvl w:ilvl="0" w:tentative="0">
      <w:start w:val="1"/>
      <w:numFmt w:val="decimal"/>
      <w:suff w:val="nothing"/>
      <w:lvlText w:val="%1."/>
      <w:lvlJc w:val="left"/>
      <w:pPr>
        <w:ind w:left="420" w:hanging="420"/>
      </w:pPr>
      <w:rPr>
        <w:rFonts w:hint="default"/>
        <w:b w:val="0"/>
        <w:bCs w:val="0"/>
      </w:rPr>
    </w:lvl>
  </w:abstractNum>
  <w:abstractNum w:abstractNumId="20">
    <w:nsid w:val="E0916344"/>
    <w:multiLevelType w:val="singleLevel"/>
    <w:tmpl w:val="E0916344"/>
    <w:lvl w:ilvl="0" w:tentative="0">
      <w:start w:val="1"/>
      <w:numFmt w:val="decimal"/>
      <w:suff w:val="nothing"/>
      <w:lvlText w:val="%1."/>
      <w:lvlJc w:val="left"/>
      <w:pPr>
        <w:ind w:left="420" w:hanging="420"/>
      </w:pPr>
      <w:rPr>
        <w:rFonts w:hint="default"/>
        <w:b w:val="0"/>
        <w:bCs w:val="0"/>
      </w:rPr>
    </w:lvl>
  </w:abstractNum>
  <w:abstractNum w:abstractNumId="21">
    <w:nsid w:val="E0C25B06"/>
    <w:multiLevelType w:val="multilevel"/>
    <w:tmpl w:val="E0C25B06"/>
    <w:lvl w:ilvl="0" w:tentative="0">
      <w:start w:val="1"/>
      <w:numFmt w:val="decimal"/>
      <w:pStyle w:val="3"/>
      <w:lvlText w:val="%1. "/>
      <w:lvlJc w:val="left"/>
      <w:pPr>
        <w:ind w:left="432" w:hanging="432"/>
      </w:pPr>
      <w:rPr>
        <w:rFonts w:hint="default" w:ascii="Times New Roman" w:hAnsi="Times New Roman" w:eastAsia="宋体" w:cs="Times New Roman"/>
      </w:rPr>
    </w:lvl>
    <w:lvl w:ilvl="1" w:tentative="0">
      <w:start w:val="1"/>
      <w:numFmt w:val="decimal"/>
      <w:pStyle w:val="4"/>
      <w:lvlText w:val="%1.%2 "/>
      <w:lvlJc w:val="left"/>
      <w:pPr>
        <w:ind w:left="575" w:hanging="575"/>
      </w:pPr>
      <w:rPr>
        <w:rFonts w:hint="default" w:ascii="Times New Roman" w:hAnsi="Times New Roman" w:eastAsia="宋体" w:cs="Times New Roman"/>
      </w:rPr>
    </w:lvl>
    <w:lvl w:ilvl="2" w:tentative="0">
      <w:start w:val="1"/>
      <w:numFmt w:val="decimal"/>
      <w:pStyle w:val="5"/>
      <w:lvlText w:val="%1.%2.%3 "/>
      <w:lvlJc w:val="left"/>
      <w:pPr>
        <w:ind w:left="720" w:hanging="720"/>
      </w:pPr>
      <w:rPr>
        <w:rFonts w:hint="default" w:ascii="Times New Roman" w:hAnsi="Times New Roman" w:eastAsia="宋体" w:cs="Times New Roman"/>
      </w:rPr>
    </w:lvl>
    <w:lvl w:ilvl="3" w:tentative="0">
      <w:start w:val="1"/>
      <w:numFmt w:val="decimal"/>
      <w:pStyle w:val="6"/>
      <w:lvlText w:val="%1.%2.%3.%4  "/>
      <w:lvlJc w:val="left"/>
      <w:pPr>
        <w:ind w:left="864" w:hanging="864"/>
      </w:pPr>
      <w:rPr>
        <w:rFonts w:hint="default" w:ascii="宋体" w:hAnsi="宋体" w:eastAsia="宋体" w:cs="宋体"/>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22">
    <w:nsid w:val="E29FD642"/>
    <w:multiLevelType w:val="singleLevel"/>
    <w:tmpl w:val="E29FD642"/>
    <w:lvl w:ilvl="0" w:tentative="0">
      <w:start w:val="1"/>
      <w:numFmt w:val="decimal"/>
      <w:suff w:val="nothing"/>
      <w:lvlText w:val="%1."/>
      <w:lvlJc w:val="left"/>
      <w:pPr>
        <w:ind w:left="420" w:hanging="420"/>
      </w:pPr>
      <w:rPr>
        <w:rFonts w:hint="default"/>
        <w:b w:val="0"/>
        <w:bCs w:val="0"/>
      </w:rPr>
    </w:lvl>
  </w:abstractNum>
  <w:abstractNum w:abstractNumId="23">
    <w:nsid w:val="E5FEC614"/>
    <w:multiLevelType w:val="singleLevel"/>
    <w:tmpl w:val="E5FEC614"/>
    <w:lvl w:ilvl="0" w:tentative="0">
      <w:start w:val="1"/>
      <w:numFmt w:val="decimal"/>
      <w:lvlText w:val="%1."/>
      <w:lvlJc w:val="left"/>
      <w:pPr>
        <w:tabs>
          <w:tab w:val="left" w:pos="312"/>
        </w:tabs>
      </w:pPr>
    </w:lvl>
  </w:abstractNum>
  <w:abstractNum w:abstractNumId="24">
    <w:nsid w:val="042C9E69"/>
    <w:multiLevelType w:val="singleLevel"/>
    <w:tmpl w:val="042C9E69"/>
    <w:lvl w:ilvl="0" w:tentative="0">
      <w:start w:val="1"/>
      <w:numFmt w:val="decimal"/>
      <w:suff w:val="space"/>
      <w:lvlText w:val="%1"/>
      <w:lvlJc w:val="left"/>
      <w:pPr>
        <w:ind w:left="425" w:hanging="425"/>
      </w:pPr>
      <w:rPr>
        <w:rFonts w:hint="default"/>
        <w:sz w:val="24"/>
        <w:szCs w:val="24"/>
      </w:rPr>
    </w:lvl>
  </w:abstractNum>
  <w:abstractNum w:abstractNumId="25">
    <w:nsid w:val="0A2F08BE"/>
    <w:multiLevelType w:val="singleLevel"/>
    <w:tmpl w:val="0A2F08BE"/>
    <w:lvl w:ilvl="0" w:tentative="0">
      <w:start w:val="1"/>
      <w:numFmt w:val="decimal"/>
      <w:suff w:val="nothing"/>
      <w:lvlText w:val="%1."/>
      <w:lvlJc w:val="left"/>
      <w:pPr>
        <w:ind w:left="420" w:hanging="420"/>
      </w:pPr>
      <w:rPr>
        <w:rFonts w:hint="default"/>
        <w:b w:val="0"/>
        <w:bCs w:val="0"/>
      </w:rPr>
    </w:lvl>
  </w:abstractNum>
  <w:abstractNum w:abstractNumId="26">
    <w:nsid w:val="0A466A68"/>
    <w:multiLevelType w:val="singleLevel"/>
    <w:tmpl w:val="0A466A68"/>
    <w:lvl w:ilvl="0" w:tentative="0">
      <w:start w:val="1"/>
      <w:numFmt w:val="decimal"/>
      <w:suff w:val="nothing"/>
      <w:lvlText w:val="%1."/>
      <w:lvlJc w:val="left"/>
      <w:pPr>
        <w:ind w:left="420" w:hanging="420"/>
      </w:pPr>
      <w:rPr>
        <w:rFonts w:hint="default"/>
        <w:b w:val="0"/>
        <w:bCs w:val="0"/>
      </w:rPr>
    </w:lvl>
  </w:abstractNum>
  <w:abstractNum w:abstractNumId="27">
    <w:nsid w:val="0B7131FF"/>
    <w:multiLevelType w:val="multilevel"/>
    <w:tmpl w:val="0B7131FF"/>
    <w:lvl w:ilvl="0" w:tentative="0">
      <w:start w:val="1"/>
      <w:numFmt w:val="bullet"/>
      <w:pStyle w:val="239"/>
      <w:lvlText w:val=""/>
      <w:lvlJc w:val="left"/>
      <w:pPr>
        <w:ind w:left="1080" w:hanging="360"/>
      </w:pPr>
      <w:rPr>
        <w:rFonts w:hint="default" w:ascii="Symbol" w:hAnsi="Symbol"/>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8">
    <w:nsid w:val="15510FEF"/>
    <w:multiLevelType w:val="singleLevel"/>
    <w:tmpl w:val="15510FEF"/>
    <w:lvl w:ilvl="0" w:tentative="0">
      <w:start w:val="1"/>
      <w:numFmt w:val="decimal"/>
      <w:suff w:val="nothing"/>
      <w:lvlText w:val="%1."/>
      <w:lvlJc w:val="left"/>
      <w:pPr>
        <w:ind w:left="420" w:hanging="420"/>
      </w:pPr>
      <w:rPr>
        <w:rFonts w:hint="default"/>
        <w:b w:val="0"/>
        <w:bCs w:val="0"/>
      </w:rPr>
    </w:lvl>
  </w:abstractNum>
  <w:abstractNum w:abstractNumId="29">
    <w:nsid w:val="15800476"/>
    <w:multiLevelType w:val="multilevel"/>
    <w:tmpl w:val="15800476"/>
    <w:lvl w:ilvl="0" w:tentative="0">
      <w:start w:val="1"/>
      <w:numFmt w:val="lowerLetter"/>
      <w:pStyle w:val="21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216"/>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21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0">
    <w:nsid w:val="1F20DD2F"/>
    <w:multiLevelType w:val="singleLevel"/>
    <w:tmpl w:val="1F20DD2F"/>
    <w:lvl w:ilvl="0" w:tentative="0">
      <w:start w:val="1"/>
      <w:numFmt w:val="decimal"/>
      <w:suff w:val="nothing"/>
      <w:lvlText w:val="%1."/>
      <w:lvlJc w:val="left"/>
      <w:pPr>
        <w:ind w:left="420" w:hanging="420"/>
      </w:pPr>
      <w:rPr>
        <w:rFonts w:hint="default"/>
        <w:b w:val="0"/>
        <w:bCs w:val="0"/>
      </w:rPr>
    </w:lvl>
  </w:abstractNum>
  <w:abstractNum w:abstractNumId="31">
    <w:nsid w:val="1FC91163"/>
    <w:multiLevelType w:val="multilevel"/>
    <w:tmpl w:val="1FC91163"/>
    <w:lvl w:ilvl="0" w:tentative="0">
      <w:start w:val="1"/>
      <w:numFmt w:val="decimal"/>
      <w:pStyle w:val="209"/>
      <w:suff w:val="nothing"/>
      <w:lvlText w:val="%1　"/>
      <w:lvlJc w:val="left"/>
      <w:pPr>
        <w:ind w:left="284" w:firstLine="0"/>
      </w:pPr>
      <w:rPr>
        <w:rFonts w:hint="eastAsia" w:ascii="黑体" w:hAnsi="Times New Roman" w:eastAsia="黑体"/>
        <w:b w:val="0"/>
        <w:i w:val="0"/>
        <w:sz w:val="21"/>
        <w:szCs w:val="21"/>
      </w:rPr>
    </w:lvl>
    <w:lvl w:ilvl="1" w:tentative="0">
      <w:start w:val="1"/>
      <w:numFmt w:val="decimal"/>
      <w:pStyle w:val="208"/>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rPr>
    </w:lvl>
    <w:lvl w:ilvl="2" w:tentative="0">
      <w:start w:val="1"/>
      <w:numFmt w:val="decimal"/>
      <w:pStyle w:val="210"/>
      <w:suff w:val="nothing"/>
      <w:lvlText w:val="%1.%2.%3　"/>
      <w:lvlJc w:val="left"/>
      <w:pPr>
        <w:ind w:left="2127" w:firstLine="0"/>
      </w:pPr>
      <w:rPr>
        <w:rFonts w:hint="eastAsia" w:ascii="黑体" w:hAnsi="Times New Roman" w:eastAsia="黑体"/>
        <w:b w:val="0"/>
        <w:i w:val="0"/>
        <w:sz w:val="21"/>
      </w:rPr>
    </w:lvl>
    <w:lvl w:ilvl="3" w:tentative="0">
      <w:start w:val="1"/>
      <w:numFmt w:val="decimal"/>
      <w:pStyle w:val="211"/>
      <w:suff w:val="nothing"/>
      <w:lvlText w:val="%1.%2.%3.%4　"/>
      <w:lvlJc w:val="left"/>
      <w:pPr>
        <w:ind w:left="0" w:firstLine="0"/>
      </w:pPr>
      <w:rPr>
        <w:rFonts w:hint="eastAsia" w:ascii="黑体" w:hAnsi="Times New Roman" w:eastAsia="黑体"/>
        <w:b w:val="0"/>
        <w:i w:val="0"/>
        <w:sz w:val="21"/>
      </w:rPr>
    </w:lvl>
    <w:lvl w:ilvl="4" w:tentative="0">
      <w:start w:val="1"/>
      <w:numFmt w:val="decimal"/>
      <w:pStyle w:val="212"/>
      <w:suff w:val="nothing"/>
      <w:lvlText w:val="%1.%2.%3.%4.%5　"/>
      <w:lvlJc w:val="left"/>
      <w:pPr>
        <w:ind w:left="0" w:firstLine="0"/>
      </w:pPr>
      <w:rPr>
        <w:rFonts w:hint="eastAsia" w:ascii="黑体" w:hAnsi="Times New Roman" w:eastAsia="黑体"/>
        <w:b w:val="0"/>
        <w:i w:val="0"/>
        <w:sz w:val="21"/>
      </w:rPr>
    </w:lvl>
    <w:lvl w:ilvl="5" w:tentative="0">
      <w:start w:val="1"/>
      <w:numFmt w:val="decimal"/>
      <w:pStyle w:val="21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2225C39E"/>
    <w:multiLevelType w:val="singleLevel"/>
    <w:tmpl w:val="2225C39E"/>
    <w:lvl w:ilvl="0" w:tentative="0">
      <w:start w:val="1"/>
      <w:numFmt w:val="decimal"/>
      <w:suff w:val="nothing"/>
      <w:lvlText w:val="%1."/>
      <w:lvlJc w:val="left"/>
      <w:pPr>
        <w:ind w:left="420" w:hanging="420"/>
      </w:pPr>
      <w:rPr>
        <w:rFonts w:hint="default"/>
        <w:b w:val="0"/>
        <w:bCs w:val="0"/>
      </w:rPr>
    </w:lvl>
  </w:abstractNum>
  <w:abstractNum w:abstractNumId="33">
    <w:nsid w:val="22BF5638"/>
    <w:multiLevelType w:val="singleLevel"/>
    <w:tmpl w:val="22BF5638"/>
    <w:lvl w:ilvl="0" w:tentative="0">
      <w:start w:val="1"/>
      <w:numFmt w:val="decimal"/>
      <w:suff w:val="nothing"/>
      <w:lvlText w:val="%1."/>
      <w:lvlJc w:val="left"/>
      <w:pPr>
        <w:ind w:left="420" w:hanging="420"/>
      </w:pPr>
      <w:rPr>
        <w:rFonts w:hint="default"/>
        <w:b w:val="0"/>
        <w:bCs w:val="0"/>
      </w:rPr>
    </w:lvl>
  </w:abstractNum>
  <w:abstractNum w:abstractNumId="34">
    <w:nsid w:val="23012116"/>
    <w:multiLevelType w:val="multilevel"/>
    <w:tmpl w:val="23012116"/>
    <w:lvl w:ilvl="0" w:tentative="0">
      <w:start w:val="1"/>
      <w:numFmt w:val="decimal"/>
      <w:pStyle w:val="97"/>
      <w:lvlText w:val="%1 "/>
      <w:lvlJc w:val="left"/>
      <w:pPr>
        <w:ind w:left="420" w:hanging="420"/>
      </w:pPr>
      <w:rPr>
        <w:rFonts w:hint="eastAsia" w:ascii="黑体" w:hAnsi="黑体" w:eastAsia="黑体"/>
        <w:b w:val="0"/>
        <w:i w:val="0"/>
        <w:sz w:val="24"/>
      </w:rPr>
    </w:lvl>
    <w:lvl w:ilvl="1" w:tentative="0">
      <w:start w:val="1"/>
      <w:numFmt w:val="decimal"/>
      <w:lvlText w:val="（%2）"/>
      <w:lvlJc w:val="left"/>
      <w:pPr>
        <w:ind w:left="856" w:hanging="720"/>
      </w:pPr>
      <w:rPr>
        <w:rFonts w:hint="default"/>
      </w:r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35">
    <w:nsid w:val="231B75FB"/>
    <w:multiLevelType w:val="multilevel"/>
    <w:tmpl w:val="231B75FB"/>
    <w:lvl w:ilvl="0" w:tentative="0">
      <w:start w:val="7"/>
      <w:numFmt w:val="decimal"/>
      <w:pStyle w:val="236"/>
      <w:lvlText w:val="%1"/>
      <w:lvlJc w:val="left"/>
      <w:pPr>
        <w:ind w:left="432" w:hanging="432"/>
      </w:pPr>
      <w:rPr>
        <w:rFonts w:hint="eastAsia"/>
      </w:rPr>
    </w:lvl>
    <w:lvl w:ilvl="1" w:tentative="0">
      <w:start w:val="1"/>
      <w:numFmt w:val="decimal"/>
      <w:pStyle w:val="237"/>
      <w:lvlText w:val="%1.%2"/>
      <w:lvlJc w:val="left"/>
      <w:pPr>
        <w:ind w:left="3837" w:hanging="576"/>
      </w:pPr>
      <w:rPr>
        <w:rFonts w:hint="eastAsia" w:cs="Times New Roman"/>
        <w:b w:val="0"/>
        <w:bCs w:val="0"/>
        <w:i w:val="0"/>
        <w:iCs w:val="0"/>
        <w:caps w:val="0"/>
        <w:smallCaps w:val="0"/>
        <w:strike w:val="0"/>
        <w:dstrike w:val="0"/>
        <w:color w:val="000000"/>
        <w:spacing w:val="0"/>
        <w:position w:val="0"/>
        <w:u w:val="none"/>
        <w:vertAlign w:val="baseline"/>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6">
    <w:nsid w:val="26A6FE82"/>
    <w:multiLevelType w:val="singleLevel"/>
    <w:tmpl w:val="26A6FE82"/>
    <w:lvl w:ilvl="0" w:tentative="0">
      <w:start w:val="1"/>
      <w:numFmt w:val="decimal"/>
      <w:suff w:val="nothing"/>
      <w:lvlText w:val="%1."/>
      <w:lvlJc w:val="left"/>
      <w:pPr>
        <w:ind w:left="420" w:hanging="420"/>
      </w:pPr>
      <w:rPr>
        <w:rFonts w:hint="default"/>
        <w:b w:val="0"/>
        <w:bCs w:val="0"/>
      </w:rPr>
    </w:lvl>
  </w:abstractNum>
  <w:abstractNum w:abstractNumId="37">
    <w:nsid w:val="282E2E9C"/>
    <w:multiLevelType w:val="multilevel"/>
    <w:tmpl w:val="282E2E9C"/>
    <w:lvl w:ilvl="0" w:tentative="0">
      <w:start w:val="1"/>
      <w:numFmt w:val="decimal"/>
      <w:pStyle w:val="256"/>
      <w:lvlText w:val="图%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29E1939C"/>
    <w:multiLevelType w:val="singleLevel"/>
    <w:tmpl w:val="29E1939C"/>
    <w:lvl w:ilvl="0" w:tentative="0">
      <w:start w:val="1"/>
      <w:numFmt w:val="decimal"/>
      <w:suff w:val="nothing"/>
      <w:lvlText w:val="%1."/>
      <w:lvlJc w:val="left"/>
      <w:pPr>
        <w:ind w:left="420" w:hanging="420"/>
      </w:pPr>
      <w:rPr>
        <w:rFonts w:hint="default"/>
        <w:b w:val="0"/>
        <w:bCs w:val="0"/>
      </w:rPr>
    </w:lvl>
  </w:abstractNum>
  <w:abstractNum w:abstractNumId="39">
    <w:nsid w:val="2C70B572"/>
    <w:multiLevelType w:val="singleLevel"/>
    <w:tmpl w:val="2C70B572"/>
    <w:lvl w:ilvl="0" w:tentative="0">
      <w:start w:val="1"/>
      <w:numFmt w:val="decimal"/>
      <w:suff w:val="nothing"/>
      <w:lvlText w:val="%1."/>
      <w:lvlJc w:val="left"/>
      <w:pPr>
        <w:ind w:left="420" w:hanging="420"/>
      </w:pPr>
      <w:rPr>
        <w:rFonts w:hint="default"/>
        <w:b w:val="0"/>
        <w:bCs w:val="0"/>
      </w:rPr>
    </w:lvl>
  </w:abstractNum>
  <w:abstractNum w:abstractNumId="40">
    <w:nsid w:val="3119F6E4"/>
    <w:multiLevelType w:val="singleLevel"/>
    <w:tmpl w:val="3119F6E4"/>
    <w:lvl w:ilvl="0" w:tentative="0">
      <w:start w:val="1"/>
      <w:numFmt w:val="decimal"/>
      <w:suff w:val="nothing"/>
      <w:lvlText w:val="%1."/>
      <w:lvlJc w:val="left"/>
      <w:pPr>
        <w:ind w:left="420" w:hanging="420"/>
      </w:pPr>
      <w:rPr>
        <w:rFonts w:hint="default"/>
        <w:b w:val="0"/>
        <w:bCs w:val="0"/>
      </w:rPr>
    </w:lvl>
  </w:abstractNum>
  <w:abstractNum w:abstractNumId="41">
    <w:nsid w:val="36DBD931"/>
    <w:multiLevelType w:val="singleLevel"/>
    <w:tmpl w:val="36DBD931"/>
    <w:lvl w:ilvl="0" w:tentative="0">
      <w:start w:val="1"/>
      <w:numFmt w:val="decimal"/>
      <w:suff w:val="nothing"/>
      <w:lvlText w:val="%1."/>
      <w:lvlJc w:val="left"/>
      <w:pPr>
        <w:ind w:left="420" w:hanging="420"/>
      </w:pPr>
      <w:rPr>
        <w:rFonts w:hint="default"/>
        <w:b w:val="0"/>
        <w:bCs w:val="0"/>
      </w:rPr>
    </w:lvl>
  </w:abstractNum>
  <w:abstractNum w:abstractNumId="42">
    <w:nsid w:val="378A185B"/>
    <w:multiLevelType w:val="singleLevel"/>
    <w:tmpl w:val="378A185B"/>
    <w:lvl w:ilvl="0" w:tentative="0">
      <w:start w:val="1"/>
      <w:numFmt w:val="decimal"/>
      <w:suff w:val="nothing"/>
      <w:lvlText w:val="%1."/>
      <w:lvlJc w:val="left"/>
      <w:pPr>
        <w:ind w:left="420" w:hanging="420"/>
      </w:pPr>
      <w:rPr>
        <w:rFonts w:hint="default"/>
        <w:b w:val="0"/>
        <w:bCs w:val="0"/>
      </w:rPr>
    </w:lvl>
  </w:abstractNum>
  <w:abstractNum w:abstractNumId="43">
    <w:nsid w:val="39024A96"/>
    <w:multiLevelType w:val="singleLevel"/>
    <w:tmpl w:val="39024A96"/>
    <w:lvl w:ilvl="0" w:tentative="0">
      <w:start w:val="1"/>
      <w:numFmt w:val="decimal"/>
      <w:lvlText w:val="%1."/>
      <w:lvlJc w:val="left"/>
      <w:pPr>
        <w:tabs>
          <w:tab w:val="left" w:pos="312"/>
        </w:tabs>
      </w:pPr>
    </w:lvl>
  </w:abstractNum>
  <w:abstractNum w:abstractNumId="44">
    <w:nsid w:val="3B5DDDF9"/>
    <w:multiLevelType w:val="singleLevel"/>
    <w:tmpl w:val="3B5DDDF9"/>
    <w:lvl w:ilvl="0" w:tentative="0">
      <w:start w:val="1"/>
      <w:numFmt w:val="decimal"/>
      <w:suff w:val="nothing"/>
      <w:lvlText w:val="%1."/>
      <w:lvlJc w:val="left"/>
      <w:pPr>
        <w:ind w:left="420" w:hanging="420"/>
      </w:pPr>
      <w:rPr>
        <w:rFonts w:hint="default"/>
        <w:b w:val="0"/>
        <w:bCs w:val="0"/>
      </w:rPr>
    </w:lvl>
  </w:abstractNum>
  <w:abstractNum w:abstractNumId="45">
    <w:nsid w:val="407E9A63"/>
    <w:multiLevelType w:val="singleLevel"/>
    <w:tmpl w:val="407E9A63"/>
    <w:lvl w:ilvl="0" w:tentative="0">
      <w:start w:val="1"/>
      <w:numFmt w:val="decimal"/>
      <w:suff w:val="nothing"/>
      <w:lvlText w:val="%1."/>
      <w:lvlJc w:val="left"/>
      <w:pPr>
        <w:ind w:left="420" w:hanging="420"/>
      </w:pPr>
      <w:rPr>
        <w:rFonts w:hint="default"/>
        <w:b w:val="0"/>
        <w:bCs w:val="0"/>
      </w:rPr>
    </w:lvl>
  </w:abstractNum>
  <w:abstractNum w:abstractNumId="46">
    <w:nsid w:val="43D15FB7"/>
    <w:multiLevelType w:val="multilevel"/>
    <w:tmpl w:val="43D15FB7"/>
    <w:lvl w:ilvl="0" w:tentative="0">
      <w:start w:val="10"/>
      <w:numFmt w:val="decimal"/>
      <w:pStyle w:val="166"/>
      <w:lvlText w:val="%1"/>
      <w:lvlJc w:val="left"/>
      <w:pPr>
        <w:tabs>
          <w:tab w:val="left" w:pos="480"/>
        </w:tabs>
        <w:ind w:left="480" w:hanging="480"/>
      </w:pPr>
      <w:rPr>
        <w:rFonts w:hint="default"/>
      </w:rPr>
    </w:lvl>
    <w:lvl w:ilvl="1" w:tentative="0">
      <w:start w:val="4"/>
      <w:numFmt w:val="decimal"/>
      <w:lvlText w:val="%1.%2"/>
      <w:lvlJc w:val="left"/>
      <w:pPr>
        <w:tabs>
          <w:tab w:val="left" w:pos="1110"/>
        </w:tabs>
        <w:ind w:left="1110" w:hanging="480"/>
      </w:pPr>
      <w:rPr>
        <w:rFonts w:hint="default"/>
      </w:rPr>
    </w:lvl>
    <w:lvl w:ilvl="2" w:tentative="0">
      <w:start w:val="1"/>
      <w:numFmt w:val="decimal"/>
      <w:lvlText w:val="%1.%2.%3"/>
      <w:lvlJc w:val="left"/>
      <w:pPr>
        <w:tabs>
          <w:tab w:val="left" w:pos="1980"/>
        </w:tabs>
        <w:ind w:left="1980" w:hanging="720"/>
      </w:pPr>
      <w:rPr>
        <w:rFonts w:hint="default"/>
      </w:rPr>
    </w:lvl>
    <w:lvl w:ilvl="3" w:tentative="0">
      <w:start w:val="1"/>
      <w:numFmt w:val="decimal"/>
      <w:lvlText w:val="%1.%2.%3.%4"/>
      <w:lvlJc w:val="left"/>
      <w:pPr>
        <w:tabs>
          <w:tab w:val="left" w:pos="2970"/>
        </w:tabs>
        <w:ind w:left="2970" w:hanging="1080"/>
      </w:pPr>
      <w:rPr>
        <w:rFonts w:hint="default"/>
      </w:rPr>
    </w:lvl>
    <w:lvl w:ilvl="4" w:tentative="0">
      <w:start w:val="1"/>
      <w:numFmt w:val="decimal"/>
      <w:lvlText w:val="%1.%2.%3.%4.%5"/>
      <w:lvlJc w:val="left"/>
      <w:pPr>
        <w:tabs>
          <w:tab w:val="left" w:pos="3600"/>
        </w:tabs>
        <w:ind w:left="3600" w:hanging="1080"/>
      </w:pPr>
      <w:rPr>
        <w:rFonts w:hint="default"/>
      </w:rPr>
    </w:lvl>
    <w:lvl w:ilvl="5" w:tentative="0">
      <w:start w:val="1"/>
      <w:numFmt w:val="decimal"/>
      <w:lvlText w:val="%1.%2.%3.%4.%5.%6"/>
      <w:lvlJc w:val="left"/>
      <w:pPr>
        <w:tabs>
          <w:tab w:val="left" w:pos="4590"/>
        </w:tabs>
        <w:ind w:left="4590" w:hanging="1440"/>
      </w:pPr>
      <w:rPr>
        <w:rFonts w:hint="default"/>
      </w:rPr>
    </w:lvl>
    <w:lvl w:ilvl="6" w:tentative="0">
      <w:start w:val="1"/>
      <w:numFmt w:val="decimal"/>
      <w:lvlText w:val="%1.%2.%3.%4.%5.%6.%7"/>
      <w:lvlJc w:val="left"/>
      <w:pPr>
        <w:tabs>
          <w:tab w:val="left" w:pos="5220"/>
        </w:tabs>
        <w:ind w:left="5220" w:hanging="1440"/>
      </w:pPr>
      <w:rPr>
        <w:rFonts w:hint="default"/>
      </w:rPr>
    </w:lvl>
    <w:lvl w:ilvl="7" w:tentative="0">
      <w:start w:val="1"/>
      <w:numFmt w:val="decimal"/>
      <w:lvlText w:val="%1.%2.%3.%4.%5.%6.%7.%8"/>
      <w:lvlJc w:val="left"/>
      <w:pPr>
        <w:tabs>
          <w:tab w:val="left" w:pos="6210"/>
        </w:tabs>
        <w:ind w:left="6210" w:hanging="1800"/>
      </w:pPr>
      <w:rPr>
        <w:rFonts w:hint="default"/>
      </w:rPr>
    </w:lvl>
    <w:lvl w:ilvl="8" w:tentative="0">
      <w:start w:val="1"/>
      <w:numFmt w:val="decimal"/>
      <w:lvlText w:val="%1.%2.%3.%4.%5.%6.%7.%8.%9"/>
      <w:lvlJc w:val="left"/>
      <w:pPr>
        <w:tabs>
          <w:tab w:val="left" w:pos="7200"/>
        </w:tabs>
        <w:ind w:left="7200" w:hanging="2160"/>
      </w:pPr>
      <w:rPr>
        <w:rFonts w:hint="default"/>
      </w:rPr>
    </w:lvl>
  </w:abstractNum>
  <w:abstractNum w:abstractNumId="47">
    <w:nsid w:val="447C640A"/>
    <w:multiLevelType w:val="singleLevel"/>
    <w:tmpl w:val="447C640A"/>
    <w:lvl w:ilvl="0" w:tentative="0">
      <w:start w:val="1"/>
      <w:numFmt w:val="decimal"/>
      <w:suff w:val="nothing"/>
      <w:lvlText w:val="%1."/>
      <w:lvlJc w:val="left"/>
      <w:pPr>
        <w:ind w:left="420" w:hanging="420"/>
      </w:pPr>
      <w:rPr>
        <w:rFonts w:hint="default"/>
        <w:b w:val="0"/>
        <w:bCs w:val="0"/>
      </w:rPr>
    </w:lvl>
  </w:abstractNum>
  <w:abstractNum w:abstractNumId="48">
    <w:nsid w:val="4D822CEF"/>
    <w:multiLevelType w:val="singleLevel"/>
    <w:tmpl w:val="4D822CEF"/>
    <w:lvl w:ilvl="0" w:tentative="0">
      <w:start w:val="1"/>
      <w:numFmt w:val="decimal"/>
      <w:suff w:val="nothing"/>
      <w:lvlText w:val="%1."/>
      <w:lvlJc w:val="left"/>
      <w:pPr>
        <w:ind w:left="420" w:hanging="420"/>
      </w:pPr>
      <w:rPr>
        <w:rFonts w:hint="default"/>
        <w:b w:val="0"/>
        <w:bCs w:val="0"/>
      </w:rPr>
    </w:lvl>
  </w:abstractNum>
  <w:abstractNum w:abstractNumId="49">
    <w:nsid w:val="57E7E232"/>
    <w:multiLevelType w:val="singleLevel"/>
    <w:tmpl w:val="57E7E232"/>
    <w:lvl w:ilvl="0" w:tentative="0">
      <w:start w:val="1"/>
      <w:numFmt w:val="decimal"/>
      <w:suff w:val="nothing"/>
      <w:lvlText w:val="%1."/>
      <w:lvlJc w:val="left"/>
      <w:pPr>
        <w:ind w:left="420" w:hanging="420"/>
      </w:pPr>
      <w:rPr>
        <w:rFonts w:hint="default"/>
        <w:b w:val="0"/>
        <w:bCs w:val="0"/>
      </w:rPr>
    </w:lvl>
  </w:abstractNum>
  <w:abstractNum w:abstractNumId="50">
    <w:nsid w:val="60B55DC2"/>
    <w:multiLevelType w:val="multilevel"/>
    <w:tmpl w:val="60B55DC2"/>
    <w:lvl w:ilvl="0" w:tentative="0">
      <w:start w:val="1"/>
      <w:numFmt w:val="upperLetter"/>
      <w:pStyle w:val="242"/>
      <w:lvlText w:val="%1"/>
      <w:lvlJc w:val="left"/>
      <w:pPr>
        <w:tabs>
          <w:tab w:val="left" w:pos="0"/>
        </w:tabs>
        <w:ind w:left="0" w:hanging="425"/>
      </w:pPr>
      <w:rPr>
        <w:rFonts w:hint="eastAsia"/>
      </w:rPr>
    </w:lvl>
    <w:lvl w:ilvl="1" w:tentative="0">
      <w:start w:val="1"/>
      <w:numFmt w:val="decimal"/>
      <w:pStyle w:val="24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1">
    <w:nsid w:val="657D3FBC"/>
    <w:multiLevelType w:val="multilevel"/>
    <w:tmpl w:val="657D3FBC"/>
    <w:lvl w:ilvl="0" w:tentative="0">
      <w:start w:val="1"/>
      <w:numFmt w:val="upperLetter"/>
      <w:pStyle w:val="24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48"/>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249"/>
      <w:suff w:val="nothing"/>
      <w:lvlText w:val="%1.%2.%3　"/>
      <w:lvlJc w:val="left"/>
      <w:pPr>
        <w:ind w:left="0" w:firstLine="0"/>
      </w:pPr>
      <w:rPr>
        <w:rFonts w:hint="eastAsia" w:ascii="黑体" w:hAnsi="Times New Roman" w:eastAsia="黑体"/>
        <w:b w:val="0"/>
        <w:i w:val="0"/>
        <w:sz w:val="21"/>
      </w:rPr>
    </w:lvl>
    <w:lvl w:ilvl="3" w:tentative="0">
      <w:start w:val="1"/>
      <w:numFmt w:val="decimal"/>
      <w:pStyle w:val="244"/>
      <w:suff w:val="nothing"/>
      <w:lvlText w:val="%1.%2.%3.%4　"/>
      <w:lvlJc w:val="left"/>
      <w:pPr>
        <w:ind w:left="0" w:firstLine="0"/>
      </w:pPr>
      <w:rPr>
        <w:rFonts w:hint="eastAsia" w:ascii="黑体" w:hAnsi="Times New Roman" w:eastAsia="黑体"/>
        <w:b w:val="0"/>
        <w:i w:val="0"/>
        <w:sz w:val="21"/>
      </w:rPr>
    </w:lvl>
    <w:lvl w:ilvl="4" w:tentative="0">
      <w:start w:val="1"/>
      <w:numFmt w:val="decimal"/>
      <w:pStyle w:val="245"/>
      <w:suff w:val="nothing"/>
      <w:lvlText w:val="%1.%2.%3.%4.%5　"/>
      <w:lvlJc w:val="left"/>
      <w:pPr>
        <w:ind w:left="0" w:firstLine="0"/>
      </w:pPr>
      <w:rPr>
        <w:rFonts w:hint="eastAsia" w:ascii="黑体" w:hAnsi="Times New Roman" w:eastAsia="黑体"/>
        <w:b w:val="0"/>
        <w:i w:val="0"/>
        <w:sz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2">
    <w:nsid w:val="68B380FC"/>
    <w:multiLevelType w:val="singleLevel"/>
    <w:tmpl w:val="68B380FC"/>
    <w:lvl w:ilvl="0" w:tentative="0">
      <w:start w:val="1"/>
      <w:numFmt w:val="decimal"/>
      <w:suff w:val="nothing"/>
      <w:lvlText w:val="%1."/>
      <w:lvlJc w:val="left"/>
      <w:pPr>
        <w:ind w:left="420" w:hanging="420"/>
      </w:pPr>
      <w:rPr>
        <w:rFonts w:hint="default"/>
      </w:rPr>
    </w:lvl>
  </w:abstractNum>
  <w:abstractNum w:abstractNumId="53">
    <w:nsid w:val="6DBF04F4"/>
    <w:multiLevelType w:val="multilevel"/>
    <w:tmpl w:val="6DBF04F4"/>
    <w:lvl w:ilvl="0" w:tentative="0">
      <w:start w:val="1"/>
      <w:numFmt w:val="none"/>
      <w:pStyle w:val="214"/>
      <w:suff w:val="nothing"/>
      <w:lvlText w:val="%1注："/>
      <w:lvlJc w:val="left"/>
      <w:pPr>
        <w:ind w:left="363" w:hanging="363"/>
      </w:pPr>
      <w:rPr>
        <w:rFonts w:hint="eastAsia" w:ascii="黑体" w:hAnsi="Times New Roman" w:eastAsia="黑体"/>
        <w:b/>
        <w:i w:val="0"/>
        <w:sz w:val="18"/>
      </w:rPr>
    </w:lvl>
    <w:lvl w:ilvl="1" w:tentative="0">
      <w:start w:val="1"/>
      <w:numFmt w:val="lowerLetter"/>
      <w:lvlText w:val="%2)"/>
      <w:lvlJc w:val="left"/>
      <w:pPr>
        <w:tabs>
          <w:tab w:val="left" w:pos="777"/>
        </w:tabs>
        <w:ind w:left="363" w:hanging="363"/>
      </w:pPr>
      <w:rPr>
        <w:rFonts w:hint="eastAsia"/>
      </w:rPr>
    </w:lvl>
    <w:lvl w:ilvl="2" w:tentative="0">
      <w:start w:val="1"/>
      <w:numFmt w:val="lowerRoman"/>
      <w:lvlText w:val="%3."/>
      <w:lvlJc w:val="right"/>
      <w:pPr>
        <w:tabs>
          <w:tab w:val="left" w:pos="777"/>
        </w:tabs>
        <w:ind w:left="363" w:hanging="363"/>
      </w:pPr>
      <w:rPr>
        <w:rFonts w:hint="eastAsia"/>
      </w:rPr>
    </w:lvl>
    <w:lvl w:ilvl="3" w:tentative="0">
      <w:start w:val="1"/>
      <w:numFmt w:val="decimal"/>
      <w:lvlText w:val="%4."/>
      <w:lvlJc w:val="left"/>
      <w:pPr>
        <w:tabs>
          <w:tab w:val="left" w:pos="777"/>
        </w:tabs>
        <w:ind w:left="363" w:hanging="363"/>
      </w:pPr>
      <w:rPr>
        <w:rFonts w:hint="eastAsia"/>
      </w:rPr>
    </w:lvl>
    <w:lvl w:ilvl="4" w:tentative="0">
      <w:start w:val="1"/>
      <w:numFmt w:val="lowerLetter"/>
      <w:lvlText w:val="%5)"/>
      <w:lvlJc w:val="left"/>
      <w:pPr>
        <w:tabs>
          <w:tab w:val="left" w:pos="777"/>
        </w:tabs>
        <w:ind w:left="363" w:hanging="363"/>
      </w:pPr>
      <w:rPr>
        <w:rFonts w:hint="eastAsia"/>
      </w:rPr>
    </w:lvl>
    <w:lvl w:ilvl="5" w:tentative="0">
      <w:start w:val="1"/>
      <w:numFmt w:val="lowerRoman"/>
      <w:lvlText w:val="%6."/>
      <w:lvlJc w:val="right"/>
      <w:pPr>
        <w:tabs>
          <w:tab w:val="left" w:pos="777"/>
        </w:tabs>
        <w:ind w:left="363" w:hanging="363"/>
      </w:pPr>
      <w:rPr>
        <w:rFonts w:hint="eastAsia"/>
      </w:rPr>
    </w:lvl>
    <w:lvl w:ilvl="6" w:tentative="0">
      <w:start w:val="1"/>
      <w:numFmt w:val="decimal"/>
      <w:lvlText w:val="%7."/>
      <w:lvlJc w:val="left"/>
      <w:pPr>
        <w:tabs>
          <w:tab w:val="left" w:pos="777"/>
        </w:tabs>
        <w:ind w:left="363" w:hanging="363"/>
      </w:pPr>
      <w:rPr>
        <w:rFonts w:hint="eastAsia"/>
      </w:rPr>
    </w:lvl>
    <w:lvl w:ilvl="7" w:tentative="0">
      <w:start w:val="1"/>
      <w:numFmt w:val="lowerLetter"/>
      <w:lvlText w:val="%8)"/>
      <w:lvlJc w:val="left"/>
      <w:pPr>
        <w:tabs>
          <w:tab w:val="left" w:pos="777"/>
        </w:tabs>
        <w:ind w:left="363" w:hanging="363"/>
      </w:pPr>
      <w:rPr>
        <w:rFonts w:hint="eastAsia"/>
      </w:rPr>
    </w:lvl>
    <w:lvl w:ilvl="8" w:tentative="0">
      <w:start w:val="1"/>
      <w:numFmt w:val="lowerRoman"/>
      <w:lvlText w:val="%9."/>
      <w:lvlJc w:val="right"/>
      <w:pPr>
        <w:tabs>
          <w:tab w:val="left" w:pos="777"/>
        </w:tabs>
        <w:ind w:left="363" w:hanging="363"/>
      </w:pPr>
      <w:rPr>
        <w:rFonts w:hint="eastAsia"/>
      </w:rPr>
    </w:lvl>
  </w:abstractNum>
  <w:abstractNum w:abstractNumId="54">
    <w:nsid w:val="74AE7830"/>
    <w:multiLevelType w:val="singleLevel"/>
    <w:tmpl w:val="74AE7830"/>
    <w:lvl w:ilvl="0" w:tentative="0">
      <w:start w:val="1"/>
      <w:numFmt w:val="decimal"/>
      <w:suff w:val="nothing"/>
      <w:lvlText w:val="%1."/>
      <w:lvlJc w:val="left"/>
      <w:pPr>
        <w:ind w:left="420" w:hanging="420"/>
      </w:pPr>
      <w:rPr>
        <w:rFonts w:hint="default"/>
        <w:b w:val="0"/>
        <w:bCs w:val="0"/>
      </w:rPr>
    </w:lvl>
  </w:abstractNum>
  <w:num w:numId="1">
    <w:abstractNumId w:val="21"/>
  </w:num>
  <w:num w:numId="2">
    <w:abstractNumId w:val="34"/>
  </w:num>
  <w:num w:numId="3">
    <w:abstractNumId w:val="46"/>
  </w:num>
  <w:num w:numId="4">
    <w:abstractNumId w:val="31"/>
  </w:num>
  <w:num w:numId="5">
    <w:abstractNumId w:val="53"/>
  </w:num>
  <w:num w:numId="6">
    <w:abstractNumId w:val="29"/>
  </w:num>
  <w:num w:numId="7">
    <w:abstractNumId w:val="35"/>
  </w:num>
  <w:num w:numId="8">
    <w:abstractNumId w:val="27"/>
  </w:num>
  <w:num w:numId="9">
    <w:abstractNumId w:val="51"/>
  </w:num>
  <w:num w:numId="10">
    <w:abstractNumId w:val="50"/>
  </w:num>
  <w:num w:numId="11">
    <w:abstractNumId w:val="37"/>
  </w:num>
  <w:num w:numId="12">
    <w:abstractNumId w:val="15"/>
  </w:num>
  <w:num w:numId="13">
    <w:abstractNumId w:val="18"/>
  </w:num>
  <w:num w:numId="14">
    <w:abstractNumId w:val="8"/>
  </w:num>
  <w:num w:numId="15">
    <w:abstractNumId w:val="52"/>
  </w:num>
  <w:num w:numId="16">
    <w:abstractNumId w:val="43"/>
  </w:num>
  <w:num w:numId="17">
    <w:abstractNumId w:val="23"/>
  </w:num>
  <w:num w:numId="18">
    <w:abstractNumId w:val="10"/>
  </w:num>
  <w:num w:numId="19">
    <w:abstractNumId w:val="22"/>
  </w:num>
  <w:num w:numId="20">
    <w:abstractNumId w:val="14"/>
  </w:num>
  <w:num w:numId="21">
    <w:abstractNumId w:val="26"/>
  </w:num>
  <w:num w:numId="22">
    <w:abstractNumId w:val="41"/>
  </w:num>
  <w:num w:numId="23">
    <w:abstractNumId w:val="33"/>
  </w:num>
  <w:num w:numId="24">
    <w:abstractNumId w:val="54"/>
  </w:num>
  <w:num w:numId="25">
    <w:abstractNumId w:val="16"/>
  </w:num>
  <w:num w:numId="26">
    <w:abstractNumId w:val="12"/>
  </w:num>
  <w:num w:numId="27">
    <w:abstractNumId w:val="20"/>
  </w:num>
  <w:num w:numId="28">
    <w:abstractNumId w:val="4"/>
  </w:num>
  <w:num w:numId="29">
    <w:abstractNumId w:val="11"/>
  </w:num>
  <w:num w:numId="30">
    <w:abstractNumId w:val="7"/>
  </w:num>
  <w:num w:numId="31">
    <w:abstractNumId w:val="48"/>
  </w:num>
  <w:num w:numId="32">
    <w:abstractNumId w:val="40"/>
  </w:num>
  <w:num w:numId="33">
    <w:abstractNumId w:val="32"/>
  </w:num>
  <w:num w:numId="34">
    <w:abstractNumId w:val="2"/>
  </w:num>
  <w:num w:numId="35">
    <w:abstractNumId w:val="47"/>
  </w:num>
  <w:num w:numId="36">
    <w:abstractNumId w:val="36"/>
  </w:num>
  <w:num w:numId="37">
    <w:abstractNumId w:val="17"/>
  </w:num>
  <w:num w:numId="38">
    <w:abstractNumId w:val="38"/>
  </w:num>
  <w:num w:numId="39">
    <w:abstractNumId w:val="6"/>
  </w:num>
  <w:num w:numId="40">
    <w:abstractNumId w:val="0"/>
  </w:num>
  <w:num w:numId="41">
    <w:abstractNumId w:val="44"/>
  </w:num>
  <w:num w:numId="42">
    <w:abstractNumId w:val="30"/>
  </w:num>
  <w:num w:numId="43">
    <w:abstractNumId w:val="9"/>
  </w:num>
  <w:num w:numId="44">
    <w:abstractNumId w:val="13"/>
  </w:num>
  <w:num w:numId="45">
    <w:abstractNumId w:val="3"/>
  </w:num>
  <w:num w:numId="46">
    <w:abstractNumId w:val="5"/>
  </w:num>
  <w:num w:numId="47">
    <w:abstractNumId w:val="28"/>
  </w:num>
  <w:num w:numId="48">
    <w:abstractNumId w:val="19"/>
  </w:num>
  <w:num w:numId="49">
    <w:abstractNumId w:val="39"/>
  </w:num>
  <w:num w:numId="50">
    <w:abstractNumId w:val="42"/>
  </w:num>
  <w:num w:numId="51">
    <w:abstractNumId w:val="49"/>
  </w:num>
  <w:num w:numId="52">
    <w:abstractNumId w:val="25"/>
  </w:num>
  <w:num w:numId="53">
    <w:abstractNumId w:val="1"/>
  </w:num>
  <w:num w:numId="54">
    <w:abstractNumId w:val="45"/>
  </w:num>
  <w:num w:numId="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0"/>
  <w:displayHorizontalDrawingGridEvery w:val="0"/>
  <w:displayVerticalDrawingGridEvery w:val="2"/>
  <w:characterSpacingControl w:val="doNotCompress"/>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4ZGQ5Nzg1N2MzNzMxZTkxNTZhYTFlMDViZjg3MmEifQ=="/>
  </w:docVars>
  <w:rsids>
    <w:rsidRoot w:val="008B7918"/>
    <w:rsid w:val="00013D65"/>
    <w:rsid w:val="000A425B"/>
    <w:rsid w:val="000A52BE"/>
    <w:rsid w:val="000F61AC"/>
    <w:rsid w:val="00100FA0"/>
    <w:rsid w:val="001075D1"/>
    <w:rsid w:val="001A0BB0"/>
    <w:rsid w:val="001B32C6"/>
    <w:rsid w:val="00214FB2"/>
    <w:rsid w:val="00215A3B"/>
    <w:rsid w:val="00245797"/>
    <w:rsid w:val="002D26A5"/>
    <w:rsid w:val="00303AE4"/>
    <w:rsid w:val="00346F38"/>
    <w:rsid w:val="003566E7"/>
    <w:rsid w:val="00365158"/>
    <w:rsid w:val="00372E79"/>
    <w:rsid w:val="003B531C"/>
    <w:rsid w:val="004047AA"/>
    <w:rsid w:val="004366DA"/>
    <w:rsid w:val="00450DE5"/>
    <w:rsid w:val="00456210"/>
    <w:rsid w:val="00487DCF"/>
    <w:rsid w:val="004B0BD5"/>
    <w:rsid w:val="004C088F"/>
    <w:rsid w:val="004D189E"/>
    <w:rsid w:val="004D5F59"/>
    <w:rsid w:val="004F0F94"/>
    <w:rsid w:val="004F2E52"/>
    <w:rsid w:val="00504E30"/>
    <w:rsid w:val="005077DC"/>
    <w:rsid w:val="00554E7E"/>
    <w:rsid w:val="005E04E0"/>
    <w:rsid w:val="005F4A59"/>
    <w:rsid w:val="005F6367"/>
    <w:rsid w:val="0060271E"/>
    <w:rsid w:val="00652353"/>
    <w:rsid w:val="006A7897"/>
    <w:rsid w:val="006E44D3"/>
    <w:rsid w:val="00727AE6"/>
    <w:rsid w:val="00752A06"/>
    <w:rsid w:val="00767B59"/>
    <w:rsid w:val="007B34FB"/>
    <w:rsid w:val="007E0EBA"/>
    <w:rsid w:val="008614D5"/>
    <w:rsid w:val="00866164"/>
    <w:rsid w:val="008B7918"/>
    <w:rsid w:val="0093426F"/>
    <w:rsid w:val="00943960"/>
    <w:rsid w:val="00946151"/>
    <w:rsid w:val="00973A2C"/>
    <w:rsid w:val="0097750C"/>
    <w:rsid w:val="0099731E"/>
    <w:rsid w:val="009B1855"/>
    <w:rsid w:val="009C7D97"/>
    <w:rsid w:val="00A10234"/>
    <w:rsid w:val="00A20FCD"/>
    <w:rsid w:val="00A55BD0"/>
    <w:rsid w:val="00A61BE2"/>
    <w:rsid w:val="00B03128"/>
    <w:rsid w:val="00B472C5"/>
    <w:rsid w:val="00B52433"/>
    <w:rsid w:val="00B53203"/>
    <w:rsid w:val="00BB5D56"/>
    <w:rsid w:val="00BD0A57"/>
    <w:rsid w:val="00BF483D"/>
    <w:rsid w:val="00C5237D"/>
    <w:rsid w:val="00CB4EFF"/>
    <w:rsid w:val="00CE6020"/>
    <w:rsid w:val="00CE7CF1"/>
    <w:rsid w:val="00D16719"/>
    <w:rsid w:val="00D352F0"/>
    <w:rsid w:val="00E16D97"/>
    <w:rsid w:val="00E65CF1"/>
    <w:rsid w:val="00E77E9C"/>
    <w:rsid w:val="00E81BF5"/>
    <w:rsid w:val="00E84D89"/>
    <w:rsid w:val="00EA390A"/>
    <w:rsid w:val="00F01DD0"/>
    <w:rsid w:val="00F67A67"/>
    <w:rsid w:val="00F9415B"/>
    <w:rsid w:val="00FD70A2"/>
    <w:rsid w:val="03C00663"/>
    <w:rsid w:val="076B7AF2"/>
    <w:rsid w:val="0CEA0E58"/>
    <w:rsid w:val="12C24C39"/>
    <w:rsid w:val="14291821"/>
    <w:rsid w:val="15145D6D"/>
    <w:rsid w:val="16D7076A"/>
    <w:rsid w:val="172A128B"/>
    <w:rsid w:val="17FC76E8"/>
    <w:rsid w:val="18193961"/>
    <w:rsid w:val="18B94D64"/>
    <w:rsid w:val="19A502F9"/>
    <w:rsid w:val="1A321C5B"/>
    <w:rsid w:val="1CDE2B7E"/>
    <w:rsid w:val="24980E48"/>
    <w:rsid w:val="254A53DB"/>
    <w:rsid w:val="29DC1865"/>
    <w:rsid w:val="2A404986"/>
    <w:rsid w:val="2B5A4752"/>
    <w:rsid w:val="2C701096"/>
    <w:rsid w:val="2CEA52EC"/>
    <w:rsid w:val="2D720E3E"/>
    <w:rsid w:val="2F8605C3"/>
    <w:rsid w:val="31CB3A3A"/>
    <w:rsid w:val="36E33048"/>
    <w:rsid w:val="37F14469"/>
    <w:rsid w:val="39AD793D"/>
    <w:rsid w:val="3A7D77A0"/>
    <w:rsid w:val="3A8158BB"/>
    <w:rsid w:val="3DD1570D"/>
    <w:rsid w:val="3DEFC4E0"/>
    <w:rsid w:val="3F44110C"/>
    <w:rsid w:val="408E397C"/>
    <w:rsid w:val="4092430D"/>
    <w:rsid w:val="439B05A9"/>
    <w:rsid w:val="43EF4482"/>
    <w:rsid w:val="4453537F"/>
    <w:rsid w:val="44797527"/>
    <w:rsid w:val="447E01A2"/>
    <w:rsid w:val="45F91CA4"/>
    <w:rsid w:val="46C867A1"/>
    <w:rsid w:val="489909E2"/>
    <w:rsid w:val="491D5CAA"/>
    <w:rsid w:val="49AA212C"/>
    <w:rsid w:val="4A143171"/>
    <w:rsid w:val="4C602A7D"/>
    <w:rsid w:val="4FD74E04"/>
    <w:rsid w:val="5160144D"/>
    <w:rsid w:val="545509EE"/>
    <w:rsid w:val="568E5B28"/>
    <w:rsid w:val="5691571B"/>
    <w:rsid w:val="573E7D2F"/>
    <w:rsid w:val="586133EF"/>
    <w:rsid w:val="58A41F44"/>
    <w:rsid w:val="58F03431"/>
    <w:rsid w:val="59A0095D"/>
    <w:rsid w:val="5B242EC8"/>
    <w:rsid w:val="5B3C7BE5"/>
    <w:rsid w:val="5DE1109B"/>
    <w:rsid w:val="5FEF235F"/>
    <w:rsid w:val="6169223B"/>
    <w:rsid w:val="61FB8D5D"/>
    <w:rsid w:val="67E4410B"/>
    <w:rsid w:val="693E784B"/>
    <w:rsid w:val="69EF76DA"/>
    <w:rsid w:val="6A6FE6F0"/>
    <w:rsid w:val="6B8FCB17"/>
    <w:rsid w:val="6EC7459C"/>
    <w:rsid w:val="6F4F0950"/>
    <w:rsid w:val="76DAB042"/>
    <w:rsid w:val="7A877999"/>
    <w:rsid w:val="7AC53269"/>
    <w:rsid w:val="7D24527D"/>
    <w:rsid w:val="7E682F48"/>
    <w:rsid w:val="7F87140C"/>
    <w:rsid w:val="7FFFF926"/>
    <w:rsid w:val="9FFF0DAC"/>
    <w:rsid w:val="A71F128F"/>
    <w:rsid w:val="CBB98313"/>
    <w:rsid w:val="DDAEDBEE"/>
    <w:rsid w:val="F4FF8912"/>
    <w:rsid w:val="FDEFC19E"/>
    <w:rsid w:val="FE6FBFAF"/>
    <w:rsid w:val="FFFAF8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60" w:lineRule="auto"/>
    </w:pPr>
    <w:rPr>
      <w:rFonts w:ascii="Times New Roman" w:hAnsi="Times New Roman" w:eastAsia="宋体" w:cs="Times New Roman"/>
      <w:kern w:val="2"/>
      <w:sz w:val="24"/>
      <w:szCs w:val="22"/>
      <w:lang w:val="en-US" w:eastAsia="zh-CN" w:bidi="ar-SA"/>
    </w:rPr>
  </w:style>
  <w:style w:type="paragraph" w:styleId="3">
    <w:name w:val="heading 1"/>
    <w:basedOn w:val="1"/>
    <w:next w:val="1"/>
    <w:link w:val="55"/>
    <w:qFormat/>
    <w:uiPriority w:val="0"/>
    <w:pPr>
      <w:numPr>
        <w:ilvl w:val="0"/>
        <w:numId w:val="1"/>
      </w:numPr>
      <w:ind w:left="431" w:hanging="431"/>
      <w:outlineLvl w:val="0"/>
    </w:pPr>
    <w:rPr>
      <w:b/>
      <w:bCs/>
      <w:kern w:val="44"/>
      <w:szCs w:val="44"/>
      <w:lang w:val="zh-CN"/>
    </w:rPr>
  </w:style>
  <w:style w:type="paragraph" w:styleId="4">
    <w:name w:val="heading 2"/>
    <w:basedOn w:val="1"/>
    <w:next w:val="1"/>
    <w:link w:val="56"/>
    <w:qFormat/>
    <w:uiPriority w:val="0"/>
    <w:pPr>
      <w:keepLines/>
      <w:widowControl w:val="0"/>
      <w:numPr>
        <w:ilvl w:val="1"/>
        <w:numId w:val="1"/>
      </w:numPr>
      <w:ind w:left="573" w:hanging="573"/>
      <w:outlineLvl w:val="1"/>
    </w:pPr>
    <w:rPr>
      <w:b/>
      <w:bCs/>
      <w:kern w:val="0"/>
      <w:szCs w:val="32"/>
      <w:lang w:val="zh-CN"/>
    </w:rPr>
  </w:style>
  <w:style w:type="paragraph" w:styleId="5">
    <w:name w:val="heading 3"/>
    <w:basedOn w:val="1"/>
    <w:next w:val="1"/>
    <w:link w:val="57"/>
    <w:qFormat/>
    <w:uiPriority w:val="0"/>
    <w:pPr>
      <w:widowControl w:val="0"/>
      <w:numPr>
        <w:ilvl w:val="2"/>
        <w:numId w:val="1"/>
      </w:numPr>
      <w:outlineLvl w:val="2"/>
    </w:pPr>
    <w:rPr>
      <w:bCs/>
      <w:kern w:val="0"/>
      <w:szCs w:val="32"/>
      <w:lang w:val="zh-CN"/>
    </w:rPr>
  </w:style>
  <w:style w:type="paragraph" w:styleId="6">
    <w:name w:val="heading 4"/>
    <w:basedOn w:val="1"/>
    <w:next w:val="1"/>
    <w:link w:val="58"/>
    <w:qFormat/>
    <w:uiPriority w:val="9"/>
    <w:pPr>
      <w:numPr>
        <w:ilvl w:val="3"/>
        <w:numId w:val="1"/>
      </w:numPr>
      <w:spacing w:before="240"/>
      <w:ind w:left="0" w:firstLine="0"/>
      <w:outlineLvl w:val="3"/>
    </w:pPr>
    <w:rPr>
      <w:bCs/>
      <w:kern w:val="0"/>
      <w:szCs w:val="28"/>
      <w:lang w:val="zh-CN"/>
    </w:rPr>
  </w:style>
  <w:style w:type="paragraph" w:styleId="7">
    <w:name w:val="heading 5"/>
    <w:basedOn w:val="1"/>
    <w:next w:val="1"/>
    <w:link w:val="59"/>
    <w:qFormat/>
    <w:uiPriority w:val="9"/>
    <w:pPr>
      <w:keepNext/>
      <w:keepLines/>
      <w:numPr>
        <w:ilvl w:val="4"/>
        <w:numId w:val="1"/>
      </w:numPr>
      <w:spacing w:line="312" w:lineRule="auto"/>
      <w:outlineLvl w:val="4"/>
    </w:pPr>
    <w:rPr>
      <w:bCs/>
      <w:kern w:val="0"/>
      <w:szCs w:val="28"/>
      <w:lang w:val="zh-CN"/>
    </w:rPr>
  </w:style>
  <w:style w:type="paragraph" w:styleId="8">
    <w:name w:val="heading 6"/>
    <w:basedOn w:val="1"/>
    <w:next w:val="1"/>
    <w:link w:val="60"/>
    <w:qFormat/>
    <w:uiPriority w:val="9"/>
    <w:pPr>
      <w:keepNext/>
      <w:keepLines/>
      <w:numPr>
        <w:ilvl w:val="5"/>
        <w:numId w:val="1"/>
      </w:numPr>
      <w:spacing w:before="240" w:after="64" w:line="320" w:lineRule="auto"/>
      <w:outlineLvl w:val="5"/>
    </w:pPr>
    <w:rPr>
      <w:rFonts w:ascii="Cambria" w:hAnsi="Cambria"/>
      <w:b/>
      <w:bCs/>
      <w:kern w:val="0"/>
      <w:szCs w:val="24"/>
      <w:lang w:val="zh-CN"/>
    </w:rPr>
  </w:style>
  <w:style w:type="paragraph" w:styleId="9">
    <w:name w:val="heading 7"/>
    <w:basedOn w:val="1"/>
    <w:next w:val="1"/>
    <w:link w:val="61"/>
    <w:qFormat/>
    <w:uiPriority w:val="9"/>
    <w:pPr>
      <w:keepNext/>
      <w:keepLines/>
      <w:numPr>
        <w:ilvl w:val="6"/>
        <w:numId w:val="1"/>
      </w:numPr>
      <w:spacing w:before="240" w:after="64" w:line="320" w:lineRule="auto"/>
      <w:outlineLvl w:val="6"/>
    </w:pPr>
    <w:rPr>
      <w:b/>
      <w:bCs/>
      <w:kern w:val="0"/>
      <w:szCs w:val="24"/>
      <w:lang w:val="zh-CN"/>
    </w:rPr>
  </w:style>
  <w:style w:type="paragraph" w:styleId="10">
    <w:name w:val="heading 8"/>
    <w:basedOn w:val="1"/>
    <w:next w:val="1"/>
    <w:link w:val="62"/>
    <w:qFormat/>
    <w:uiPriority w:val="9"/>
    <w:pPr>
      <w:keepNext/>
      <w:keepLines/>
      <w:numPr>
        <w:ilvl w:val="7"/>
        <w:numId w:val="1"/>
      </w:numPr>
      <w:spacing w:before="240" w:after="64" w:line="320" w:lineRule="auto"/>
      <w:outlineLvl w:val="7"/>
    </w:pPr>
    <w:rPr>
      <w:rFonts w:ascii="Cambria" w:hAnsi="Cambria"/>
      <w:kern w:val="0"/>
      <w:szCs w:val="24"/>
      <w:lang w:val="zh-CN"/>
    </w:rPr>
  </w:style>
  <w:style w:type="paragraph" w:styleId="11">
    <w:name w:val="heading 9"/>
    <w:basedOn w:val="1"/>
    <w:next w:val="1"/>
    <w:link w:val="63"/>
    <w:qFormat/>
    <w:uiPriority w:val="9"/>
    <w:pPr>
      <w:keepNext/>
      <w:keepLines/>
      <w:numPr>
        <w:ilvl w:val="8"/>
        <w:numId w:val="1"/>
      </w:numPr>
      <w:spacing w:before="240" w:after="64" w:line="320" w:lineRule="auto"/>
      <w:outlineLvl w:val="8"/>
    </w:pPr>
    <w:rPr>
      <w:rFonts w:ascii="Cambria" w:hAnsi="Cambria"/>
      <w:kern w:val="0"/>
      <w:sz w:val="20"/>
      <w:szCs w:val="21"/>
      <w:lang w:val="zh-CN"/>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1"/>
    <w:unhideWhenUsed/>
    <w:qFormat/>
    <w:uiPriority w:val="0"/>
    <w:pPr>
      <w:spacing w:after="120"/>
    </w:pPr>
  </w:style>
  <w:style w:type="paragraph" w:styleId="12">
    <w:name w:val="toc 7"/>
    <w:basedOn w:val="1"/>
    <w:next w:val="1"/>
    <w:unhideWhenUsed/>
    <w:qFormat/>
    <w:uiPriority w:val="39"/>
    <w:pPr>
      <w:spacing w:line="312" w:lineRule="auto"/>
      <w:ind w:left="1260" w:firstLine="200" w:firstLineChars="200"/>
    </w:pPr>
    <w:rPr>
      <w:sz w:val="18"/>
      <w:szCs w:val="18"/>
    </w:rPr>
  </w:style>
  <w:style w:type="paragraph" w:styleId="13">
    <w:name w:val="Normal Indent"/>
    <w:basedOn w:val="1"/>
    <w:qFormat/>
    <w:uiPriority w:val="0"/>
    <w:pPr>
      <w:spacing w:line="240" w:lineRule="atLeast"/>
      <w:jc w:val="center"/>
    </w:pPr>
    <w:rPr>
      <w:szCs w:val="20"/>
    </w:rPr>
  </w:style>
  <w:style w:type="paragraph" w:styleId="14">
    <w:name w:val="caption"/>
    <w:basedOn w:val="1"/>
    <w:next w:val="1"/>
    <w:qFormat/>
    <w:uiPriority w:val="0"/>
    <w:pPr>
      <w:spacing w:beforeLines="50" w:afterLines="50"/>
      <w:jc w:val="center"/>
    </w:pPr>
    <w:rPr>
      <w:rFonts w:ascii="Cambria" w:hAnsi="Cambria"/>
      <w:szCs w:val="20"/>
    </w:rPr>
  </w:style>
  <w:style w:type="paragraph" w:styleId="15">
    <w:name w:val="Document Map"/>
    <w:basedOn w:val="1"/>
    <w:link w:val="64"/>
    <w:unhideWhenUsed/>
    <w:qFormat/>
    <w:uiPriority w:val="0"/>
    <w:pPr>
      <w:spacing w:line="312" w:lineRule="auto"/>
      <w:ind w:firstLine="200" w:firstLineChars="200"/>
    </w:pPr>
    <w:rPr>
      <w:rFonts w:ascii="宋体"/>
      <w:kern w:val="0"/>
      <w:sz w:val="18"/>
      <w:szCs w:val="18"/>
      <w:lang w:val="zh-CN"/>
    </w:rPr>
  </w:style>
  <w:style w:type="paragraph" w:styleId="16">
    <w:name w:val="annotation text"/>
    <w:basedOn w:val="1"/>
    <w:link w:val="65"/>
    <w:unhideWhenUsed/>
    <w:qFormat/>
    <w:uiPriority w:val="0"/>
  </w:style>
  <w:style w:type="paragraph" w:styleId="17">
    <w:name w:val="Body Text Indent"/>
    <w:basedOn w:val="1"/>
    <w:link w:val="66"/>
    <w:qFormat/>
    <w:uiPriority w:val="0"/>
    <w:pPr>
      <w:ind w:firstLine="420" w:firstLineChars="200"/>
    </w:pPr>
    <w:rPr>
      <w:kern w:val="0"/>
      <w:szCs w:val="24"/>
      <w:lang w:val="zh-CN"/>
    </w:rPr>
  </w:style>
  <w:style w:type="paragraph" w:styleId="18">
    <w:name w:val="List Continue"/>
    <w:basedOn w:val="1"/>
    <w:qFormat/>
    <w:uiPriority w:val="0"/>
    <w:pPr>
      <w:spacing w:after="120"/>
      <w:ind w:left="420" w:leftChars="200"/>
    </w:pPr>
    <w:rPr>
      <w:szCs w:val="24"/>
    </w:rPr>
  </w:style>
  <w:style w:type="paragraph" w:styleId="19">
    <w:name w:val="toc 5"/>
    <w:basedOn w:val="1"/>
    <w:next w:val="1"/>
    <w:unhideWhenUsed/>
    <w:qFormat/>
    <w:uiPriority w:val="39"/>
    <w:pPr>
      <w:spacing w:line="312" w:lineRule="auto"/>
      <w:ind w:left="840" w:firstLine="200" w:firstLineChars="200"/>
    </w:pPr>
    <w:rPr>
      <w:sz w:val="18"/>
      <w:szCs w:val="18"/>
    </w:rPr>
  </w:style>
  <w:style w:type="paragraph" w:styleId="20">
    <w:name w:val="toc 3"/>
    <w:basedOn w:val="1"/>
    <w:next w:val="1"/>
    <w:unhideWhenUsed/>
    <w:qFormat/>
    <w:uiPriority w:val="39"/>
    <w:pPr>
      <w:spacing w:line="312" w:lineRule="auto"/>
      <w:ind w:left="420" w:firstLine="200" w:firstLineChars="200"/>
    </w:pPr>
    <w:rPr>
      <w:rFonts w:eastAsia="楷体"/>
      <w:iCs/>
      <w:szCs w:val="20"/>
    </w:rPr>
  </w:style>
  <w:style w:type="paragraph" w:styleId="21">
    <w:name w:val="Plain Text"/>
    <w:basedOn w:val="1"/>
    <w:link w:val="67"/>
    <w:qFormat/>
    <w:uiPriority w:val="0"/>
    <w:rPr>
      <w:rFonts w:ascii="宋体" w:hAnsi="Courier New"/>
      <w:kern w:val="0"/>
      <w:sz w:val="20"/>
      <w:szCs w:val="21"/>
      <w:lang w:val="zh-CN"/>
    </w:rPr>
  </w:style>
  <w:style w:type="paragraph" w:styleId="22">
    <w:name w:val="toc 8"/>
    <w:basedOn w:val="1"/>
    <w:next w:val="1"/>
    <w:unhideWhenUsed/>
    <w:qFormat/>
    <w:uiPriority w:val="39"/>
    <w:pPr>
      <w:spacing w:line="312" w:lineRule="auto"/>
      <w:ind w:left="1470" w:firstLine="200" w:firstLineChars="200"/>
    </w:pPr>
    <w:rPr>
      <w:sz w:val="18"/>
      <w:szCs w:val="18"/>
    </w:rPr>
  </w:style>
  <w:style w:type="paragraph" w:styleId="23">
    <w:name w:val="Date"/>
    <w:basedOn w:val="1"/>
    <w:next w:val="1"/>
    <w:link w:val="68"/>
    <w:unhideWhenUsed/>
    <w:qFormat/>
    <w:uiPriority w:val="99"/>
    <w:pPr>
      <w:ind w:left="100" w:leftChars="2500"/>
    </w:pPr>
  </w:style>
  <w:style w:type="paragraph" w:styleId="24">
    <w:name w:val="Body Text Indent 2"/>
    <w:basedOn w:val="1"/>
    <w:link w:val="69"/>
    <w:unhideWhenUsed/>
    <w:qFormat/>
    <w:uiPriority w:val="0"/>
    <w:pPr>
      <w:spacing w:after="120" w:line="480" w:lineRule="auto"/>
      <w:ind w:left="420" w:leftChars="200" w:firstLine="200" w:firstLineChars="200"/>
    </w:pPr>
    <w:rPr>
      <w:kern w:val="0"/>
      <w:szCs w:val="24"/>
      <w:lang w:val="zh-CN"/>
    </w:rPr>
  </w:style>
  <w:style w:type="paragraph" w:styleId="25">
    <w:name w:val="Balloon Text"/>
    <w:basedOn w:val="1"/>
    <w:link w:val="70"/>
    <w:unhideWhenUsed/>
    <w:qFormat/>
    <w:uiPriority w:val="99"/>
    <w:rPr>
      <w:kern w:val="0"/>
      <w:sz w:val="18"/>
      <w:szCs w:val="18"/>
      <w:lang w:val="zh-CN"/>
    </w:rPr>
  </w:style>
  <w:style w:type="paragraph" w:styleId="26">
    <w:name w:val="footer"/>
    <w:basedOn w:val="1"/>
    <w:link w:val="71"/>
    <w:unhideWhenUsed/>
    <w:qFormat/>
    <w:uiPriority w:val="99"/>
    <w:pPr>
      <w:tabs>
        <w:tab w:val="center" w:pos="4153"/>
        <w:tab w:val="right" w:pos="8306"/>
      </w:tabs>
      <w:snapToGrid w:val="0"/>
    </w:pPr>
    <w:rPr>
      <w:kern w:val="0"/>
      <w:sz w:val="18"/>
      <w:szCs w:val="18"/>
      <w:lang w:val="zh-CN"/>
    </w:rPr>
  </w:style>
  <w:style w:type="paragraph" w:styleId="27">
    <w:name w:val="header"/>
    <w:basedOn w:val="1"/>
    <w:link w:val="72"/>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8">
    <w:name w:val="toc 1"/>
    <w:basedOn w:val="1"/>
    <w:next w:val="1"/>
    <w:unhideWhenUsed/>
    <w:qFormat/>
    <w:uiPriority w:val="39"/>
  </w:style>
  <w:style w:type="paragraph" w:styleId="29">
    <w:name w:val="toc 4"/>
    <w:basedOn w:val="1"/>
    <w:next w:val="1"/>
    <w:unhideWhenUsed/>
    <w:qFormat/>
    <w:uiPriority w:val="39"/>
    <w:pPr>
      <w:spacing w:line="312" w:lineRule="auto"/>
      <w:ind w:left="630" w:firstLine="200" w:firstLineChars="200"/>
    </w:pPr>
    <w:rPr>
      <w:sz w:val="18"/>
      <w:szCs w:val="18"/>
    </w:rPr>
  </w:style>
  <w:style w:type="paragraph" w:styleId="30">
    <w:name w:val="Subtitle"/>
    <w:basedOn w:val="1"/>
    <w:next w:val="1"/>
    <w:link w:val="73"/>
    <w:qFormat/>
    <w:uiPriority w:val="11"/>
    <w:pPr>
      <w:spacing w:before="240" w:after="60" w:line="312" w:lineRule="auto"/>
      <w:jc w:val="center"/>
      <w:outlineLvl w:val="1"/>
    </w:pPr>
    <w:rPr>
      <w:rFonts w:ascii="Cambria" w:hAnsi="Cambria"/>
      <w:b/>
      <w:bCs/>
      <w:kern w:val="28"/>
      <w:sz w:val="32"/>
      <w:szCs w:val="32"/>
      <w:lang w:val="zh-CN"/>
    </w:rPr>
  </w:style>
  <w:style w:type="paragraph" w:styleId="31">
    <w:name w:val="List"/>
    <w:basedOn w:val="1"/>
    <w:qFormat/>
    <w:uiPriority w:val="0"/>
    <w:pPr>
      <w:ind w:left="200" w:hanging="200" w:hangingChars="200"/>
    </w:pPr>
    <w:rPr>
      <w:szCs w:val="24"/>
    </w:rPr>
  </w:style>
  <w:style w:type="paragraph" w:styleId="32">
    <w:name w:val="footnote text"/>
    <w:basedOn w:val="1"/>
    <w:link w:val="74"/>
    <w:unhideWhenUsed/>
    <w:qFormat/>
    <w:uiPriority w:val="99"/>
    <w:pPr>
      <w:snapToGrid w:val="0"/>
      <w:spacing w:line="312" w:lineRule="auto"/>
      <w:ind w:firstLine="200" w:firstLineChars="200"/>
    </w:pPr>
    <w:rPr>
      <w:kern w:val="0"/>
      <w:sz w:val="18"/>
      <w:szCs w:val="18"/>
      <w:lang w:val="zh-CN"/>
    </w:rPr>
  </w:style>
  <w:style w:type="paragraph" w:styleId="33">
    <w:name w:val="toc 6"/>
    <w:basedOn w:val="1"/>
    <w:next w:val="1"/>
    <w:unhideWhenUsed/>
    <w:qFormat/>
    <w:uiPriority w:val="39"/>
    <w:pPr>
      <w:spacing w:line="312" w:lineRule="auto"/>
      <w:ind w:left="1050" w:firstLine="200" w:firstLineChars="200"/>
    </w:pPr>
    <w:rPr>
      <w:sz w:val="18"/>
      <w:szCs w:val="18"/>
    </w:rPr>
  </w:style>
  <w:style w:type="paragraph" w:styleId="34">
    <w:name w:val="Body Text Indent 3"/>
    <w:basedOn w:val="1"/>
    <w:link w:val="75"/>
    <w:unhideWhenUsed/>
    <w:qFormat/>
    <w:uiPriority w:val="0"/>
    <w:pPr>
      <w:spacing w:after="120" w:line="312" w:lineRule="auto"/>
      <w:ind w:left="420" w:leftChars="200" w:firstLine="200" w:firstLineChars="200"/>
    </w:pPr>
    <w:rPr>
      <w:kern w:val="0"/>
      <w:sz w:val="16"/>
      <w:szCs w:val="16"/>
      <w:lang w:val="zh-CN"/>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spacing w:line="312" w:lineRule="auto"/>
      <w:ind w:left="1680" w:firstLine="200" w:firstLineChars="200"/>
    </w:pPr>
    <w:rPr>
      <w:sz w:val="18"/>
      <w:szCs w:val="18"/>
    </w:rPr>
  </w:style>
  <w:style w:type="paragraph" w:styleId="37">
    <w:name w:val="Body Text 2"/>
    <w:basedOn w:val="1"/>
    <w:link w:val="76"/>
    <w:unhideWhenUsed/>
    <w:qFormat/>
    <w:uiPriority w:val="0"/>
    <w:pPr>
      <w:spacing w:after="120" w:line="480" w:lineRule="auto"/>
    </w:pPr>
    <w:rPr>
      <w:kern w:val="0"/>
      <w:sz w:val="20"/>
      <w:szCs w:val="20"/>
      <w:lang w:val="zh-CN"/>
    </w:rPr>
  </w:style>
  <w:style w:type="paragraph" w:styleId="38">
    <w:name w:val="HTML Preformatted"/>
    <w:basedOn w:val="1"/>
    <w:link w:val="7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Cs w:val="24"/>
      <w:lang w:val="zh-CN"/>
    </w:rPr>
  </w:style>
  <w:style w:type="paragraph" w:styleId="39">
    <w:name w:val="Normal (Web)"/>
    <w:basedOn w:val="1"/>
    <w:qFormat/>
    <w:uiPriority w:val="99"/>
    <w:pPr>
      <w:spacing w:before="100" w:beforeAutospacing="1" w:after="100" w:afterAutospacing="1" w:line="300" w:lineRule="atLeast"/>
    </w:pPr>
    <w:rPr>
      <w:rFonts w:ascii="宋体" w:hAnsi="宋体" w:cs="宋体"/>
      <w:kern w:val="0"/>
      <w:szCs w:val="24"/>
    </w:rPr>
  </w:style>
  <w:style w:type="paragraph" w:styleId="40">
    <w:name w:val="Title"/>
    <w:basedOn w:val="1"/>
    <w:next w:val="1"/>
    <w:link w:val="78"/>
    <w:qFormat/>
    <w:uiPriority w:val="0"/>
    <w:pPr>
      <w:spacing w:before="240" w:after="60"/>
      <w:jc w:val="center"/>
      <w:outlineLvl w:val="0"/>
    </w:pPr>
    <w:rPr>
      <w:rFonts w:ascii="Cambria" w:hAnsi="Cambria"/>
      <w:b/>
      <w:bCs/>
      <w:kern w:val="0"/>
      <w:sz w:val="32"/>
      <w:szCs w:val="32"/>
      <w:lang w:val="zh-CN"/>
    </w:rPr>
  </w:style>
  <w:style w:type="paragraph" w:styleId="41">
    <w:name w:val="annotation subject"/>
    <w:basedOn w:val="16"/>
    <w:next w:val="16"/>
    <w:link w:val="79"/>
    <w:unhideWhenUsed/>
    <w:qFormat/>
    <w:uiPriority w:val="99"/>
    <w:rPr>
      <w:b/>
      <w:bCs/>
      <w:kern w:val="0"/>
      <w:sz w:val="20"/>
      <w:szCs w:val="20"/>
      <w:lang w:val="zh-CN"/>
    </w:rPr>
  </w:style>
  <w:style w:type="paragraph" w:styleId="42">
    <w:name w:val="Body Text First Indent"/>
    <w:basedOn w:val="2"/>
    <w:next w:val="1"/>
    <w:link w:val="80"/>
    <w:qFormat/>
    <w:uiPriority w:val="0"/>
    <w:pPr>
      <w:ind w:firstLine="420" w:firstLineChars="100"/>
    </w:pPr>
    <w:rPr>
      <w:kern w:val="0"/>
      <w:sz w:val="20"/>
      <w:szCs w:val="20"/>
      <w:lang w:val="zh-CN"/>
    </w:rPr>
  </w:style>
  <w:style w:type="table" w:styleId="44">
    <w:name w:val="Table Grid"/>
    <w:basedOn w:val="4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bCs/>
    </w:rPr>
  </w:style>
  <w:style w:type="character" w:styleId="47">
    <w:name w:val="endnote reference"/>
    <w:unhideWhenUsed/>
    <w:qFormat/>
    <w:uiPriority w:val="99"/>
    <w:rPr>
      <w:vertAlign w:val="superscript"/>
    </w:rPr>
  </w:style>
  <w:style w:type="character" w:styleId="48">
    <w:name w:val="page number"/>
    <w:qFormat/>
    <w:uiPriority w:val="0"/>
    <w:rPr>
      <w:rFonts w:cs="Times New Roman"/>
    </w:r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unhideWhenUsed/>
    <w:qFormat/>
    <w:uiPriority w:val="99"/>
    <w:rPr>
      <w:color w:val="0000FF"/>
      <w:u w:val="single"/>
    </w:rPr>
  </w:style>
  <w:style w:type="character" w:styleId="52">
    <w:name w:val="annotation reference"/>
    <w:unhideWhenUsed/>
    <w:qFormat/>
    <w:uiPriority w:val="99"/>
    <w:rPr>
      <w:sz w:val="21"/>
      <w:szCs w:val="21"/>
    </w:rPr>
  </w:style>
  <w:style w:type="character" w:styleId="53">
    <w:name w:val="footnote reference"/>
    <w:unhideWhenUsed/>
    <w:qFormat/>
    <w:uiPriority w:val="99"/>
    <w:rPr>
      <w:vertAlign w:val="superscript"/>
    </w:rPr>
  </w:style>
  <w:style w:type="character" w:customStyle="1" w:styleId="54">
    <w:name w:val="正文文本 字符"/>
    <w:qFormat/>
    <w:uiPriority w:val="0"/>
    <w:rPr>
      <w:rFonts w:ascii="Times New Roman" w:hAnsi="Times New Roman" w:eastAsia="宋体"/>
      <w:kern w:val="2"/>
      <w:sz w:val="24"/>
      <w:szCs w:val="22"/>
    </w:rPr>
  </w:style>
  <w:style w:type="character" w:customStyle="1" w:styleId="55">
    <w:name w:val="标题 1 字符"/>
    <w:link w:val="3"/>
    <w:qFormat/>
    <w:uiPriority w:val="0"/>
    <w:rPr>
      <w:b/>
      <w:bCs/>
      <w:kern w:val="44"/>
      <w:sz w:val="24"/>
      <w:szCs w:val="44"/>
      <w:lang w:val="zh-CN"/>
    </w:rPr>
  </w:style>
  <w:style w:type="character" w:customStyle="1" w:styleId="56">
    <w:name w:val="标题 2 字符"/>
    <w:link w:val="4"/>
    <w:qFormat/>
    <w:uiPriority w:val="0"/>
    <w:rPr>
      <w:b/>
      <w:bCs/>
      <w:sz w:val="24"/>
      <w:szCs w:val="32"/>
      <w:lang w:val="zh-CN"/>
    </w:rPr>
  </w:style>
  <w:style w:type="character" w:customStyle="1" w:styleId="57">
    <w:name w:val="标题 3 字符"/>
    <w:link w:val="5"/>
    <w:qFormat/>
    <w:uiPriority w:val="0"/>
    <w:rPr>
      <w:bCs/>
      <w:sz w:val="24"/>
      <w:szCs w:val="32"/>
      <w:lang w:val="zh-CN"/>
    </w:rPr>
  </w:style>
  <w:style w:type="character" w:customStyle="1" w:styleId="58">
    <w:name w:val="标题 4 字符"/>
    <w:link w:val="6"/>
    <w:qFormat/>
    <w:uiPriority w:val="9"/>
    <w:rPr>
      <w:bCs/>
      <w:sz w:val="24"/>
      <w:szCs w:val="28"/>
      <w:lang w:val="zh-CN"/>
    </w:rPr>
  </w:style>
  <w:style w:type="character" w:customStyle="1" w:styleId="59">
    <w:name w:val="标题 5 字符"/>
    <w:link w:val="7"/>
    <w:qFormat/>
    <w:uiPriority w:val="9"/>
    <w:rPr>
      <w:bCs/>
      <w:sz w:val="24"/>
      <w:szCs w:val="28"/>
      <w:lang w:val="zh-CN"/>
    </w:rPr>
  </w:style>
  <w:style w:type="character" w:customStyle="1" w:styleId="60">
    <w:name w:val="标题 6 字符"/>
    <w:link w:val="8"/>
    <w:qFormat/>
    <w:uiPriority w:val="9"/>
    <w:rPr>
      <w:rFonts w:ascii="Cambria" w:hAnsi="Cambria"/>
      <w:b/>
      <w:bCs/>
      <w:sz w:val="24"/>
      <w:szCs w:val="24"/>
      <w:lang w:val="zh-CN"/>
    </w:rPr>
  </w:style>
  <w:style w:type="character" w:customStyle="1" w:styleId="61">
    <w:name w:val="标题 7 字符"/>
    <w:link w:val="9"/>
    <w:qFormat/>
    <w:uiPriority w:val="9"/>
    <w:rPr>
      <w:b/>
      <w:bCs/>
      <w:sz w:val="24"/>
      <w:szCs w:val="24"/>
      <w:lang w:val="zh-CN"/>
    </w:rPr>
  </w:style>
  <w:style w:type="character" w:customStyle="1" w:styleId="62">
    <w:name w:val="标题 8 字符"/>
    <w:link w:val="10"/>
    <w:qFormat/>
    <w:uiPriority w:val="9"/>
    <w:rPr>
      <w:rFonts w:ascii="Cambria" w:hAnsi="Cambria"/>
      <w:sz w:val="24"/>
      <w:szCs w:val="24"/>
      <w:lang w:val="zh-CN"/>
    </w:rPr>
  </w:style>
  <w:style w:type="character" w:customStyle="1" w:styleId="63">
    <w:name w:val="标题 9 字符"/>
    <w:link w:val="11"/>
    <w:qFormat/>
    <w:uiPriority w:val="9"/>
    <w:rPr>
      <w:rFonts w:ascii="Cambria" w:hAnsi="Cambria"/>
      <w:szCs w:val="21"/>
      <w:lang w:val="zh-CN"/>
    </w:rPr>
  </w:style>
  <w:style w:type="character" w:customStyle="1" w:styleId="64">
    <w:name w:val="文档结构图 字符"/>
    <w:link w:val="15"/>
    <w:qFormat/>
    <w:uiPriority w:val="0"/>
    <w:rPr>
      <w:rFonts w:ascii="宋体" w:hAnsi="Times New Roman" w:eastAsia="宋体" w:cs="Times New Roman"/>
      <w:sz w:val="18"/>
      <w:szCs w:val="18"/>
      <w:lang w:val="zh-CN"/>
    </w:rPr>
  </w:style>
  <w:style w:type="character" w:customStyle="1" w:styleId="65">
    <w:name w:val="批注文字 字符"/>
    <w:link w:val="16"/>
    <w:qFormat/>
    <w:uiPriority w:val="0"/>
    <w:rPr>
      <w:rFonts w:ascii="Calibri" w:hAnsi="Calibri" w:eastAsia="宋体" w:cs="Times New Roman"/>
      <w:kern w:val="2"/>
      <w:sz w:val="21"/>
    </w:rPr>
  </w:style>
  <w:style w:type="character" w:customStyle="1" w:styleId="66">
    <w:name w:val="正文文本缩进 字符"/>
    <w:link w:val="17"/>
    <w:qFormat/>
    <w:uiPriority w:val="0"/>
    <w:rPr>
      <w:rFonts w:ascii="Times New Roman" w:hAnsi="Times New Roman" w:eastAsia="宋体" w:cs="Times New Roman"/>
      <w:sz w:val="24"/>
      <w:szCs w:val="24"/>
      <w:lang w:val="zh-CN"/>
    </w:rPr>
  </w:style>
  <w:style w:type="character" w:customStyle="1" w:styleId="67">
    <w:name w:val="纯文本 字符"/>
    <w:link w:val="21"/>
    <w:qFormat/>
    <w:uiPriority w:val="0"/>
    <w:rPr>
      <w:rFonts w:ascii="宋体" w:hAnsi="Courier New" w:eastAsia="宋体" w:cs="Times New Roman"/>
      <w:sz w:val="20"/>
      <w:szCs w:val="21"/>
      <w:lang w:val="zh-CN" w:eastAsia="zh-CN"/>
    </w:rPr>
  </w:style>
  <w:style w:type="character" w:customStyle="1" w:styleId="68">
    <w:name w:val="日期 字符"/>
    <w:link w:val="23"/>
    <w:qFormat/>
    <w:uiPriority w:val="99"/>
    <w:rPr>
      <w:rFonts w:ascii="Calibri" w:hAnsi="Calibri" w:eastAsia="宋体" w:cs="Times New Roman"/>
      <w:kern w:val="2"/>
      <w:sz w:val="21"/>
    </w:rPr>
  </w:style>
  <w:style w:type="character" w:customStyle="1" w:styleId="69">
    <w:name w:val="正文文本缩进 2 字符"/>
    <w:link w:val="24"/>
    <w:qFormat/>
    <w:uiPriority w:val="0"/>
    <w:rPr>
      <w:rFonts w:ascii="Times New Roman" w:hAnsi="Times New Roman" w:eastAsia="宋体" w:cs="Times New Roman"/>
      <w:sz w:val="24"/>
      <w:szCs w:val="24"/>
      <w:lang w:val="zh-CN"/>
    </w:rPr>
  </w:style>
  <w:style w:type="character" w:customStyle="1" w:styleId="70">
    <w:name w:val="批注框文本 字符"/>
    <w:link w:val="25"/>
    <w:qFormat/>
    <w:uiPriority w:val="99"/>
    <w:rPr>
      <w:rFonts w:ascii="Calibri" w:hAnsi="Calibri" w:eastAsia="宋体" w:cs="Times New Roman"/>
      <w:sz w:val="18"/>
      <w:szCs w:val="18"/>
      <w:lang w:val="zh-CN" w:eastAsia="zh-CN"/>
    </w:rPr>
  </w:style>
  <w:style w:type="character" w:customStyle="1" w:styleId="71">
    <w:name w:val="页脚 字符"/>
    <w:link w:val="26"/>
    <w:qFormat/>
    <w:uiPriority w:val="99"/>
    <w:rPr>
      <w:rFonts w:ascii="Calibri" w:hAnsi="Calibri" w:eastAsia="宋体" w:cs="Times New Roman"/>
      <w:sz w:val="18"/>
      <w:szCs w:val="18"/>
      <w:lang w:val="zh-CN" w:eastAsia="zh-CN"/>
    </w:rPr>
  </w:style>
  <w:style w:type="character" w:customStyle="1" w:styleId="72">
    <w:name w:val="页眉 字符"/>
    <w:link w:val="27"/>
    <w:qFormat/>
    <w:uiPriority w:val="0"/>
    <w:rPr>
      <w:rFonts w:ascii="Calibri" w:hAnsi="Calibri" w:eastAsia="宋体" w:cs="Times New Roman"/>
      <w:sz w:val="18"/>
      <w:szCs w:val="18"/>
      <w:lang w:val="zh-CN" w:eastAsia="zh-CN"/>
    </w:rPr>
  </w:style>
  <w:style w:type="character" w:customStyle="1" w:styleId="73">
    <w:name w:val="副标题 字符"/>
    <w:link w:val="30"/>
    <w:qFormat/>
    <w:uiPriority w:val="11"/>
    <w:rPr>
      <w:rFonts w:ascii="Cambria" w:hAnsi="Cambria" w:eastAsia="宋体" w:cs="Times New Roman"/>
      <w:b/>
      <w:bCs/>
      <w:kern w:val="28"/>
      <w:sz w:val="32"/>
      <w:szCs w:val="32"/>
      <w:lang w:val="zh-CN" w:eastAsia="zh-CN"/>
    </w:rPr>
  </w:style>
  <w:style w:type="character" w:customStyle="1" w:styleId="74">
    <w:name w:val="脚注文本 字符"/>
    <w:link w:val="32"/>
    <w:qFormat/>
    <w:uiPriority w:val="99"/>
    <w:rPr>
      <w:rFonts w:ascii="Times New Roman" w:hAnsi="Times New Roman" w:eastAsia="宋体" w:cs="Times New Roman"/>
      <w:sz w:val="18"/>
      <w:szCs w:val="18"/>
      <w:lang w:val="zh-CN"/>
    </w:rPr>
  </w:style>
  <w:style w:type="character" w:customStyle="1" w:styleId="75">
    <w:name w:val="正文文本缩进 3 字符"/>
    <w:link w:val="34"/>
    <w:qFormat/>
    <w:uiPriority w:val="0"/>
    <w:rPr>
      <w:rFonts w:ascii="Times New Roman" w:hAnsi="Times New Roman" w:eastAsia="宋体" w:cs="Times New Roman"/>
      <w:sz w:val="16"/>
      <w:szCs w:val="16"/>
      <w:lang w:val="zh-CN"/>
    </w:rPr>
  </w:style>
  <w:style w:type="character" w:customStyle="1" w:styleId="76">
    <w:name w:val="正文文本 2 字符"/>
    <w:link w:val="37"/>
    <w:qFormat/>
    <w:uiPriority w:val="0"/>
    <w:rPr>
      <w:rFonts w:ascii="Calibri" w:hAnsi="Calibri" w:eastAsia="宋体" w:cs="Times New Roman"/>
      <w:sz w:val="20"/>
      <w:szCs w:val="20"/>
      <w:lang w:val="zh-CN" w:eastAsia="zh-CN"/>
    </w:rPr>
  </w:style>
  <w:style w:type="character" w:customStyle="1" w:styleId="77">
    <w:name w:val="HTML 预设格式 字符"/>
    <w:link w:val="38"/>
    <w:qFormat/>
    <w:uiPriority w:val="99"/>
    <w:rPr>
      <w:rFonts w:ascii="宋体" w:hAnsi="宋体" w:eastAsia="宋体" w:cs="Times New Roman"/>
      <w:sz w:val="24"/>
      <w:szCs w:val="24"/>
      <w:lang w:val="zh-CN"/>
    </w:rPr>
  </w:style>
  <w:style w:type="character" w:customStyle="1" w:styleId="78">
    <w:name w:val="标题 字符"/>
    <w:link w:val="40"/>
    <w:qFormat/>
    <w:uiPriority w:val="0"/>
    <w:rPr>
      <w:rFonts w:ascii="Cambria" w:hAnsi="Cambria" w:eastAsia="宋体" w:cs="Times New Roman"/>
      <w:b/>
      <w:bCs/>
      <w:sz w:val="32"/>
      <w:szCs w:val="32"/>
      <w:lang w:val="zh-CN" w:eastAsia="zh-CN"/>
    </w:rPr>
  </w:style>
  <w:style w:type="character" w:customStyle="1" w:styleId="79">
    <w:name w:val="批注主题 字符"/>
    <w:link w:val="41"/>
    <w:qFormat/>
    <w:uiPriority w:val="99"/>
    <w:rPr>
      <w:rFonts w:ascii="Calibri" w:hAnsi="Calibri" w:eastAsia="宋体" w:cs="Times New Roman"/>
      <w:b/>
      <w:bCs/>
      <w:kern w:val="2"/>
      <w:sz w:val="20"/>
      <w:szCs w:val="20"/>
      <w:lang w:val="zh-CN" w:eastAsia="zh-CN"/>
    </w:rPr>
  </w:style>
  <w:style w:type="character" w:customStyle="1" w:styleId="80">
    <w:name w:val="正文文本首行缩进 字符"/>
    <w:link w:val="42"/>
    <w:qFormat/>
    <w:uiPriority w:val="0"/>
    <w:rPr>
      <w:rFonts w:ascii="Calibri" w:hAnsi="Calibri" w:eastAsia="宋体" w:cs="Times New Roman"/>
      <w:kern w:val="2"/>
      <w:sz w:val="20"/>
      <w:szCs w:val="20"/>
      <w:lang w:val="zh-CN" w:eastAsia="zh-CN"/>
    </w:rPr>
  </w:style>
  <w:style w:type="character" w:customStyle="1" w:styleId="81">
    <w:name w:val="正文文本 字符1"/>
    <w:link w:val="2"/>
    <w:qFormat/>
    <w:uiPriority w:val="0"/>
    <w:rPr>
      <w:rFonts w:ascii="Times New Roman" w:hAnsi="Times New Roman" w:eastAsia="宋体" w:cs="Times New Roman"/>
      <w:kern w:val="2"/>
      <w:sz w:val="21"/>
    </w:rPr>
  </w:style>
  <w:style w:type="character" w:customStyle="1" w:styleId="82">
    <w:name w:val="标题 3 Char"/>
    <w:qFormat/>
    <w:uiPriority w:val="0"/>
    <w:rPr>
      <w:rFonts w:ascii="Times New Roman" w:hAnsi="Times New Roman" w:eastAsia="宋体" w:cs="Times New Roman"/>
      <w:bCs/>
      <w:sz w:val="24"/>
      <w:szCs w:val="32"/>
      <w:lang w:val="zh-CN" w:eastAsia="zh-CN"/>
    </w:rPr>
  </w:style>
  <w:style w:type="paragraph" w:customStyle="1" w:styleId="83">
    <w:name w:val="Default"/>
    <w:qFormat/>
    <w:uiPriority w:val="0"/>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character" w:customStyle="1" w:styleId="84">
    <w:name w:val="fontstyle01"/>
    <w:qFormat/>
    <w:uiPriority w:val="0"/>
    <w:rPr>
      <w:rFonts w:hint="default" w:ascii="Times New Roman" w:hAnsi="Times New Roman" w:cs="Times New Roman"/>
      <w:b/>
      <w:bCs/>
      <w:color w:val="000000"/>
      <w:sz w:val="20"/>
      <w:szCs w:val="20"/>
    </w:rPr>
  </w:style>
  <w:style w:type="character" w:customStyle="1" w:styleId="85">
    <w:name w:val="fontstyle21"/>
    <w:qFormat/>
    <w:uiPriority w:val="0"/>
    <w:rPr>
      <w:rFonts w:hint="eastAsia" w:ascii="宋体" w:hAnsi="宋体" w:eastAsia="宋体"/>
      <w:color w:val="000000"/>
      <w:sz w:val="20"/>
      <w:szCs w:val="20"/>
    </w:rPr>
  </w:style>
  <w:style w:type="character" w:customStyle="1" w:styleId="86">
    <w:name w:val="fontstyle31"/>
    <w:qFormat/>
    <w:uiPriority w:val="0"/>
    <w:rPr>
      <w:rFonts w:hint="default" w:ascii="Times New Roman" w:hAnsi="Times New Roman" w:cs="Times New Roman"/>
      <w:color w:val="000000"/>
      <w:sz w:val="20"/>
      <w:szCs w:val="20"/>
    </w:rPr>
  </w:style>
  <w:style w:type="character" w:customStyle="1" w:styleId="87">
    <w:name w:val="fontstyle41"/>
    <w:qFormat/>
    <w:uiPriority w:val="0"/>
    <w:rPr>
      <w:rFonts w:hint="eastAsia" w:ascii="仿宋" w:hAnsi="仿宋" w:eastAsia="仿宋"/>
      <w:color w:val="000000"/>
      <w:sz w:val="20"/>
      <w:szCs w:val="20"/>
    </w:rPr>
  </w:style>
  <w:style w:type="character" w:customStyle="1" w:styleId="88">
    <w:name w:val="fontstyle51"/>
    <w:qFormat/>
    <w:uiPriority w:val="0"/>
    <w:rPr>
      <w:rFonts w:hint="default" w:ascii="Times New Roman" w:hAnsi="Times New Roman" w:cs="Times New Roman"/>
      <w:color w:val="000000"/>
      <w:sz w:val="56"/>
      <w:szCs w:val="56"/>
    </w:rPr>
  </w:style>
  <w:style w:type="character" w:customStyle="1" w:styleId="89">
    <w:name w:val="fontstyle61"/>
    <w:qFormat/>
    <w:uiPriority w:val="0"/>
    <w:rPr>
      <w:rFonts w:hint="eastAsia" w:ascii="仿宋" w:hAnsi="仿宋" w:eastAsia="仿宋"/>
      <w:color w:val="000000"/>
      <w:sz w:val="20"/>
      <w:szCs w:val="20"/>
    </w:rPr>
  </w:style>
  <w:style w:type="character" w:customStyle="1" w:styleId="90">
    <w:name w:val="fontstyle71"/>
    <w:qFormat/>
    <w:uiPriority w:val="0"/>
    <w:rPr>
      <w:rFonts w:hint="eastAsia" w:ascii="黑体" w:hAnsi="黑体" w:eastAsia="黑体"/>
      <w:color w:val="000000"/>
      <w:sz w:val="20"/>
      <w:szCs w:val="20"/>
    </w:rPr>
  </w:style>
  <w:style w:type="paragraph" w:customStyle="1" w:styleId="91">
    <w:name w:val="列出段落1"/>
    <w:basedOn w:val="1"/>
    <w:qFormat/>
    <w:uiPriority w:val="34"/>
    <w:pPr>
      <w:ind w:firstLine="420" w:firstLineChars="200"/>
    </w:pPr>
  </w:style>
  <w:style w:type="paragraph" w:customStyle="1" w:styleId="92">
    <w:name w:val="TOC 标题1"/>
    <w:basedOn w:val="3"/>
    <w:next w:val="1"/>
    <w:unhideWhenUsed/>
    <w:qFormat/>
    <w:uiPriority w:val="39"/>
    <w:pPr>
      <w:spacing w:before="480" w:line="276" w:lineRule="auto"/>
      <w:outlineLvl w:val="9"/>
    </w:pPr>
    <w:rPr>
      <w:rFonts w:ascii="Cambria" w:hAnsi="Cambria"/>
      <w:color w:val="365F91"/>
      <w:kern w:val="0"/>
      <w:szCs w:val="28"/>
    </w:rPr>
  </w:style>
  <w:style w:type="character" w:customStyle="1" w:styleId="93">
    <w:name w:val="不明显强调1"/>
    <w:qFormat/>
    <w:uiPriority w:val="19"/>
    <w:rPr>
      <w:i/>
      <w:iCs/>
      <w:color w:val="808080"/>
    </w:rPr>
  </w:style>
  <w:style w:type="paragraph" w:customStyle="1" w:styleId="94">
    <w:name w:val="表格"/>
    <w:basedOn w:val="1"/>
    <w:qFormat/>
    <w:uiPriority w:val="0"/>
    <w:pPr>
      <w:overflowPunct w:val="0"/>
      <w:autoSpaceDE w:val="0"/>
      <w:autoSpaceDN w:val="0"/>
      <w:jc w:val="center"/>
    </w:pPr>
    <w:rPr>
      <w:szCs w:val="18"/>
    </w:rPr>
  </w:style>
  <w:style w:type="paragraph" w:customStyle="1" w:styleId="95">
    <w:name w:val="表头"/>
    <w:basedOn w:val="1"/>
    <w:link w:val="96"/>
    <w:qFormat/>
    <w:uiPriority w:val="0"/>
    <w:pPr>
      <w:overflowPunct w:val="0"/>
      <w:autoSpaceDE w:val="0"/>
      <w:autoSpaceDN w:val="0"/>
      <w:jc w:val="center"/>
    </w:pPr>
    <w:rPr>
      <w:rFonts w:eastAsia="黑体"/>
      <w:b/>
      <w:kern w:val="0"/>
      <w:sz w:val="20"/>
      <w:szCs w:val="18"/>
      <w:lang w:val="zh-CN"/>
    </w:rPr>
  </w:style>
  <w:style w:type="character" w:customStyle="1" w:styleId="96">
    <w:name w:val="表头 Char"/>
    <w:link w:val="95"/>
    <w:qFormat/>
    <w:uiPriority w:val="0"/>
    <w:rPr>
      <w:rFonts w:ascii="Times New Roman" w:hAnsi="Times New Roman" w:eastAsia="黑体" w:cs="Times New Roman"/>
      <w:b/>
      <w:szCs w:val="18"/>
      <w:lang w:val="zh-CN"/>
    </w:rPr>
  </w:style>
  <w:style w:type="paragraph" w:customStyle="1" w:styleId="97">
    <w:name w:val="条"/>
    <w:basedOn w:val="1"/>
    <w:next w:val="1"/>
    <w:link w:val="98"/>
    <w:qFormat/>
    <w:uiPriority w:val="0"/>
    <w:pPr>
      <w:numPr>
        <w:ilvl w:val="0"/>
        <w:numId w:val="2"/>
      </w:numPr>
      <w:adjustRightInd w:val="0"/>
      <w:snapToGrid w:val="0"/>
      <w:ind w:firstLine="0"/>
    </w:pPr>
    <w:rPr>
      <w:kern w:val="0"/>
      <w:szCs w:val="32"/>
      <w:lang w:val="zh-CN"/>
    </w:rPr>
  </w:style>
  <w:style w:type="character" w:customStyle="1" w:styleId="98">
    <w:name w:val="条 Char"/>
    <w:link w:val="97"/>
    <w:qFormat/>
    <w:uiPriority w:val="0"/>
    <w:rPr>
      <w:sz w:val="24"/>
      <w:szCs w:val="32"/>
      <w:lang w:val="zh-CN"/>
    </w:rPr>
  </w:style>
  <w:style w:type="character" w:customStyle="1" w:styleId="99">
    <w:name w:val="副标题 Char"/>
    <w:qFormat/>
    <w:uiPriority w:val="11"/>
    <w:rPr>
      <w:rFonts w:ascii="Cambria" w:hAnsi="Cambria" w:eastAsia="宋体" w:cs="Times New Roman"/>
      <w:b/>
      <w:bCs/>
      <w:kern w:val="28"/>
      <w:sz w:val="32"/>
      <w:szCs w:val="32"/>
      <w:lang w:val="zh-CN" w:eastAsia="zh-CN"/>
    </w:rPr>
  </w:style>
  <w:style w:type="paragraph" w:customStyle="1" w:styleId="100">
    <w:name w:val="05表头"/>
    <w:basedOn w:val="1"/>
    <w:link w:val="101"/>
    <w:qFormat/>
    <w:uiPriority w:val="0"/>
    <w:pPr>
      <w:jc w:val="center"/>
    </w:pPr>
    <w:rPr>
      <w:rFonts w:eastAsia="黑体"/>
      <w:kern w:val="0"/>
      <w:sz w:val="20"/>
      <w:szCs w:val="24"/>
      <w:lang w:val="zh-CN"/>
    </w:rPr>
  </w:style>
  <w:style w:type="character" w:customStyle="1" w:styleId="101">
    <w:name w:val="05表头 Char"/>
    <w:link w:val="100"/>
    <w:qFormat/>
    <w:uiPriority w:val="0"/>
    <w:rPr>
      <w:rFonts w:ascii="Times New Roman" w:hAnsi="Times New Roman" w:eastAsia="黑体" w:cs="Times New Roman"/>
      <w:szCs w:val="24"/>
      <w:lang w:val="zh-CN"/>
    </w:rPr>
  </w:style>
  <w:style w:type="paragraph" w:customStyle="1" w:styleId="102">
    <w:name w:val="06表中文字"/>
    <w:basedOn w:val="1"/>
    <w:qFormat/>
    <w:uiPriority w:val="0"/>
    <w:pPr>
      <w:ind w:firstLine="6"/>
      <w:jc w:val="center"/>
      <w:textAlignment w:val="center"/>
    </w:pPr>
    <w:rPr>
      <w:kern w:val="0"/>
      <w:szCs w:val="18"/>
    </w:rPr>
  </w:style>
  <w:style w:type="paragraph" w:customStyle="1" w:styleId="103">
    <w:name w:val="列出段落11"/>
    <w:basedOn w:val="1"/>
    <w:link w:val="104"/>
    <w:qFormat/>
    <w:uiPriority w:val="34"/>
    <w:pPr>
      <w:spacing w:line="312" w:lineRule="auto"/>
      <w:ind w:firstLine="420" w:firstLineChars="200"/>
    </w:pPr>
    <w:rPr>
      <w:kern w:val="0"/>
      <w:szCs w:val="24"/>
      <w:lang w:val="zh-CN"/>
    </w:rPr>
  </w:style>
  <w:style w:type="character" w:customStyle="1" w:styleId="104">
    <w:name w:val="列出段落 Char"/>
    <w:link w:val="103"/>
    <w:qFormat/>
    <w:uiPriority w:val="34"/>
    <w:rPr>
      <w:rFonts w:ascii="Times New Roman" w:hAnsi="Times New Roman" w:eastAsia="宋体" w:cs="Times New Roman"/>
      <w:sz w:val="24"/>
      <w:szCs w:val="24"/>
      <w:lang w:val="zh-CN"/>
    </w:rPr>
  </w:style>
  <w:style w:type="character" w:customStyle="1" w:styleId="105">
    <w:name w:val="样式 宋体"/>
    <w:qFormat/>
    <w:uiPriority w:val="0"/>
    <w:rPr>
      <w:rFonts w:ascii="Times New Roman" w:hAnsi="Times New Roman" w:eastAsia="宋体"/>
    </w:rPr>
  </w:style>
  <w:style w:type="paragraph" w:customStyle="1" w:styleId="106">
    <w:name w:val="07图名"/>
    <w:basedOn w:val="1"/>
    <w:qFormat/>
    <w:uiPriority w:val="0"/>
    <w:pPr>
      <w:snapToGrid w:val="0"/>
      <w:spacing w:line="312" w:lineRule="auto"/>
      <w:jc w:val="center"/>
    </w:pPr>
    <w:rPr>
      <w:szCs w:val="24"/>
    </w:rPr>
  </w:style>
  <w:style w:type="paragraph" w:customStyle="1" w:styleId="107">
    <w:name w:val="Maple Output"/>
    <w:qFormat/>
    <w:uiPriority w:val="99"/>
    <w:pPr>
      <w:widowControl w:val="0"/>
      <w:autoSpaceDE w:val="0"/>
      <w:autoSpaceDN w:val="0"/>
      <w:adjustRightInd w:val="0"/>
      <w:spacing w:after="160" w:line="360" w:lineRule="auto"/>
      <w:jc w:val="center"/>
    </w:pPr>
    <w:rPr>
      <w:rFonts w:ascii="Times New Roman" w:hAnsi="Times New Roman" w:eastAsia="宋体" w:cs="Times New Roman"/>
      <w:color w:val="000000"/>
      <w:sz w:val="24"/>
      <w:szCs w:val="24"/>
      <w:lang w:val="en-US" w:eastAsia="zh-CN" w:bidi="ar-SA"/>
    </w:rPr>
  </w:style>
  <w:style w:type="paragraph" w:customStyle="1" w:styleId="108">
    <w:name w:val="图名和表名编号"/>
    <w:basedOn w:val="1"/>
    <w:qFormat/>
    <w:uiPriority w:val="0"/>
    <w:pPr>
      <w:tabs>
        <w:tab w:val="left" w:pos="2340"/>
      </w:tabs>
      <w:spacing w:beforeLines="25" w:afterLines="25"/>
      <w:jc w:val="center"/>
    </w:pPr>
    <w:rPr>
      <w:rFonts w:eastAsia="黑体"/>
      <w:b/>
      <w:color w:val="000000"/>
      <w:szCs w:val="18"/>
    </w:rPr>
  </w:style>
  <w:style w:type="paragraph" w:customStyle="1" w:styleId="109">
    <w:name w:val="TOC 标题11"/>
    <w:basedOn w:val="3"/>
    <w:next w:val="1"/>
    <w:qFormat/>
    <w:uiPriority w:val="39"/>
    <w:pPr>
      <w:framePr w:wrap="around" w:vAnchor="margin" w:hAnchor="text" w:y="1"/>
      <w:tabs>
        <w:tab w:val="left" w:pos="720"/>
        <w:tab w:val="left" w:pos="910"/>
        <w:tab w:val="left" w:pos="1190"/>
        <w:tab w:val="left" w:pos="2520"/>
        <w:tab w:val="left" w:pos="7020"/>
      </w:tabs>
      <w:spacing w:beforeLines="50" w:afterLines="50" w:line="276" w:lineRule="auto"/>
      <w:outlineLvl w:val="9"/>
    </w:pPr>
    <w:rPr>
      <w:rFonts w:ascii="Cambria" w:hAnsi="Cambria"/>
      <w:color w:val="365F91"/>
      <w:kern w:val="0"/>
      <w:szCs w:val="28"/>
    </w:rPr>
  </w:style>
  <w:style w:type="paragraph" w:customStyle="1" w:styleId="110">
    <w:name w:val="样式 样式 正文 +1 + 首行缩进:  2 字符"/>
    <w:basedOn w:val="1"/>
    <w:qFormat/>
    <w:uiPriority w:val="0"/>
    <w:pPr>
      <w:ind w:firstLine="560" w:firstLineChars="200"/>
    </w:pPr>
    <w:rPr>
      <w:rFonts w:cs="宋体"/>
      <w:kern w:val="0"/>
      <w:szCs w:val="20"/>
    </w:rPr>
  </w:style>
  <w:style w:type="paragraph" w:customStyle="1" w:styleId="111">
    <w:name w:val="表名"/>
    <w:basedOn w:val="1"/>
    <w:link w:val="112"/>
    <w:qFormat/>
    <w:uiPriority w:val="0"/>
    <w:pPr>
      <w:spacing w:beforeLines="50" w:afterLines="50"/>
    </w:pPr>
    <w:rPr>
      <w:rFonts w:eastAsia="黑体"/>
      <w:b/>
      <w:kern w:val="0"/>
      <w:szCs w:val="24"/>
      <w:lang w:val="en-GB"/>
    </w:rPr>
  </w:style>
  <w:style w:type="character" w:customStyle="1" w:styleId="112">
    <w:name w:val="表名 Char"/>
    <w:link w:val="111"/>
    <w:qFormat/>
    <w:uiPriority w:val="0"/>
    <w:rPr>
      <w:rFonts w:ascii="Times New Roman" w:hAnsi="Times New Roman" w:eastAsia="黑体" w:cs="Times New Roman"/>
      <w:b/>
      <w:sz w:val="24"/>
      <w:szCs w:val="24"/>
      <w:lang w:val="en-GB"/>
    </w:rPr>
  </w:style>
  <w:style w:type="paragraph" w:customStyle="1" w:styleId="113">
    <w:name w:val="Char Char Char Char Char Char Char Char Char"/>
    <w:basedOn w:val="1"/>
    <w:qFormat/>
    <w:uiPriority w:val="0"/>
    <w:pPr>
      <w:spacing w:line="240" w:lineRule="exact"/>
    </w:pPr>
    <w:rPr>
      <w:rFonts w:ascii="Verdana" w:hAnsi="Verdana" w:eastAsia="仿宋_GB2312"/>
      <w:kern w:val="0"/>
      <w:szCs w:val="20"/>
      <w:lang w:eastAsia="en-US"/>
    </w:rPr>
  </w:style>
  <w:style w:type="paragraph" w:customStyle="1" w:styleId="114">
    <w:name w:val="font04"/>
    <w:basedOn w:val="1"/>
    <w:qFormat/>
    <w:uiPriority w:val="0"/>
    <w:pPr>
      <w:spacing w:before="100" w:beforeAutospacing="1" w:after="150" w:line="270" w:lineRule="atLeast"/>
      <w:ind w:firstLine="360"/>
    </w:pPr>
    <w:rPr>
      <w:rFonts w:ascii="宋体" w:hAnsi="宋体" w:cs="宋体"/>
      <w:color w:val="2E4E9E"/>
      <w:kern w:val="0"/>
      <w:szCs w:val="24"/>
    </w:rPr>
  </w:style>
  <w:style w:type="character" w:customStyle="1" w:styleId="115">
    <w:name w:val="style41"/>
    <w:qFormat/>
    <w:uiPriority w:val="0"/>
    <w:rPr>
      <w:b/>
      <w:bCs/>
      <w:color w:val="0C5075"/>
    </w:rPr>
  </w:style>
  <w:style w:type="character" w:customStyle="1" w:styleId="116">
    <w:name w:val="Char Char"/>
    <w:qFormat/>
    <w:uiPriority w:val="0"/>
    <w:rPr>
      <w:rFonts w:cs="Times New Roman"/>
      <w:kern w:val="2"/>
      <w:sz w:val="18"/>
      <w:szCs w:val="18"/>
    </w:rPr>
  </w:style>
  <w:style w:type="paragraph" w:customStyle="1" w:styleId="117">
    <w:name w:val="样式 目录 1 + 段前: 1 行 段后: 1 行"/>
    <w:basedOn w:val="28"/>
    <w:qFormat/>
    <w:uiPriority w:val="0"/>
    <w:pPr>
      <w:tabs>
        <w:tab w:val="right" w:leader="dot" w:pos="8364"/>
      </w:tabs>
      <w:spacing w:beforeLines="100" w:afterLines="100"/>
      <w:jc w:val="center"/>
    </w:pPr>
    <w:rPr>
      <w:rFonts w:ascii="黑体" w:eastAsia="黑体" w:cs="宋体"/>
      <w:szCs w:val="24"/>
    </w:rPr>
  </w:style>
  <w:style w:type="paragraph" w:customStyle="1" w:styleId="118">
    <w:name w:val="样式 样式 目录 1 + 段前: 1 行 段后: 1 行 + 段前: 1 行 段后: 1 行"/>
    <w:basedOn w:val="117"/>
    <w:qFormat/>
    <w:uiPriority w:val="0"/>
    <w:pPr>
      <w:spacing w:beforeLines="0" w:afterLines="0"/>
    </w:pPr>
  </w:style>
  <w:style w:type="paragraph" w:customStyle="1" w:styleId="119">
    <w:name w:val="Char Char Char Char"/>
    <w:basedOn w:val="1"/>
    <w:qFormat/>
    <w:uiPriority w:val="0"/>
    <w:rPr>
      <w:rFonts w:ascii="Tahoma" w:hAnsi="Tahoma"/>
      <w:szCs w:val="24"/>
    </w:rPr>
  </w:style>
  <w:style w:type="paragraph" w:customStyle="1" w:styleId="120">
    <w:name w:val="Char"/>
    <w:basedOn w:val="1"/>
    <w:qFormat/>
    <w:uiPriority w:val="0"/>
    <w:rPr>
      <w:szCs w:val="24"/>
    </w:rPr>
  </w:style>
  <w:style w:type="character" w:customStyle="1" w:styleId="121">
    <w:name w:val="apple-style-span"/>
    <w:qFormat/>
    <w:uiPriority w:val="0"/>
  </w:style>
  <w:style w:type="paragraph" w:customStyle="1" w:styleId="122">
    <w:name w:val="正文排版"/>
    <w:basedOn w:val="1"/>
    <w:link w:val="123"/>
    <w:qFormat/>
    <w:uiPriority w:val="0"/>
    <w:pPr>
      <w:spacing w:line="400" w:lineRule="exact"/>
      <w:ind w:firstLine="200" w:firstLineChars="200"/>
    </w:pPr>
    <w:rPr>
      <w:kern w:val="0"/>
      <w:szCs w:val="24"/>
      <w:lang w:val="zh-CN"/>
    </w:rPr>
  </w:style>
  <w:style w:type="character" w:customStyle="1" w:styleId="123">
    <w:name w:val="正文排版 Char"/>
    <w:link w:val="122"/>
    <w:qFormat/>
    <w:uiPriority w:val="0"/>
    <w:rPr>
      <w:rFonts w:ascii="Times New Roman" w:hAnsi="Times New Roman" w:eastAsia="宋体" w:cs="Times New Roman"/>
      <w:sz w:val="24"/>
      <w:szCs w:val="24"/>
      <w:lang w:val="zh-CN"/>
    </w:rPr>
  </w:style>
  <w:style w:type="paragraph" w:customStyle="1" w:styleId="124">
    <w:name w:val="段落"/>
    <w:basedOn w:val="1"/>
    <w:link w:val="125"/>
    <w:qFormat/>
    <w:uiPriority w:val="0"/>
    <w:pPr>
      <w:spacing w:line="300" w:lineRule="auto"/>
      <w:ind w:firstLine="200" w:firstLineChars="200"/>
    </w:pPr>
    <w:rPr>
      <w:kern w:val="0"/>
      <w:sz w:val="20"/>
      <w:szCs w:val="24"/>
      <w:lang w:val="zh-CN"/>
    </w:rPr>
  </w:style>
  <w:style w:type="character" w:customStyle="1" w:styleId="125">
    <w:name w:val="段落 Char"/>
    <w:link w:val="124"/>
    <w:qFormat/>
    <w:uiPriority w:val="0"/>
    <w:rPr>
      <w:rFonts w:ascii="Calibri" w:hAnsi="Calibri" w:eastAsia="宋体" w:cs="Times New Roman"/>
      <w:sz w:val="20"/>
      <w:szCs w:val="24"/>
      <w:lang w:val="zh-CN" w:eastAsia="zh-CN"/>
    </w:rPr>
  </w:style>
  <w:style w:type="paragraph" w:customStyle="1" w:styleId="126">
    <w:name w:val="正文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27">
    <w:name w:val="正文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28">
    <w:name w:val="MTDisplayEquation"/>
    <w:basedOn w:val="1"/>
    <w:next w:val="1"/>
    <w:link w:val="129"/>
    <w:qFormat/>
    <w:uiPriority w:val="0"/>
    <w:pPr>
      <w:tabs>
        <w:tab w:val="center" w:pos="4160"/>
        <w:tab w:val="right" w:pos="8300"/>
      </w:tabs>
      <w:ind w:firstLine="480" w:firstLineChars="200"/>
      <w:textAlignment w:val="center"/>
    </w:pPr>
    <w:rPr>
      <w:kern w:val="0"/>
      <w:szCs w:val="24"/>
      <w:lang w:val="zh-CN"/>
    </w:rPr>
  </w:style>
  <w:style w:type="character" w:customStyle="1" w:styleId="129">
    <w:name w:val="MTDisplayEquation Char"/>
    <w:link w:val="128"/>
    <w:qFormat/>
    <w:uiPriority w:val="0"/>
    <w:rPr>
      <w:rFonts w:ascii="Times New Roman" w:hAnsi="Times New Roman" w:eastAsia="宋体" w:cs="Times New Roman"/>
      <w:sz w:val="24"/>
      <w:szCs w:val="24"/>
      <w:lang w:val="zh-CN"/>
    </w:rPr>
  </w:style>
  <w:style w:type="paragraph" w:customStyle="1" w:styleId="130">
    <w:name w:val="08图片格式"/>
    <w:basedOn w:val="1"/>
    <w:qFormat/>
    <w:uiPriority w:val="0"/>
    <w:pPr>
      <w:keepNext/>
      <w:spacing w:line="312" w:lineRule="auto"/>
      <w:jc w:val="center"/>
    </w:pPr>
    <w:rPr>
      <w:szCs w:val="24"/>
    </w:rPr>
  </w:style>
  <w:style w:type="paragraph" w:customStyle="1" w:styleId="131">
    <w:name w:val="样式1"/>
    <w:basedOn w:val="100"/>
    <w:next w:val="130"/>
    <w:link w:val="132"/>
    <w:qFormat/>
    <w:uiPriority w:val="0"/>
    <w:pPr>
      <w:keepNext/>
      <w:spacing w:beforeLines="50"/>
    </w:pPr>
  </w:style>
  <w:style w:type="character" w:customStyle="1" w:styleId="132">
    <w:name w:val="样式1 Char"/>
    <w:link w:val="131"/>
    <w:qFormat/>
    <w:uiPriority w:val="0"/>
    <w:rPr>
      <w:rFonts w:ascii="Times New Roman" w:hAnsi="Times New Roman" w:eastAsia="黑体" w:cs="Times New Roman"/>
      <w:sz w:val="20"/>
      <w:szCs w:val="24"/>
      <w:lang w:val="zh-CN" w:eastAsia="zh-CN"/>
    </w:rPr>
  </w:style>
  <w:style w:type="paragraph" w:customStyle="1" w:styleId="133">
    <w:name w:val="s"/>
    <w:basedOn w:val="1"/>
    <w:qFormat/>
    <w:uiPriority w:val="0"/>
    <w:pPr>
      <w:spacing w:line="360" w:lineRule="atLeast"/>
      <w:ind w:firstLine="200" w:firstLineChars="200"/>
    </w:pPr>
    <w:rPr>
      <w:rFonts w:eastAsia="仿宋_GB2312"/>
      <w:szCs w:val="24"/>
    </w:rPr>
  </w:style>
  <w:style w:type="paragraph" w:customStyle="1" w:styleId="134">
    <w:name w:val="z"/>
    <w:basedOn w:val="1"/>
    <w:qFormat/>
    <w:uiPriority w:val="0"/>
    <w:pPr>
      <w:ind w:firstLine="200" w:firstLineChars="200"/>
    </w:pPr>
    <w:rPr>
      <w:szCs w:val="24"/>
    </w:rPr>
  </w:style>
  <w:style w:type="paragraph" w:customStyle="1" w:styleId="135">
    <w:name w:val="说明"/>
    <w:basedOn w:val="1"/>
    <w:qFormat/>
    <w:uiPriority w:val="0"/>
    <w:pPr>
      <w:spacing w:line="400" w:lineRule="atLeast"/>
    </w:pPr>
    <w:rPr>
      <w:rFonts w:ascii="楷体_GB2312" w:eastAsia="楷体_GB2312"/>
      <w:szCs w:val="24"/>
    </w:rPr>
  </w:style>
  <w:style w:type="paragraph" w:customStyle="1" w:styleId="136">
    <w:name w:val="Char Char Char Char Char Char Char"/>
    <w:basedOn w:val="1"/>
    <w:qFormat/>
    <w:uiPriority w:val="0"/>
    <w:pPr>
      <w:topLinePunct/>
      <w:adjustRightInd w:val="0"/>
      <w:spacing w:line="240" w:lineRule="exact"/>
    </w:pPr>
    <w:rPr>
      <w:rFonts w:ascii="Arial" w:hAnsi="Arial" w:eastAsia="Times New Roman" w:cs="Verdana"/>
      <w:b/>
      <w:kern w:val="0"/>
      <w:szCs w:val="24"/>
      <w:lang w:eastAsia="en-US"/>
    </w:rPr>
  </w:style>
  <w:style w:type="paragraph" w:customStyle="1" w:styleId="137">
    <w:name w:val="样式 标题 2 + 黑色"/>
    <w:basedOn w:val="4"/>
    <w:qFormat/>
    <w:uiPriority w:val="0"/>
    <w:rPr>
      <w:rFonts w:eastAsia="黑体"/>
      <w:color w:val="000000"/>
      <w:sz w:val="21"/>
      <w:szCs w:val="21"/>
    </w:rPr>
  </w:style>
  <w:style w:type="paragraph" w:customStyle="1" w:styleId="138">
    <w:name w:val="样式2"/>
    <w:basedOn w:val="27"/>
    <w:link w:val="139"/>
    <w:qFormat/>
    <w:uiPriority w:val="0"/>
    <w:pPr>
      <w:pBdr>
        <w:bottom w:val="none" w:color="auto" w:sz="0" w:space="0"/>
      </w:pBdr>
    </w:pPr>
  </w:style>
  <w:style w:type="character" w:customStyle="1" w:styleId="139">
    <w:name w:val="样式2 Char"/>
    <w:link w:val="138"/>
    <w:qFormat/>
    <w:uiPriority w:val="0"/>
    <w:rPr>
      <w:rFonts w:ascii="Times New Roman" w:hAnsi="Times New Roman" w:eastAsia="宋体" w:cs="Times New Roman"/>
      <w:sz w:val="18"/>
      <w:szCs w:val="18"/>
      <w:lang w:val="zh-CN"/>
    </w:rPr>
  </w:style>
  <w:style w:type="paragraph" w:customStyle="1" w:styleId="140">
    <w:name w:val="样式3"/>
    <w:basedOn w:val="27"/>
    <w:link w:val="141"/>
    <w:qFormat/>
    <w:uiPriority w:val="0"/>
    <w:pPr>
      <w:pBdr>
        <w:bottom w:val="none" w:color="auto" w:sz="0" w:space="0"/>
      </w:pBdr>
    </w:pPr>
  </w:style>
  <w:style w:type="character" w:customStyle="1" w:styleId="141">
    <w:name w:val="样式3 Char"/>
    <w:link w:val="140"/>
    <w:qFormat/>
    <w:uiPriority w:val="0"/>
    <w:rPr>
      <w:rFonts w:ascii="Times New Roman" w:hAnsi="Times New Roman" w:eastAsia="宋体" w:cs="Times New Roman"/>
      <w:sz w:val="18"/>
      <w:szCs w:val="18"/>
      <w:lang w:val="zh-CN"/>
    </w:rPr>
  </w:style>
  <w:style w:type="paragraph" w:customStyle="1" w:styleId="142">
    <w:name w:val="样式4"/>
    <w:basedOn w:val="27"/>
    <w:link w:val="143"/>
    <w:qFormat/>
    <w:uiPriority w:val="0"/>
    <w:pPr>
      <w:pBdr>
        <w:bottom w:val="none" w:color="auto" w:sz="0" w:space="0"/>
      </w:pBdr>
    </w:pPr>
  </w:style>
  <w:style w:type="character" w:customStyle="1" w:styleId="143">
    <w:name w:val="样式4 Char"/>
    <w:link w:val="142"/>
    <w:qFormat/>
    <w:uiPriority w:val="0"/>
    <w:rPr>
      <w:rFonts w:ascii="Times New Roman" w:hAnsi="Times New Roman" w:eastAsia="宋体" w:cs="Times New Roman"/>
      <w:sz w:val="18"/>
      <w:szCs w:val="18"/>
      <w:lang w:val="zh-CN"/>
    </w:rPr>
  </w:style>
  <w:style w:type="paragraph" w:customStyle="1" w:styleId="144">
    <w:name w:val="样式5"/>
    <w:basedOn w:val="27"/>
    <w:link w:val="145"/>
    <w:qFormat/>
    <w:uiPriority w:val="0"/>
    <w:pPr>
      <w:pBdr>
        <w:bottom w:val="none" w:color="auto" w:sz="0" w:space="0"/>
      </w:pBdr>
    </w:pPr>
  </w:style>
  <w:style w:type="character" w:customStyle="1" w:styleId="145">
    <w:name w:val="样式5 Char"/>
    <w:link w:val="144"/>
    <w:qFormat/>
    <w:uiPriority w:val="0"/>
    <w:rPr>
      <w:rFonts w:ascii="Times New Roman" w:hAnsi="Times New Roman" w:eastAsia="宋体" w:cs="Times New Roman"/>
      <w:sz w:val="18"/>
      <w:szCs w:val="18"/>
      <w:lang w:val="zh-CN"/>
    </w:rPr>
  </w:style>
  <w:style w:type="paragraph" w:customStyle="1" w:styleId="146">
    <w:name w:val="样式6"/>
    <w:basedOn w:val="27"/>
    <w:link w:val="147"/>
    <w:qFormat/>
    <w:uiPriority w:val="0"/>
    <w:pPr>
      <w:pBdr>
        <w:bottom w:val="none" w:color="auto" w:sz="0" w:space="0"/>
      </w:pBdr>
    </w:pPr>
  </w:style>
  <w:style w:type="character" w:customStyle="1" w:styleId="147">
    <w:name w:val="样式6 Char"/>
    <w:link w:val="146"/>
    <w:qFormat/>
    <w:uiPriority w:val="0"/>
    <w:rPr>
      <w:rFonts w:ascii="Times New Roman" w:hAnsi="Times New Roman" w:eastAsia="宋体" w:cs="Times New Roman"/>
      <w:sz w:val="18"/>
      <w:szCs w:val="18"/>
      <w:lang w:val="zh-CN"/>
    </w:rPr>
  </w:style>
  <w:style w:type="paragraph" w:customStyle="1" w:styleId="148">
    <w:name w:val="样式7"/>
    <w:basedOn w:val="27"/>
    <w:link w:val="149"/>
    <w:qFormat/>
    <w:uiPriority w:val="0"/>
    <w:pPr>
      <w:pBdr>
        <w:bottom w:val="none" w:color="auto" w:sz="0" w:space="0"/>
      </w:pBdr>
    </w:pPr>
  </w:style>
  <w:style w:type="character" w:customStyle="1" w:styleId="149">
    <w:name w:val="样式7 Char"/>
    <w:link w:val="148"/>
    <w:qFormat/>
    <w:uiPriority w:val="0"/>
    <w:rPr>
      <w:rFonts w:ascii="Times New Roman" w:hAnsi="Times New Roman" w:eastAsia="宋体" w:cs="Times New Roman"/>
      <w:sz w:val="18"/>
      <w:szCs w:val="18"/>
      <w:lang w:val="zh-CN"/>
    </w:rPr>
  </w:style>
  <w:style w:type="paragraph" w:customStyle="1" w:styleId="150">
    <w:name w:val="样式8"/>
    <w:basedOn w:val="27"/>
    <w:link w:val="151"/>
    <w:qFormat/>
    <w:uiPriority w:val="0"/>
    <w:pPr>
      <w:pBdr>
        <w:bottom w:val="none" w:color="auto" w:sz="0" w:space="0"/>
      </w:pBdr>
    </w:pPr>
  </w:style>
  <w:style w:type="character" w:customStyle="1" w:styleId="151">
    <w:name w:val="样式8 Char"/>
    <w:link w:val="150"/>
    <w:qFormat/>
    <w:uiPriority w:val="0"/>
    <w:rPr>
      <w:rFonts w:ascii="Times New Roman" w:hAnsi="Times New Roman" w:eastAsia="宋体" w:cs="Times New Roman"/>
      <w:sz w:val="18"/>
      <w:szCs w:val="18"/>
      <w:lang w:val="zh-CN"/>
    </w:rPr>
  </w:style>
  <w:style w:type="paragraph" w:customStyle="1" w:styleId="152">
    <w:name w:val="样式9"/>
    <w:basedOn w:val="27"/>
    <w:link w:val="153"/>
    <w:qFormat/>
    <w:uiPriority w:val="0"/>
    <w:pPr>
      <w:pBdr>
        <w:bottom w:val="none" w:color="auto" w:sz="0" w:space="0"/>
      </w:pBdr>
    </w:pPr>
  </w:style>
  <w:style w:type="character" w:customStyle="1" w:styleId="153">
    <w:name w:val="样式9 Char"/>
    <w:link w:val="152"/>
    <w:qFormat/>
    <w:uiPriority w:val="0"/>
    <w:rPr>
      <w:rFonts w:ascii="Times New Roman" w:hAnsi="Times New Roman" w:eastAsia="宋体" w:cs="Times New Roman"/>
      <w:sz w:val="18"/>
      <w:szCs w:val="18"/>
      <w:lang w:val="zh-CN"/>
    </w:rPr>
  </w:style>
  <w:style w:type="paragraph" w:customStyle="1" w:styleId="154">
    <w:name w:val="样式10"/>
    <w:basedOn w:val="27"/>
    <w:link w:val="155"/>
    <w:qFormat/>
    <w:uiPriority w:val="0"/>
    <w:pPr>
      <w:pBdr>
        <w:bottom w:val="none" w:color="auto" w:sz="0" w:space="0"/>
      </w:pBdr>
    </w:pPr>
  </w:style>
  <w:style w:type="character" w:customStyle="1" w:styleId="155">
    <w:name w:val="样式10 Char"/>
    <w:link w:val="154"/>
    <w:qFormat/>
    <w:uiPriority w:val="0"/>
    <w:rPr>
      <w:rFonts w:ascii="Times New Roman" w:hAnsi="Times New Roman" w:eastAsia="宋体" w:cs="Times New Roman"/>
      <w:sz w:val="18"/>
      <w:szCs w:val="18"/>
      <w:lang w:val="zh-CN"/>
    </w:rPr>
  </w:style>
  <w:style w:type="paragraph" w:customStyle="1" w:styleId="156">
    <w:name w:val="样式11"/>
    <w:basedOn w:val="27"/>
    <w:link w:val="157"/>
    <w:qFormat/>
    <w:uiPriority w:val="0"/>
    <w:pPr>
      <w:pBdr>
        <w:bottom w:val="none" w:color="auto" w:sz="0" w:space="0"/>
      </w:pBdr>
    </w:pPr>
  </w:style>
  <w:style w:type="character" w:customStyle="1" w:styleId="157">
    <w:name w:val="样式11 Char"/>
    <w:link w:val="156"/>
    <w:qFormat/>
    <w:uiPriority w:val="0"/>
    <w:rPr>
      <w:rFonts w:ascii="Times New Roman" w:hAnsi="Times New Roman" w:eastAsia="宋体" w:cs="Times New Roman"/>
      <w:sz w:val="18"/>
      <w:szCs w:val="18"/>
      <w:lang w:val="zh-CN"/>
    </w:rPr>
  </w:style>
  <w:style w:type="paragraph" w:customStyle="1" w:styleId="158">
    <w:name w:val="样式 样式 四号 + 首行缩进:  2 字符"/>
    <w:basedOn w:val="1"/>
    <w:link w:val="159"/>
    <w:qFormat/>
    <w:uiPriority w:val="0"/>
    <w:pPr>
      <w:ind w:firstLine="200" w:firstLineChars="200"/>
    </w:pPr>
    <w:rPr>
      <w:kern w:val="0"/>
      <w:szCs w:val="20"/>
      <w:lang w:val="zh-CN"/>
    </w:rPr>
  </w:style>
  <w:style w:type="character" w:customStyle="1" w:styleId="159">
    <w:name w:val="样式 样式 四号 + 首行缩进:  2 字符 Char"/>
    <w:link w:val="158"/>
    <w:qFormat/>
    <w:uiPriority w:val="0"/>
    <w:rPr>
      <w:rFonts w:ascii="Times New Roman" w:hAnsi="Times New Roman" w:eastAsia="宋体" w:cs="Times New Roman"/>
      <w:sz w:val="24"/>
      <w:lang w:val="zh-CN"/>
    </w:rPr>
  </w:style>
  <w:style w:type="paragraph" w:customStyle="1" w:styleId="160">
    <w:name w:val="样式 四号"/>
    <w:basedOn w:val="1"/>
    <w:link w:val="161"/>
    <w:qFormat/>
    <w:uiPriority w:val="0"/>
    <w:pPr>
      <w:ind w:firstLine="560" w:firstLineChars="200"/>
    </w:pPr>
    <w:rPr>
      <w:kern w:val="0"/>
      <w:szCs w:val="20"/>
      <w:lang w:val="zh-CN"/>
    </w:rPr>
  </w:style>
  <w:style w:type="character" w:customStyle="1" w:styleId="161">
    <w:name w:val="样式 四号 Char"/>
    <w:link w:val="160"/>
    <w:qFormat/>
    <w:uiPriority w:val="0"/>
    <w:rPr>
      <w:rFonts w:ascii="Times New Roman" w:hAnsi="Times New Roman" w:eastAsia="宋体" w:cs="Times New Roman"/>
      <w:sz w:val="24"/>
      <w:lang w:val="zh-CN"/>
    </w:rPr>
  </w:style>
  <w:style w:type="paragraph" w:customStyle="1" w:styleId="162">
    <w:name w:val="修订1"/>
    <w:semiHidden/>
    <w:qFormat/>
    <w:uiPriority w:val="99"/>
    <w:pPr>
      <w:spacing w:after="160" w:line="278" w:lineRule="auto"/>
    </w:pPr>
    <w:rPr>
      <w:rFonts w:ascii="Times New Roman" w:hAnsi="Times New Roman" w:eastAsia="宋体" w:cs="Times New Roman"/>
      <w:kern w:val="2"/>
      <w:sz w:val="24"/>
      <w:szCs w:val="24"/>
      <w:lang w:val="en-US" w:eastAsia="zh-CN" w:bidi="ar-SA"/>
    </w:rPr>
  </w:style>
  <w:style w:type="paragraph" w:customStyle="1" w:styleId="163">
    <w:name w:val="1 Char Char Char Char"/>
    <w:basedOn w:val="1"/>
    <w:qFormat/>
    <w:uiPriority w:val="0"/>
    <w:rPr>
      <w:szCs w:val="20"/>
    </w:rPr>
  </w:style>
  <w:style w:type="character" w:customStyle="1" w:styleId="164">
    <w:name w:val="段 Char Char"/>
    <w:link w:val="165"/>
    <w:qFormat/>
    <w:uiPriority w:val="0"/>
    <w:rPr>
      <w:rFonts w:ascii="宋体"/>
      <w:kern w:val="2"/>
      <w:sz w:val="21"/>
      <w:szCs w:val="22"/>
    </w:rPr>
  </w:style>
  <w:style w:type="paragraph" w:customStyle="1" w:styleId="165">
    <w:name w:val="段"/>
    <w:link w:val="164"/>
    <w:qFormat/>
    <w:uiPriority w:val="0"/>
    <w:pPr>
      <w:tabs>
        <w:tab w:val="center" w:pos="4201"/>
        <w:tab w:val="right" w:leader="dot" w:pos="9298"/>
      </w:tabs>
      <w:autoSpaceDE w:val="0"/>
      <w:autoSpaceDN w:val="0"/>
      <w:spacing w:after="160" w:line="278" w:lineRule="auto"/>
      <w:ind w:firstLine="420" w:firstLineChars="200"/>
      <w:jc w:val="both"/>
    </w:pPr>
    <w:rPr>
      <w:rFonts w:ascii="宋体" w:hAnsi="Times New Roman" w:eastAsia="等线" w:cs="Times New Roman"/>
      <w:kern w:val="2"/>
      <w:sz w:val="21"/>
      <w:szCs w:val="22"/>
      <w:lang w:val="en-US" w:eastAsia="zh-CN" w:bidi="ar-SA"/>
    </w:rPr>
  </w:style>
  <w:style w:type="paragraph" w:customStyle="1" w:styleId="166">
    <w:name w:val="正文表标题"/>
    <w:next w:val="165"/>
    <w:qFormat/>
    <w:uiPriority w:val="0"/>
    <w:pPr>
      <w:numPr>
        <w:ilvl w:val="0"/>
        <w:numId w:val="3"/>
      </w:numPr>
      <w:tabs>
        <w:tab w:val="left" w:pos="360"/>
        <w:tab w:val="left" w:pos="840"/>
        <w:tab w:val="clear" w:pos="480"/>
      </w:tabs>
      <w:spacing w:beforeLines="50" w:after="160" w:afterLines="50" w:line="278" w:lineRule="auto"/>
      <w:jc w:val="center"/>
    </w:pPr>
    <w:rPr>
      <w:rFonts w:ascii="黑体" w:hAnsi="Times New Roman" w:eastAsia="黑体" w:cs="Times New Roman"/>
      <w:sz w:val="21"/>
      <w:lang w:val="en-US" w:eastAsia="zh-CN" w:bidi="ar-SA"/>
    </w:rPr>
  </w:style>
  <w:style w:type="paragraph" w:customStyle="1" w:styleId="167">
    <w:name w:val="表内文字"/>
    <w:basedOn w:val="1"/>
    <w:qFormat/>
    <w:uiPriority w:val="0"/>
    <w:pPr>
      <w:spacing w:line="300" w:lineRule="auto"/>
      <w:jc w:val="center"/>
    </w:pPr>
    <w:rPr>
      <w:bCs/>
      <w:szCs w:val="21"/>
    </w:rPr>
  </w:style>
  <w:style w:type="paragraph" w:customStyle="1" w:styleId="168">
    <w:name w:val="2"/>
    <w:basedOn w:val="1"/>
    <w:qFormat/>
    <w:uiPriority w:val="0"/>
    <w:pPr>
      <w:spacing w:line="240" w:lineRule="exact"/>
    </w:pPr>
    <w:rPr>
      <w:rFonts w:ascii="Arial" w:hAnsi="Arial" w:eastAsia="Times New Roman" w:cs="Verdana"/>
      <w:b/>
      <w:kern w:val="0"/>
      <w:szCs w:val="24"/>
      <w:lang w:eastAsia="en-US"/>
    </w:rPr>
  </w:style>
  <w:style w:type="paragraph" w:customStyle="1" w:styleId="169">
    <w:name w:val="条文正文"/>
    <w:basedOn w:val="1"/>
    <w:link w:val="170"/>
    <w:qFormat/>
    <w:uiPriority w:val="0"/>
    <w:pPr>
      <w:spacing w:line="300" w:lineRule="auto"/>
      <w:outlineLvl w:val="2"/>
    </w:pPr>
    <w:rPr>
      <w:kern w:val="0"/>
      <w:szCs w:val="24"/>
      <w:lang w:val="zh-CN"/>
    </w:rPr>
  </w:style>
  <w:style w:type="character" w:customStyle="1" w:styleId="170">
    <w:name w:val="条文正文 Char"/>
    <w:link w:val="169"/>
    <w:qFormat/>
    <w:uiPriority w:val="0"/>
    <w:rPr>
      <w:rFonts w:ascii="Times New Roman" w:hAnsi="Times New Roman" w:eastAsia="宋体" w:cs="Times New Roman"/>
      <w:sz w:val="24"/>
      <w:szCs w:val="24"/>
      <w:lang w:val="zh-CN"/>
    </w:rPr>
  </w:style>
  <w:style w:type="paragraph" w:customStyle="1" w:styleId="171">
    <w:name w:val="注文字"/>
    <w:basedOn w:val="1"/>
    <w:qFormat/>
    <w:uiPriority w:val="0"/>
    <w:pPr>
      <w:ind w:left="788" w:leftChars="200" w:hanging="368" w:hangingChars="175"/>
    </w:pPr>
    <w:rPr>
      <w:szCs w:val="21"/>
    </w:rPr>
  </w:style>
  <w:style w:type="paragraph" w:customStyle="1" w:styleId="172">
    <w:name w:val="样式 条文正文 + 加粗"/>
    <w:basedOn w:val="169"/>
    <w:link w:val="173"/>
    <w:qFormat/>
    <w:uiPriority w:val="0"/>
    <w:rPr>
      <w:b/>
      <w:bCs/>
    </w:rPr>
  </w:style>
  <w:style w:type="character" w:customStyle="1" w:styleId="173">
    <w:name w:val="样式 条文正文 + 加粗 Char"/>
    <w:link w:val="172"/>
    <w:qFormat/>
    <w:uiPriority w:val="0"/>
    <w:rPr>
      <w:rFonts w:ascii="Times New Roman" w:hAnsi="Times New Roman" w:eastAsia="宋体" w:cs="Times New Roman"/>
      <w:b/>
      <w:bCs/>
      <w:sz w:val="24"/>
      <w:szCs w:val="24"/>
      <w:lang w:val="zh-CN" w:eastAsia="zh-CN"/>
    </w:rPr>
  </w:style>
  <w:style w:type="paragraph" w:customStyle="1" w:styleId="174">
    <w:name w:val="1"/>
    <w:basedOn w:val="1"/>
    <w:link w:val="175"/>
    <w:qFormat/>
    <w:uiPriority w:val="0"/>
    <w:pPr>
      <w:spacing w:line="300" w:lineRule="auto"/>
      <w:ind w:firstLine="482" w:firstLineChars="200"/>
    </w:pPr>
    <w:rPr>
      <w:kern w:val="0"/>
      <w:szCs w:val="24"/>
      <w:lang w:val="zh-CN"/>
    </w:rPr>
  </w:style>
  <w:style w:type="character" w:customStyle="1" w:styleId="175">
    <w:name w:val="1 Char"/>
    <w:link w:val="174"/>
    <w:qFormat/>
    <w:uiPriority w:val="0"/>
    <w:rPr>
      <w:rFonts w:ascii="Times New Roman" w:hAnsi="Times New Roman" w:eastAsia="宋体" w:cs="Times New Roman"/>
      <w:sz w:val="24"/>
      <w:szCs w:val="24"/>
      <w:lang w:val="zh-CN"/>
    </w:rPr>
  </w:style>
  <w:style w:type="character" w:customStyle="1" w:styleId="176">
    <w:name w:val="headline-content3"/>
    <w:qFormat/>
    <w:uiPriority w:val="0"/>
  </w:style>
  <w:style w:type="paragraph" w:customStyle="1" w:styleId="177">
    <w:name w:val="album-div1"/>
    <w:basedOn w:val="1"/>
    <w:qFormat/>
    <w:uiPriority w:val="0"/>
    <w:pPr>
      <w:shd w:val="clear" w:color="auto" w:fill="FFFFFF"/>
      <w:spacing w:before="100" w:beforeAutospacing="1" w:after="100" w:afterAutospacing="1"/>
    </w:pPr>
    <w:rPr>
      <w:rFonts w:ascii="宋体" w:hAnsi="宋体" w:cs="宋体"/>
      <w:kern w:val="0"/>
      <w:szCs w:val="24"/>
    </w:rPr>
  </w:style>
  <w:style w:type="character" w:customStyle="1" w:styleId="178">
    <w:name w:val="占位符文本1"/>
    <w:semiHidden/>
    <w:qFormat/>
    <w:uiPriority w:val="99"/>
    <w:rPr>
      <w:color w:val="808080"/>
    </w:rPr>
  </w:style>
  <w:style w:type="paragraph" w:customStyle="1" w:styleId="179">
    <w:name w:val="02条文"/>
    <w:basedOn w:val="1"/>
    <w:next w:val="1"/>
    <w:qFormat/>
    <w:uiPriority w:val="0"/>
    <w:pPr>
      <w:tabs>
        <w:tab w:val="left" w:pos="5220"/>
      </w:tabs>
      <w:spacing w:line="312" w:lineRule="auto"/>
    </w:pPr>
    <w:rPr>
      <w:szCs w:val="24"/>
    </w:rPr>
  </w:style>
  <w:style w:type="paragraph" w:customStyle="1" w:styleId="180">
    <w:name w:val="章"/>
    <w:basedOn w:val="1"/>
    <w:link w:val="181"/>
    <w:qFormat/>
    <w:uiPriority w:val="0"/>
    <w:pPr>
      <w:spacing w:beforeLines="100" w:afterLines="100" w:line="300" w:lineRule="auto"/>
      <w:jc w:val="center"/>
      <w:outlineLvl w:val="0"/>
    </w:pPr>
    <w:rPr>
      <w:b/>
      <w:bCs/>
      <w:kern w:val="0"/>
      <w:sz w:val="28"/>
      <w:szCs w:val="28"/>
      <w:lang w:val="zh-CN"/>
    </w:rPr>
  </w:style>
  <w:style w:type="character" w:customStyle="1" w:styleId="181">
    <w:name w:val="章 Char"/>
    <w:link w:val="180"/>
    <w:qFormat/>
    <w:uiPriority w:val="0"/>
    <w:rPr>
      <w:rFonts w:ascii="Times New Roman" w:hAnsi="Times New Roman" w:eastAsia="宋体" w:cs="Times New Roman"/>
      <w:b/>
      <w:bCs/>
      <w:sz w:val="28"/>
      <w:szCs w:val="28"/>
      <w:lang w:val="zh-CN"/>
    </w:rPr>
  </w:style>
  <w:style w:type="paragraph" w:customStyle="1" w:styleId="182">
    <w:name w:val="Char Char Char Char Char Char Char1"/>
    <w:basedOn w:val="1"/>
    <w:qFormat/>
    <w:uiPriority w:val="0"/>
    <w:pPr>
      <w:topLinePunct/>
      <w:adjustRightInd w:val="0"/>
      <w:spacing w:line="240" w:lineRule="exact"/>
    </w:pPr>
    <w:rPr>
      <w:rFonts w:ascii="Arial" w:hAnsi="Arial" w:eastAsia="Times New Roman" w:cs="Verdana"/>
      <w:b/>
      <w:kern w:val="0"/>
      <w:szCs w:val="24"/>
      <w:lang w:eastAsia="en-US"/>
    </w:rPr>
  </w:style>
  <w:style w:type="character" w:customStyle="1" w:styleId="183">
    <w:name w:val="批注文字 Char1"/>
    <w:semiHidden/>
    <w:qFormat/>
    <w:uiPriority w:val="99"/>
    <w:rPr>
      <w:rFonts w:ascii="Times New Roman" w:hAnsi="Times New Roman"/>
      <w:kern w:val="2"/>
      <w:sz w:val="24"/>
      <w:szCs w:val="24"/>
    </w:rPr>
  </w:style>
  <w:style w:type="character" w:customStyle="1" w:styleId="184">
    <w:name w:val="批注主题 Char1"/>
    <w:semiHidden/>
    <w:qFormat/>
    <w:uiPriority w:val="0"/>
    <w:rPr>
      <w:rFonts w:ascii="Times New Roman" w:hAnsi="Times New Roman"/>
      <w:b/>
      <w:bCs/>
      <w:kern w:val="2"/>
      <w:sz w:val="24"/>
      <w:szCs w:val="24"/>
    </w:rPr>
  </w:style>
  <w:style w:type="paragraph" w:customStyle="1" w:styleId="185">
    <w:name w:val="公式文字"/>
    <w:basedOn w:val="102"/>
    <w:qFormat/>
    <w:uiPriority w:val="0"/>
    <w:pPr>
      <w:ind w:left="-100" w:leftChars="-100" w:firstLine="0"/>
      <w:jc w:val="left"/>
    </w:pPr>
    <w:rPr>
      <w:color w:val="000000"/>
      <w:szCs w:val="21"/>
    </w:rPr>
  </w:style>
  <w:style w:type="paragraph" w:customStyle="1" w:styleId="186">
    <w:name w:val="3"/>
    <w:qFormat/>
    <w:uiPriority w:val="0"/>
    <w:pPr>
      <w:widowControl w:val="0"/>
      <w:spacing w:after="160" w:line="312"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87">
    <w:name w:val="正文3"/>
    <w:basedOn w:val="1"/>
    <w:qFormat/>
    <w:uiPriority w:val="0"/>
    <w:pPr>
      <w:ind w:firstLine="480" w:firstLineChars="200"/>
    </w:pPr>
    <w:rPr>
      <w:rFonts w:cs="宋体"/>
      <w:szCs w:val="24"/>
    </w:rPr>
  </w:style>
  <w:style w:type="paragraph" w:customStyle="1" w:styleId="188">
    <w:name w:val="分条"/>
    <w:basedOn w:val="1"/>
    <w:link w:val="189"/>
    <w:qFormat/>
    <w:uiPriority w:val="0"/>
    <w:pPr>
      <w:ind w:firstLine="200" w:firstLineChars="200"/>
    </w:pPr>
    <w:rPr>
      <w:kern w:val="0"/>
      <w:szCs w:val="20"/>
      <w:lang w:val="zh-CN"/>
    </w:rPr>
  </w:style>
  <w:style w:type="character" w:customStyle="1" w:styleId="189">
    <w:name w:val="分条 Char"/>
    <w:link w:val="188"/>
    <w:qFormat/>
    <w:uiPriority w:val="0"/>
    <w:rPr>
      <w:rFonts w:ascii="Times New Roman" w:hAnsi="Times New Roman" w:eastAsia="宋体" w:cs="Times New Roman"/>
      <w:sz w:val="24"/>
      <w:lang w:val="zh-CN"/>
    </w:rPr>
  </w:style>
  <w:style w:type="paragraph" w:customStyle="1" w:styleId="190">
    <w:name w:val="Char1 Char Char Char"/>
    <w:basedOn w:val="1"/>
    <w:qFormat/>
    <w:uiPriority w:val="0"/>
    <w:pPr>
      <w:spacing w:line="240" w:lineRule="exact"/>
      <w:ind w:firstLine="200" w:firstLineChars="200"/>
    </w:pPr>
    <w:rPr>
      <w:szCs w:val="20"/>
    </w:rPr>
  </w:style>
  <w:style w:type="paragraph" w:customStyle="1" w:styleId="191">
    <w:name w:val="p0"/>
    <w:basedOn w:val="1"/>
    <w:qFormat/>
    <w:uiPriority w:val="0"/>
    <w:rPr>
      <w:kern w:val="0"/>
      <w:szCs w:val="20"/>
    </w:rPr>
  </w:style>
  <w:style w:type="table" w:customStyle="1" w:styleId="192">
    <w:name w:val="网格型1"/>
    <w:basedOn w:val="4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2"/>
    <w:basedOn w:val="4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3"/>
    <w:basedOn w:val="4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4"/>
    <w:basedOn w:val="4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网格型5"/>
    <w:basedOn w:val="4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网格型6"/>
    <w:basedOn w:val="4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网格型7"/>
    <w:basedOn w:val="4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9">
    <w:name w:val="high-light-bg4"/>
    <w:qFormat/>
    <w:uiPriority w:val="0"/>
  </w:style>
  <w:style w:type="paragraph" w:customStyle="1" w:styleId="200">
    <w:name w:val="节"/>
    <w:basedOn w:val="1"/>
    <w:qFormat/>
    <w:uiPriority w:val="0"/>
    <w:pPr>
      <w:spacing w:beforeLines="100" w:afterLines="100" w:line="300" w:lineRule="auto"/>
      <w:jc w:val="center"/>
      <w:outlineLvl w:val="1"/>
    </w:pPr>
    <w:rPr>
      <w:b/>
      <w:bCs/>
      <w:szCs w:val="24"/>
    </w:rPr>
  </w:style>
  <w:style w:type="paragraph" w:customStyle="1" w:styleId="201">
    <w:name w:val="04说明"/>
    <w:basedOn w:val="179"/>
    <w:qFormat/>
    <w:uiPriority w:val="0"/>
    <w:pPr>
      <w:spacing w:line="276" w:lineRule="auto"/>
      <w:ind w:firstLine="200" w:firstLineChars="200"/>
    </w:pPr>
    <w:rPr>
      <w:rFonts w:hAnsi="楷体" w:eastAsia="楷体"/>
      <w:sz w:val="21"/>
      <w:szCs w:val="21"/>
    </w:rPr>
  </w:style>
  <w:style w:type="paragraph" w:customStyle="1" w:styleId="202">
    <w:name w:val="表"/>
    <w:basedOn w:val="1"/>
    <w:link w:val="203"/>
    <w:qFormat/>
    <w:uiPriority w:val="0"/>
    <w:pPr>
      <w:spacing w:line="300" w:lineRule="auto"/>
      <w:jc w:val="center"/>
    </w:pPr>
    <w:rPr>
      <w:bCs/>
      <w:kern w:val="0"/>
      <w:sz w:val="20"/>
      <w:szCs w:val="21"/>
      <w:lang w:val="zh-CN"/>
    </w:rPr>
  </w:style>
  <w:style w:type="character" w:customStyle="1" w:styleId="203">
    <w:name w:val="表 Char"/>
    <w:link w:val="202"/>
    <w:qFormat/>
    <w:uiPriority w:val="0"/>
    <w:rPr>
      <w:rFonts w:ascii="Times New Roman" w:hAnsi="Times New Roman" w:eastAsia="宋体" w:cs="Times New Roman"/>
      <w:bCs/>
      <w:szCs w:val="21"/>
      <w:lang w:val="zh-CN"/>
    </w:rPr>
  </w:style>
  <w:style w:type="paragraph" w:customStyle="1" w:styleId="204">
    <w:name w:val="13注1"/>
    <w:basedOn w:val="1"/>
    <w:qFormat/>
    <w:uiPriority w:val="0"/>
    <w:pPr>
      <w:spacing w:line="312" w:lineRule="auto"/>
      <w:ind w:left="550" w:leftChars="200" w:hanging="350" w:hangingChars="350"/>
    </w:pPr>
    <w:rPr>
      <w:sz w:val="18"/>
      <w:szCs w:val="24"/>
    </w:rPr>
  </w:style>
  <w:style w:type="paragraph" w:customStyle="1" w:styleId="205">
    <w:name w:val="14注2"/>
    <w:basedOn w:val="1"/>
    <w:qFormat/>
    <w:uiPriority w:val="0"/>
    <w:pPr>
      <w:spacing w:line="312" w:lineRule="auto"/>
      <w:ind w:left="500" w:leftChars="350" w:hanging="150" w:hangingChars="150"/>
    </w:pPr>
    <w:rPr>
      <w:sz w:val="18"/>
      <w:szCs w:val="24"/>
    </w:rPr>
  </w:style>
  <w:style w:type="paragraph" w:customStyle="1" w:styleId="206">
    <w:name w:val="12公式注"/>
    <w:basedOn w:val="1"/>
    <w:qFormat/>
    <w:uiPriority w:val="0"/>
    <w:pPr>
      <w:spacing w:line="312" w:lineRule="auto"/>
      <w:ind w:left="-50" w:leftChars="-50" w:right="-50" w:rightChars="-50"/>
    </w:pPr>
    <w:rPr>
      <w:szCs w:val="24"/>
    </w:rPr>
  </w:style>
  <w:style w:type="character" w:customStyle="1" w:styleId="207">
    <w:name w:val="段 Char"/>
    <w:qFormat/>
    <w:uiPriority w:val="0"/>
    <w:rPr>
      <w:rFonts w:ascii="宋体" w:hAnsi="Times New Roman" w:eastAsia="宋体" w:cs="Times New Roman"/>
      <w:kern w:val="0"/>
      <w:szCs w:val="20"/>
    </w:rPr>
  </w:style>
  <w:style w:type="paragraph" w:customStyle="1" w:styleId="208">
    <w:name w:val="一级条标题"/>
    <w:next w:val="165"/>
    <w:qFormat/>
    <w:uiPriority w:val="0"/>
    <w:pPr>
      <w:numPr>
        <w:ilvl w:val="1"/>
        <w:numId w:val="4"/>
      </w:numPr>
      <w:spacing w:beforeLines="50" w:after="160" w:afterLines="50" w:line="278" w:lineRule="auto"/>
      <w:outlineLvl w:val="2"/>
    </w:pPr>
    <w:rPr>
      <w:rFonts w:ascii="黑体" w:hAnsi="Times New Roman" w:eastAsia="黑体" w:cs="Times New Roman"/>
      <w:sz w:val="21"/>
      <w:szCs w:val="21"/>
      <w:lang w:val="en-US" w:eastAsia="zh-CN" w:bidi="ar-SA"/>
    </w:rPr>
  </w:style>
  <w:style w:type="paragraph" w:customStyle="1" w:styleId="209">
    <w:name w:val="章标题"/>
    <w:next w:val="165"/>
    <w:qFormat/>
    <w:uiPriority w:val="0"/>
    <w:pPr>
      <w:numPr>
        <w:ilvl w:val="0"/>
        <w:numId w:val="4"/>
      </w:numPr>
      <w:spacing w:beforeLines="100" w:after="160" w:afterLines="100" w:line="278" w:lineRule="auto"/>
      <w:jc w:val="both"/>
      <w:outlineLvl w:val="1"/>
    </w:pPr>
    <w:rPr>
      <w:rFonts w:ascii="黑体" w:hAnsi="Times New Roman" w:eastAsia="黑体" w:cs="Times New Roman"/>
      <w:sz w:val="21"/>
      <w:lang w:val="en-US" w:eastAsia="zh-CN" w:bidi="ar-SA"/>
    </w:rPr>
  </w:style>
  <w:style w:type="paragraph" w:customStyle="1" w:styleId="210">
    <w:name w:val="二级条标题"/>
    <w:basedOn w:val="208"/>
    <w:next w:val="165"/>
    <w:qFormat/>
    <w:uiPriority w:val="0"/>
    <w:pPr>
      <w:numPr>
        <w:ilvl w:val="2"/>
      </w:numPr>
      <w:spacing w:before="50" w:after="50"/>
      <w:outlineLvl w:val="3"/>
    </w:pPr>
  </w:style>
  <w:style w:type="paragraph" w:customStyle="1" w:styleId="211">
    <w:name w:val="三级条标题"/>
    <w:basedOn w:val="210"/>
    <w:next w:val="165"/>
    <w:qFormat/>
    <w:uiPriority w:val="0"/>
    <w:pPr>
      <w:numPr>
        <w:ilvl w:val="3"/>
      </w:numPr>
      <w:outlineLvl w:val="4"/>
    </w:pPr>
  </w:style>
  <w:style w:type="paragraph" w:customStyle="1" w:styleId="212">
    <w:name w:val="四级条标题"/>
    <w:basedOn w:val="211"/>
    <w:next w:val="165"/>
    <w:qFormat/>
    <w:uiPriority w:val="0"/>
    <w:pPr>
      <w:numPr>
        <w:ilvl w:val="4"/>
      </w:numPr>
      <w:outlineLvl w:val="5"/>
    </w:pPr>
  </w:style>
  <w:style w:type="paragraph" w:customStyle="1" w:styleId="213">
    <w:name w:val="五级条标题"/>
    <w:basedOn w:val="212"/>
    <w:next w:val="165"/>
    <w:qFormat/>
    <w:uiPriority w:val="0"/>
    <w:pPr>
      <w:numPr>
        <w:ilvl w:val="5"/>
      </w:numPr>
      <w:outlineLvl w:val="6"/>
    </w:pPr>
  </w:style>
  <w:style w:type="paragraph" w:customStyle="1" w:styleId="214">
    <w:name w:val="注："/>
    <w:next w:val="165"/>
    <w:qFormat/>
    <w:uiPriority w:val="0"/>
    <w:pPr>
      <w:widowControl w:val="0"/>
      <w:numPr>
        <w:ilvl w:val="0"/>
        <w:numId w:val="5"/>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215">
    <w:name w:val="注：（正文）"/>
    <w:basedOn w:val="214"/>
    <w:next w:val="165"/>
    <w:qFormat/>
    <w:uiPriority w:val="0"/>
  </w:style>
  <w:style w:type="paragraph" w:customStyle="1" w:styleId="216">
    <w:name w:val="数字编号列项（二级）"/>
    <w:qFormat/>
    <w:uiPriority w:val="0"/>
    <w:pPr>
      <w:numPr>
        <w:ilvl w:val="1"/>
        <w:numId w:val="6"/>
      </w:numPr>
      <w:spacing w:after="160" w:line="278" w:lineRule="auto"/>
      <w:jc w:val="both"/>
    </w:pPr>
    <w:rPr>
      <w:rFonts w:ascii="宋体" w:hAnsi="Times New Roman" w:eastAsia="宋体" w:cs="Times New Roman"/>
      <w:sz w:val="21"/>
      <w:lang w:val="en-US" w:eastAsia="zh-CN" w:bidi="ar-SA"/>
    </w:rPr>
  </w:style>
  <w:style w:type="paragraph" w:customStyle="1" w:styleId="217">
    <w:name w:val="字母编号列项（一级）"/>
    <w:qFormat/>
    <w:uiPriority w:val="0"/>
    <w:pPr>
      <w:numPr>
        <w:ilvl w:val="0"/>
        <w:numId w:val="6"/>
      </w:numPr>
      <w:spacing w:after="160" w:line="278" w:lineRule="auto"/>
      <w:jc w:val="both"/>
    </w:pPr>
    <w:rPr>
      <w:rFonts w:ascii="宋体" w:hAnsi="Times New Roman" w:eastAsia="宋体" w:cs="Times New Roman"/>
      <w:sz w:val="21"/>
      <w:lang w:val="en-US" w:eastAsia="zh-CN" w:bidi="ar-SA"/>
    </w:rPr>
  </w:style>
  <w:style w:type="paragraph" w:customStyle="1" w:styleId="218">
    <w:name w:val="编号列项（三级）"/>
    <w:qFormat/>
    <w:uiPriority w:val="0"/>
    <w:pPr>
      <w:numPr>
        <w:ilvl w:val="2"/>
        <w:numId w:val="6"/>
      </w:numPr>
      <w:spacing w:after="160" w:line="278" w:lineRule="auto"/>
    </w:pPr>
    <w:rPr>
      <w:rFonts w:ascii="宋体" w:hAnsi="Times New Roman" w:eastAsia="宋体" w:cs="Times New Roman"/>
      <w:sz w:val="21"/>
      <w:lang w:val="en-US" w:eastAsia="zh-CN" w:bidi="ar-SA"/>
    </w:rPr>
  </w:style>
  <w:style w:type="paragraph" w:customStyle="1" w:styleId="219">
    <w:name w:val="目次、标准名称标题"/>
    <w:basedOn w:val="1"/>
    <w:next w:val="165"/>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220">
    <w:name w:val="前言、引言标题"/>
    <w:next w:val="1"/>
    <w:qFormat/>
    <w:uiPriority w:val="0"/>
    <w:pPr>
      <w:shd w:val="clear" w:color="FFFFFF" w:fill="FFFFFF"/>
      <w:spacing w:before="640" w:after="560" w:line="278" w:lineRule="auto"/>
      <w:jc w:val="center"/>
      <w:outlineLvl w:val="0"/>
    </w:pPr>
    <w:rPr>
      <w:rFonts w:ascii="黑体" w:hAnsi="Times New Roman" w:eastAsia="黑体" w:cs="Times New Roman"/>
      <w:sz w:val="32"/>
      <w:lang w:val="en-US" w:eastAsia="zh-CN" w:bidi="ar-SA"/>
    </w:rPr>
  </w:style>
  <w:style w:type="paragraph" w:customStyle="1" w:styleId="221">
    <w:name w:val="X.X"/>
    <w:basedOn w:val="208"/>
    <w:link w:val="222"/>
    <w:qFormat/>
    <w:uiPriority w:val="0"/>
    <w:pPr>
      <w:numPr>
        <w:ilvl w:val="0"/>
        <w:numId w:val="0"/>
      </w:numPr>
      <w:spacing w:beforeLines="0" w:afterLines="0"/>
      <w:ind w:left="1418"/>
      <w:jc w:val="both"/>
    </w:pPr>
    <w:rPr>
      <w:sz w:val="20"/>
      <w:szCs w:val="20"/>
      <w:lang w:val="zh-CN"/>
    </w:rPr>
  </w:style>
  <w:style w:type="character" w:customStyle="1" w:styleId="222">
    <w:name w:val="X.X Char"/>
    <w:link w:val="221"/>
    <w:qFormat/>
    <w:uiPriority w:val="0"/>
    <w:rPr>
      <w:rFonts w:ascii="黑体" w:hAnsi="Times New Roman" w:eastAsia="黑体" w:cs="Times New Roman"/>
      <w:sz w:val="20"/>
      <w:szCs w:val="20"/>
      <w:lang w:val="zh-CN" w:eastAsia="zh-CN"/>
    </w:rPr>
  </w:style>
  <w:style w:type="character" w:customStyle="1" w:styleId="223">
    <w:name w:val="apple-converted-space"/>
    <w:qFormat/>
    <w:uiPriority w:val="0"/>
  </w:style>
  <w:style w:type="paragraph" w:customStyle="1" w:styleId="224">
    <w:name w:val="无间隔1"/>
    <w:qFormat/>
    <w:uiPriority w:val="1"/>
    <w:pPr>
      <w:widowControl w:val="0"/>
      <w:spacing w:after="160" w:line="278"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25">
    <w:name w:val="p17"/>
    <w:basedOn w:val="1"/>
    <w:qFormat/>
    <w:uiPriority w:val="0"/>
    <w:pPr>
      <w:ind w:firstLine="420"/>
    </w:pPr>
    <w:rPr>
      <w:rFonts w:ascii="宋体" w:hAnsi="宋体" w:cs="宋体"/>
      <w:kern w:val="0"/>
      <w:szCs w:val="21"/>
    </w:rPr>
  </w:style>
  <w:style w:type="paragraph" w:customStyle="1" w:styleId="226">
    <w:name w:val="p22"/>
    <w:basedOn w:val="1"/>
    <w:qFormat/>
    <w:uiPriority w:val="0"/>
    <w:pPr>
      <w:spacing w:before="180" w:line="180" w:lineRule="atLeast"/>
      <w:jc w:val="center"/>
    </w:pPr>
    <w:rPr>
      <w:rFonts w:ascii="宋体" w:hAnsi="宋体" w:cs="宋体"/>
      <w:kern w:val="0"/>
      <w:szCs w:val="21"/>
    </w:rPr>
  </w:style>
  <w:style w:type="paragraph" w:customStyle="1" w:styleId="227">
    <w:name w:val="article title"/>
    <w:basedOn w:val="136"/>
    <w:link w:val="228"/>
    <w:qFormat/>
    <w:uiPriority w:val="99"/>
    <w:pPr>
      <w:topLinePunct w:val="0"/>
      <w:adjustRightInd/>
      <w:spacing w:after="0" w:line="360" w:lineRule="auto"/>
      <w:jc w:val="center"/>
      <w:outlineLvl w:val="0"/>
    </w:pPr>
    <w:rPr>
      <w:rFonts w:ascii="黑体" w:hAnsi="黑体" w:eastAsia="黑体" w:cs="Times New Roman"/>
      <w:color w:val="000000"/>
      <w:sz w:val="28"/>
      <w:szCs w:val="20"/>
      <w:lang w:val="zh-CN"/>
    </w:rPr>
  </w:style>
  <w:style w:type="character" w:customStyle="1" w:styleId="228">
    <w:name w:val="article title Char"/>
    <w:link w:val="227"/>
    <w:qFormat/>
    <w:uiPriority w:val="99"/>
    <w:rPr>
      <w:rFonts w:ascii="黑体" w:hAnsi="黑体" w:eastAsia="黑体" w:cs="Times New Roman"/>
      <w:b/>
      <w:color w:val="000000"/>
      <w:sz w:val="28"/>
      <w:szCs w:val="20"/>
      <w:lang w:val="zh-CN" w:eastAsia="en-US"/>
    </w:rPr>
  </w:style>
  <w:style w:type="paragraph" w:customStyle="1" w:styleId="229">
    <w:name w:val="charter title"/>
    <w:basedOn w:val="1"/>
    <w:link w:val="230"/>
    <w:qFormat/>
    <w:uiPriority w:val="99"/>
    <w:pPr>
      <w:spacing w:before="312" w:after="312"/>
      <w:jc w:val="center"/>
      <w:outlineLvl w:val="1"/>
    </w:pPr>
    <w:rPr>
      <w:rFonts w:ascii="黑体" w:hAnsi="黑体" w:eastAsia="黑体"/>
      <w:b/>
      <w:color w:val="000000"/>
      <w:kern w:val="0"/>
      <w:szCs w:val="20"/>
      <w:lang w:val="zh-CN"/>
    </w:rPr>
  </w:style>
  <w:style w:type="character" w:customStyle="1" w:styleId="230">
    <w:name w:val="charter title Char"/>
    <w:link w:val="229"/>
    <w:qFormat/>
    <w:uiPriority w:val="99"/>
    <w:rPr>
      <w:rFonts w:ascii="黑体" w:hAnsi="黑体" w:eastAsia="黑体" w:cs="Times New Roman"/>
      <w:b/>
      <w:color w:val="000000"/>
      <w:sz w:val="24"/>
      <w:lang w:val="zh-CN"/>
    </w:rPr>
  </w:style>
  <w:style w:type="paragraph" w:customStyle="1" w:styleId="231">
    <w:name w:val="Body"/>
    <w:basedOn w:val="1"/>
    <w:link w:val="232"/>
    <w:qFormat/>
    <w:uiPriority w:val="99"/>
    <w:pPr>
      <w:adjustRightInd w:val="0"/>
      <w:outlineLvl w:val="2"/>
    </w:pPr>
    <w:rPr>
      <w:color w:val="000000"/>
      <w:kern w:val="0"/>
      <w:szCs w:val="20"/>
      <w:lang w:val="zh-CN"/>
    </w:rPr>
  </w:style>
  <w:style w:type="character" w:customStyle="1" w:styleId="232">
    <w:name w:val="Body Char"/>
    <w:link w:val="231"/>
    <w:qFormat/>
    <w:uiPriority w:val="99"/>
    <w:rPr>
      <w:rFonts w:ascii="Times New Roman" w:hAnsi="Times New Roman" w:eastAsia="宋体" w:cs="Times New Roman"/>
      <w:color w:val="000000"/>
      <w:sz w:val="24"/>
      <w:lang w:val="zh-CN"/>
    </w:rPr>
  </w:style>
  <w:style w:type="character" w:customStyle="1" w:styleId="233">
    <w:name w:val="doc_title"/>
    <w:qFormat/>
    <w:uiPriority w:val="0"/>
  </w:style>
  <w:style w:type="paragraph" w:customStyle="1" w:styleId="234">
    <w:name w:val="小标题"/>
    <w:next w:val="1"/>
    <w:link w:val="235"/>
    <w:qFormat/>
    <w:uiPriority w:val="0"/>
    <w:pPr>
      <w:spacing w:after="160" w:afterLines="50" w:line="278" w:lineRule="auto"/>
    </w:pPr>
    <w:rPr>
      <w:rFonts w:ascii="宋体" w:hAnsi="宋体" w:eastAsia="宋体" w:cs="Times New Roman"/>
      <w:bCs/>
      <w:color w:val="C00000"/>
      <w:sz w:val="24"/>
      <w:szCs w:val="21"/>
      <w:lang w:val="en-US" w:eastAsia="zh-CN" w:bidi="ar-SA"/>
    </w:rPr>
  </w:style>
  <w:style w:type="character" w:customStyle="1" w:styleId="235">
    <w:name w:val="小标题 Char"/>
    <w:link w:val="234"/>
    <w:qFormat/>
    <w:uiPriority w:val="0"/>
    <w:rPr>
      <w:rFonts w:ascii="宋体" w:hAnsi="宋体" w:eastAsia="宋体" w:cs="Times New Roman"/>
      <w:bCs/>
      <w:color w:val="C00000"/>
      <w:sz w:val="24"/>
      <w:szCs w:val="21"/>
    </w:rPr>
  </w:style>
  <w:style w:type="paragraph" w:customStyle="1" w:styleId="236">
    <w:name w:val="2子系统"/>
    <w:next w:val="1"/>
    <w:qFormat/>
    <w:uiPriority w:val="0"/>
    <w:pPr>
      <w:numPr>
        <w:ilvl w:val="0"/>
        <w:numId w:val="7"/>
      </w:numPr>
      <w:spacing w:beforeLines="50" w:after="468" w:line="278" w:lineRule="auto"/>
      <w:outlineLvl w:val="1"/>
    </w:pPr>
    <w:rPr>
      <w:rFonts w:ascii="黑体" w:hAnsi="黑体" w:eastAsia="黑体" w:cs="Times New Roman"/>
      <w:color w:val="C00000"/>
      <w:kern w:val="2"/>
      <w:sz w:val="28"/>
      <w:szCs w:val="28"/>
      <w:lang w:val="en-US" w:eastAsia="zh-CN" w:bidi="ar-SA"/>
    </w:rPr>
  </w:style>
  <w:style w:type="paragraph" w:customStyle="1" w:styleId="237">
    <w:name w:val="3子系统说明"/>
    <w:next w:val="1"/>
    <w:link w:val="238"/>
    <w:qFormat/>
    <w:uiPriority w:val="0"/>
    <w:pPr>
      <w:numPr>
        <w:ilvl w:val="1"/>
        <w:numId w:val="7"/>
      </w:numPr>
      <w:spacing w:after="120" w:line="278" w:lineRule="auto"/>
      <w:outlineLvl w:val="2"/>
    </w:pPr>
    <w:rPr>
      <w:rFonts w:ascii="黑体" w:hAnsi="黑体" w:eastAsia="黑体" w:cs="Times New Roman"/>
      <w:bCs/>
      <w:color w:val="C00000"/>
      <w:sz w:val="24"/>
      <w:szCs w:val="21"/>
      <w:lang w:val="en-US" w:eastAsia="zh-CN" w:bidi="ar-SA"/>
    </w:rPr>
  </w:style>
  <w:style w:type="character" w:customStyle="1" w:styleId="238">
    <w:name w:val="3子系统说明 Char"/>
    <w:link w:val="237"/>
    <w:qFormat/>
    <w:uiPriority w:val="0"/>
    <w:rPr>
      <w:rFonts w:ascii="黑体" w:hAnsi="黑体" w:eastAsia="黑体"/>
      <w:bCs/>
      <w:color w:val="C00000"/>
      <w:sz w:val="24"/>
      <w:szCs w:val="21"/>
    </w:rPr>
  </w:style>
  <w:style w:type="paragraph" w:customStyle="1" w:styleId="239">
    <w:name w:val="Style14"/>
    <w:basedOn w:val="1"/>
    <w:link w:val="240"/>
    <w:qFormat/>
    <w:uiPriority w:val="0"/>
    <w:pPr>
      <w:numPr>
        <w:ilvl w:val="0"/>
        <w:numId w:val="8"/>
      </w:numPr>
      <w:spacing w:after="200"/>
      <w:ind w:firstLine="0"/>
    </w:pPr>
    <w:rPr>
      <w:rFonts w:ascii="宋体" w:hAnsi="宋体"/>
      <w:color w:val="000000"/>
      <w:kern w:val="0"/>
      <w:szCs w:val="24"/>
      <w:lang w:val="zh-CN"/>
    </w:rPr>
  </w:style>
  <w:style w:type="character" w:customStyle="1" w:styleId="240">
    <w:name w:val="Style14 Char"/>
    <w:link w:val="239"/>
    <w:qFormat/>
    <w:uiPriority w:val="0"/>
    <w:rPr>
      <w:rFonts w:ascii="宋体" w:hAnsi="宋体"/>
      <w:color w:val="000000"/>
      <w:sz w:val="24"/>
      <w:szCs w:val="24"/>
      <w:lang w:val="zh-CN"/>
    </w:rPr>
  </w:style>
  <w:style w:type="paragraph" w:customStyle="1" w:styleId="241">
    <w:name w:val="附录标识"/>
    <w:basedOn w:val="1"/>
    <w:next w:val="165"/>
    <w:qFormat/>
    <w:uiPriority w:val="0"/>
    <w:pPr>
      <w:keepNext/>
      <w:numPr>
        <w:ilvl w:val="0"/>
        <w:numId w:val="9"/>
      </w:numPr>
      <w:shd w:val="clear" w:color="FFFFFF" w:fill="FFFFFF"/>
      <w:tabs>
        <w:tab w:val="left" w:pos="6405"/>
      </w:tabs>
      <w:spacing w:before="640" w:after="280"/>
      <w:jc w:val="center"/>
      <w:outlineLvl w:val="0"/>
    </w:pPr>
    <w:rPr>
      <w:rFonts w:ascii="黑体" w:eastAsia="黑体"/>
      <w:kern w:val="0"/>
      <w:szCs w:val="20"/>
    </w:rPr>
  </w:style>
  <w:style w:type="paragraph" w:customStyle="1" w:styleId="242">
    <w:name w:val="附录表标号"/>
    <w:basedOn w:val="1"/>
    <w:next w:val="165"/>
    <w:qFormat/>
    <w:uiPriority w:val="0"/>
    <w:pPr>
      <w:numPr>
        <w:ilvl w:val="0"/>
        <w:numId w:val="10"/>
      </w:numPr>
      <w:tabs>
        <w:tab w:val="clear" w:pos="0"/>
      </w:tabs>
      <w:spacing w:line="14" w:lineRule="exact"/>
      <w:ind w:left="811" w:hanging="448"/>
      <w:jc w:val="center"/>
      <w:outlineLvl w:val="0"/>
    </w:pPr>
    <w:rPr>
      <w:color w:val="FFFFFF"/>
      <w:szCs w:val="24"/>
    </w:rPr>
  </w:style>
  <w:style w:type="paragraph" w:customStyle="1" w:styleId="243">
    <w:name w:val="附录表标题"/>
    <w:basedOn w:val="1"/>
    <w:next w:val="165"/>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244">
    <w:name w:val="附录二级条标题"/>
    <w:basedOn w:val="1"/>
    <w:next w:val="165"/>
    <w:qFormat/>
    <w:uiPriority w:val="0"/>
    <w:pPr>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245">
    <w:name w:val="附录三级条标题"/>
    <w:basedOn w:val="244"/>
    <w:next w:val="165"/>
    <w:qFormat/>
    <w:uiPriority w:val="0"/>
    <w:pPr>
      <w:numPr>
        <w:ilvl w:val="4"/>
      </w:numPr>
      <w:outlineLvl w:val="4"/>
    </w:pPr>
  </w:style>
  <w:style w:type="paragraph" w:customStyle="1" w:styleId="246">
    <w:name w:val="附录四级条标题"/>
    <w:basedOn w:val="245"/>
    <w:next w:val="165"/>
    <w:qFormat/>
    <w:uiPriority w:val="0"/>
    <w:pPr>
      <w:numPr>
        <w:ilvl w:val="5"/>
      </w:numPr>
      <w:outlineLvl w:val="5"/>
    </w:pPr>
  </w:style>
  <w:style w:type="paragraph" w:customStyle="1" w:styleId="247">
    <w:name w:val="附录五级条标题"/>
    <w:basedOn w:val="246"/>
    <w:next w:val="165"/>
    <w:qFormat/>
    <w:uiPriority w:val="0"/>
    <w:pPr>
      <w:numPr>
        <w:ilvl w:val="6"/>
      </w:numPr>
      <w:outlineLvl w:val="6"/>
    </w:pPr>
  </w:style>
  <w:style w:type="paragraph" w:customStyle="1" w:styleId="248">
    <w:name w:val="附录章标题"/>
    <w:next w:val="165"/>
    <w:qFormat/>
    <w:uiPriority w:val="0"/>
    <w:pPr>
      <w:numPr>
        <w:ilvl w:val="1"/>
        <w:numId w:val="9"/>
      </w:numPr>
      <w:wordWrap w:val="0"/>
      <w:overflowPunct w:val="0"/>
      <w:autoSpaceDE w:val="0"/>
      <w:spacing w:beforeLines="100" w:after="160" w:afterLines="10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249">
    <w:name w:val="附录一级条标题"/>
    <w:basedOn w:val="248"/>
    <w:next w:val="165"/>
    <w:qFormat/>
    <w:uiPriority w:val="0"/>
    <w:pPr>
      <w:numPr>
        <w:ilvl w:val="2"/>
      </w:numPr>
      <w:autoSpaceDN w:val="0"/>
      <w:spacing w:beforeLines="50" w:afterLines="50"/>
      <w:outlineLvl w:val="2"/>
    </w:pPr>
  </w:style>
  <w:style w:type="paragraph" w:customStyle="1" w:styleId="250">
    <w:name w:val="修订2"/>
    <w:semiHidden/>
    <w:qFormat/>
    <w:uiPriority w:val="99"/>
    <w:pPr>
      <w:spacing w:after="160" w:line="278" w:lineRule="auto"/>
    </w:pPr>
    <w:rPr>
      <w:rFonts w:ascii="Times New Roman" w:hAnsi="Times New Roman" w:eastAsia="宋体" w:cs="Times New Roman"/>
      <w:kern w:val="2"/>
      <w:sz w:val="21"/>
      <w:szCs w:val="22"/>
      <w:lang w:val="en-US" w:eastAsia="zh-CN" w:bidi="ar-SA"/>
    </w:rPr>
  </w:style>
  <w:style w:type="paragraph" w:customStyle="1" w:styleId="251">
    <w:name w:val="标题 21"/>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customStyle="1" w:styleId="252">
    <w:name w:val="样式 标题 1 + 华文新魏 二号 黑色"/>
    <w:basedOn w:val="3"/>
    <w:qFormat/>
    <w:uiPriority w:val="0"/>
    <w:pPr>
      <w:spacing w:beforeLines="50" w:afterLines="50" w:line="240" w:lineRule="auto"/>
    </w:pPr>
    <w:rPr>
      <w:rFonts w:ascii="华文新魏" w:hAnsi="华文新魏" w:eastAsia="华文新魏" w:cs="MS Gothic"/>
      <w:bCs w:val="0"/>
      <w:color w:val="000000"/>
      <w:kern w:val="0"/>
      <w:sz w:val="40"/>
    </w:rPr>
  </w:style>
  <w:style w:type="paragraph" w:customStyle="1" w:styleId="253">
    <w:name w:val="目录 11"/>
    <w:basedOn w:val="1"/>
    <w:next w:val="1"/>
    <w:qFormat/>
    <w:uiPriority w:val="39"/>
    <w:pPr>
      <w:spacing w:before="120" w:after="120"/>
    </w:pPr>
    <w:rPr>
      <w:b/>
      <w:bCs/>
      <w:caps/>
      <w:sz w:val="20"/>
      <w:szCs w:val="20"/>
    </w:rPr>
  </w:style>
  <w:style w:type="paragraph" w:customStyle="1" w:styleId="254">
    <w:name w:val="目录 21"/>
    <w:basedOn w:val="1"/>
    <w:next w:val="1"/>
    <w:qFormat/>
    <w:uiPriority w:val="39"/>
    <w:pPr>
      <w:ind w:left="210"/>
    </w:pPr>
    <w:rPr>
      <w:smallCaps/>
      <w:sz w:val="20"/>
      <w:szCs w:val="20"/>
    </w:rPr>
  </w:style>
  <w:style w:type="paragraph" w:customStyle="1" w:styleId="255">
    <w:name w:val="正文文本缩进 21"/>
    <w:basedOn w:val="1"/>
    <w:qFormat/>
    <w:uiPriority w:val="0"/>
    <w:pPr>
      <w:adjustRightInd w:val="0"/>
      <w:spacing w:line="240" w:lineRule="atLeast"/>
      <w:ind w:firstLine="420"/>
      <w:textAlignment w:val="baseline"/>
    </w:pPr>
    <w:rPr>
      <w:rFonts w:eastAsia="楷体_GB2312"/>
      <w:szCs w:val="20"/>
    </w:rPr>
  </w:style>
  <w:style w:type="paragraph" w:customStyle="1" w:styleId="256">
    <w:name w:val="图"/>
    <w:basedOn w:val="2"/>
    <w:next w:val="1"/>
    <w:link w:val="257"/>
    <w:qFormat/>
    <w:uiPriority w:val="0"/>
    <w:pPr>
      <w:numPr>
        <w:ilvl w:val="0"/>
        <w:numId w:val="11"/>
      </w:numPr>
      <w:spacing w:after="0"/>
      <w:jc w:val="center"/>
    </w:pPr>
    <w:rPr>
      <w:color w:val="000000"/>
      <w:kern w:val="0"/>
      <w:szCs w:val="24"/>
      <w:lang w:val="zh-CN"/>
    </w:rPr>
  </w:style>
  <w:style w:type="character" w:customStyle="1" w:styleId="257">
    <w:name w:val="图 Char"/>
    <w:link w:val="256"/>
    <w:qFormat/>
    <w:uiPriority w:val="0"/>
    <w:rPr>
      <w:color w:val="000000"/>
      <w:sz w:val="24"/>
      <w:szCs w:val="24"/>
      <w:lang w:val="zh-CN"/>
    </w:rPr>
  </w:style>
  <w:style w:type="paragraph" w:customStyle="1" w:styleId="258">
    <w:name w:val="无间隔2"/>
    <w:link w:val="259"/>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259">
    <w:name w:val="No Spacing Char"/>
    <w:link w:val="258"/>
    <w:qFormat/>
    <w:uiPriority w:val="1"/>
    <w:rPr>
      <w:rFonts w:ascii="Times New Roman" w:hAnsi="Times New Roman" w:eastAsia="宋体" w:cs="Times New Roman"/>
      <w:kern w:val="2"/>
      <w:sz w:val="21"/>
      <w:szCs w:val="24"/>
    </w:rPr>
  </w:style>
  <w:style w:type="paragraph" w:customStyle="1" w:styleId="260">
    <w:name w:val="目录 31"/>
    <w:basedOn w:val="1"/>
    <w:next w:val="1"/>
    <w:unhideWhenUsed/>
    <w:qFormat/>
    <w:uiPriority w:val="39"/>
    <w:pPr>
      <w:ind w:left="420"/>
    </w:pPr>
    <w:rPr>
      <w:i/>
      <w:iCs/>
      <w:sz w:val="20"/>
      <w:szCs w:val="20"/>
    </w:rPr>
  </w:style>
  <w:style w:type="paragraph" w:customStyle="1" w:styleId="261">
    <w:name w:val="目录 41"/>
    <w:basedOn w:val="1"/>
    <w:next w:val="1"/>
    <w:unhideWhenUsed/>
    <w:qFormat/>
    <w:uiPriority w:val="39"/>
    <w:pPr>
      <w:ind w:left="630"/>
    </w:pPr>
    <w:rPr>
      <w:sz w:val="18"/>
      <w:szCs w:val="18"/>
    </w:rPr>
  </w:style>
  <w:style w:type="paragraph" w:customStyle="1" w:styleId="262">
    <w:name w:val="目录 51"/>
    <w:basedOn w:val="1"/>
    <w:next w:val="1"/>
    <w:unhideWhenUsed/>
    <w:qFormat/>
    <w:uiPriority w:val="39"/>
    <w:pPr>
      <w:ind w:left="840"/>
    </w:pPr>
    <w:rPr>
      <w:sz w:val="18"/>
      <w:szCs w:val="18"/>
    </w:rPr>
  </w:style>
  <w:style w:type="paragraph" w:customStyle="1" w:styleId="263">
    <w:name w:val="目录 61"/>
    <w:basedOn w:val="1"/>
    <w:next w:val="1"/>
    <w:unhideWhenUsed/>
    <w:qFormat/>
    <w:uiPriority w:val="39"/>
    <w:pPr>
      <w:ind w:left="1050"/>
    </w:pPr>
    <w:rPr>
      <w:sz w:val="18"/>
      <w:szCs w:val="18"/>
    </w:rPr>
  </w:style>
  <w:style w:type="paragraph" w:customStyle="1" w:styleId="264">
    <w:name w:val="目录 71"/>
    <w:basedOn w:val="1"/>
    <w:next w:val="1"/>
    <w:unhideWhenUsed/>
    <w:qFormat/>
    <w:uiPriority w:val="39"/>
    <w:pPr>
      <w:ind w:left="1260"/>
    </w:pPr>
    <w:rPr>
      <w:sz w:val="18"/>
      <w:szCs w:val="18"/>
    </w:rPr>
  </w:style>
  <w:style w:type="paragraph" w:customStyle="1" w:styleId="265">
    <w:name w:val="目录 81"/>
    <w:basedOn w:val="1"/>
    <w:next w:val="1"/>
    <w:unhideWhenUsed/>
    <w:qFormat/>
    <w:uiPriority w:val="39"/>
    <w:pPr>
      <w:ind w:left="1470"/>
    </w:pPr>
    <w:rPr>
      <w:sz w:val="18"/>
      <w:szCs w:val="18"/>
    </w:rPr>
  </w:style>
  <w:style w:type="paragraph" w:customStyle="1" w:styleId="266">
    <w:name w:val="目录 91"/>
    <w:basedOn w:val="1"/>
    <w:next w:val="1"/>
    <w:unhideWhenUsed/>
    <w:qFormat/>
    <w:uiPriority w:val="39"/>
    <w:pPr>
      <w:ind w:left="1680"/>
    </w:pPr>
    <w:rPr>
      <w:sz w:val="18"/>
      <w:szCs w:val="18"/>
    </w:rPr>
  </w:style>
  <w:style w:type="character" w:customStyle="1" w:styleId="267">
    <w:name w:val="占位符文本2"/>
    <w:semiHidden/>
    <w:qFormat/>
    <w:uiPriority w:val="99"/>
    <w:rPr>
      <w:color w:val="808080"/>
    </w:rPr>
  </w:style>
  <w:style w:type="table" w:customStyle="1" w:styleId="268">
    <w:name w:val="网格型11"/>
    <w:basedOn w:val="43"/>
    <w:qFormat/>
    <w:uiPriority w:val="59"/>
    <w:pPr>
      <w:widowControl w:val="0"/>
      <w:jc w:val="both"/>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9">
    <w:name w:val="发布部门"/>
    <w:next w:val="1"/>
    <w:qFormat/>
    <w:uiPriority w:val="0"/>
    <w:pPr>
      <w:framePr w:w="7433" w:h="585" w:hRule="exact" w:hSpace="180" w:vSpace="180" w:wrap="around" w:vAnchor="margin" w:hAnchor="margin" w:xAlign="center" w:y="14401" w:anchorLock="1"/>
      <w:spacing w:before="340" w:after="330" w:line="576" w:lineRule="auto"/>
      <w:jc w:val="center"/>
    </w:pPr>
    <w:rPr>
      <w:rFonts w:ascii="宋体" w:hAnsi="Times New Roman" w:eastAsia="宋体" w:cs="Times New Roman"/>
      <w:b/>
      <w:spacing w:val="20"/>
      <w:w w:val="135"/>
      <w:kern w:val="2"/>
      <w:sz w:val="36"/>
      <w:szCs w:val="24"/>
      <w:lang w:val="en-US" w:eastAsia="zh-CN" w:bidi="ar-SA"/>
    </w:rPr>
  </w:style>
  <w:style w:type="paragraph" w:customStyle="1" w:styleId="270">
    <w:name w:val="实施日期"/>
    <w:basedOn w:val="1"/>
    <w:qFormat/>
    <w:uiPriority w:val="0"/>
    <w:pPr>
      <w:framePr w:wrap="around" w:vAnchor="margin" w:hAnchor="margin" w:y="13511"/>
      <w:spacing w:before="340" w:after="330" w:line="576" w:lineRule="auto"/>
      <w:jc w:val="right"/>
    </w:pPr>
    <w:rPr>
      <w:rFonts w:eastAsia="黑体"/>
      <w:kern w:val="0"/>
      <w:sz w:val="28"/>
      <w:szCs w:val="20"/>
    </w:rPr>
  </w:style>
  <w:style w:type="character" w:customStyle="1" w:styleId="271">
    <w:name w:val="trans"/>
    <w:qFormat/>
    <w:uiPriority w:val="0"/>
  </w:style>
  <w:style w:type="character" w:customStyle="1" w:styleId="272">
    <w:name w:val="lijuyuanxing"/>
    <w:qFormat/>
    <w:uiPriority w:val="0"/>
  </w:style>
  <w:style w:type="character" w:customStyle="1" w:styleId="273">
    <w:name w:val="书籍标题1"/>
    <w:qFormat/>
    <w:uiPriority w:val="33"/>
    <w:rPr>
      <w:b/>
      <w:bCs/>
      <w:smallCaps/>
      <w:spacing w:val="5"/>
    </w:rPr>
  </w:style>
  <w:style w:type="paragraph" w:customStyle="1" w:styleId="274">
    <w:name w:val="reader-word-layer"/>
    <w:basedOn w:val="1"/>
    <w:qFormat/>
    <w:uiPriority w:val="0"/>
    <w:pPr>
      <w:spacing w:before="100" w:beforeAutospacing="1" w:after="100" w:afterAutospacing="1"/>
    </w:pPr>
    <w:rPr>
      <w:rFonts w:ascii="宋体" w:hAnsi="宋体" w:cs="宋体"/>
      <w:kern w:val="0"/>
      <w:szCs w:val="24"/>
    </w:rPr>
  </w:style>
  <w:style w:type="character" w:customStyle="1" w:styleId="275">
    <w:name w:val="标题 2 Char1"/>
    <w:semiHidden/>
    <w:qFormat/>
    <w:uiPriority w:val="9"/>
    <w:rPr>
      <w:rFonts w:ascii="Calibri Light" w:hAnsi="Calibri Light" w:eastAsia="宋体" w:cs="Times New Roman"/>
      <w:b/>
      <w:bCs/>
      <w:sz w:val="32"/>
      <w:szCs w:val="32"/>
    </w:rPr>
  </w:style>
  <w:style w:type="paragraph" w:customStyle="1" w:styleId="276">
    <w:name w:val="款"/>
    <w:basedOn w:val="97"/>
    <w:qFormat/>
    <w:uiPriority w:val="0"/>
    <w:pPr>
      <w:numPr>
        <w:numId w:val="0"/>
      </w:numPr>
      <w:autoSpaceDE w:val="0"/>
      <w:autoSpaceDN w:val="0"/>
      <w:ind w:left="480"/>
      <w:contextualSpacing/>
      <w:jc w:val="center"/>
      <w:textAlignment w:val="center"/>
    </w:pPr>
  </w:style>
  <w:style w:type="character" w:customStyle="1" w:styleId="277">
    <w:name w:val="span_stdname1"/>
    <w:qFormat/>
    <w:uiPriority w:val="0"/>
  </w:style>
  <w:style w:type="paragraph" w:customStyle="1" w:styleId="278">
    <w:name w:val="条文说明"/>
    <w:basedOn w:val="258"/>
    <w:qFormat/>
    <w:uiPriority w:val="0"/>
    <w:pPr>
      <w:spacing w:line="288" w:lineRule="auto"/>
    </w:pPr>
    <w:rPr>
      <w:rFonts w:eastAsia="仿宋"/>
      <w:i/>
      <w:sz w:val="24"/>
    </w:rPr>
  </w:style>
  <w:style w:type="paragraph" w:customStyle="1" w:styleId="279">
    <w:name w:val="条文"/>
    <w:basedOn w:val="1"/>
    <w:qFormat/>
    <w:uiPriority w:val="0"/>
    <w:pPr>
      <w:spacing w:beforeLines="100" w:line="288" w:lineRule="auto"/>
    </w:pPr>
  </w:style>
  <w:style w:type="character" w:customStyle="1" w:styleId="280">
    <w:name w:val="书籍标题11"/>
    <w:qFormat/>
    <w:uiPriority w:val="33"/>
    <w:rPr>
      <w:b/>
      <w:bCs/>
      <w:smallCaps/>
      <w:spacing w:val="5"/>
    </w:rPr>
  </w:style>
  <w:style w:type="paragraph" w:customStyle="1" w:styleId="281">
    <w:name w:val="TOC 标题2"/>
    <w:basedOn w:val="3"/>
    <w:next w:val="1"/>
    <w:unhideWhenUsed/>
    <w:qFormat/>
    <w:uiPriority w:val="39"/>
    <w:pPr>
      <w:spacing w:before="240" w:line="259" w:lineRule="auto"/>
      <w:outlineLvl w:val="9"/>
    </w:pPr>
    <w:rPr>
      <w:rFonts w:ascii="Calibri Light" w:hAnsi="Calibri Light"/>
      <w:bCs w:val="0"/>
      <w:color w:val="2E74B5"/>
      <w:kern w:val="0"/>
      <w:sz w:val="32"/>
      <w:szCs w:val="32"/>
    </w:rPr>
  </w:style>
  <w:style w:type="paragraph" w:customStyle="1" w:styleId="282">
    <w:name w:val="WPSOffice手动目录 1"/>
    <w:qFormat/>
    <w:uiPriority w:val="0"/>
    <w:pPr>
      <w:spacing w:after="160" w:line="278" w:lineRule="auto"/>
    </w:pPr>
    <w:rPr>
      <w:rFonts w:ascii="Times New Roman" w:hAnsi="Times New Roman" w:eastAsia="等线" w:cs="Times New Roman"/>
      <w:lang w:val="en-US" w:eastAsia="zh-CN" w:bidi="ar-SA"/>
    </w:rPr>
  </w:style>
  <w:style w:type="paragraph" w:customStyle="1" w:styleId="283">
    <w:name w:val="WPSOffice手动目录 2"/>
    <w:qFormat/>
    <w:uiPriority w:val="0"/>
    <w:pPr>
      <w:spacing w:after="160" w:line="278" w:lineRule="auto"/>
      <w:ind w:left="200" w:leftChars="200"/>
    </w:pPr>
    <w:rPr>
      <w:rFonts w:ascii="Times New Roman" w:hAnsi="Times New Roman" w:eastAsia="等线" w:cs="Times New Roman"/>
      <w:lang w:val="en-US" w:eastAsia="zh-CN" w:bidi="ar-SA"/>
    </w:rPr>
  </w:style>
  <w:style w:type="table" w:customStyle="1" w:styleId="284">
    <w:name w:val="Table Normal1"/>
    <w:basedOn w:val="43"/>
    <w:unhideWhenUsed/>
    <w:qFormat/>
    <w:uiPriority w:val="0"/>
    <w:rPr>
      <w:rFonts w:ascii="Arial" w:hAnsi="Arial" w:cs="Arial"/>
      <w:snapToGrid w:val="0"/>
      <w:color w:val="000000"/>
      <w:sz w:val="21"/>
      <w:szCs w:val="21"/>
    </w:rPr>
    <w:tblPr>
      <w:tblCellMar>
        <w:left w:w="0" w:type="dxa"/>
        <w:right w:w="0" w:type="dxa"/>
      </w:tblCellMar>
    </w:tblPr>
  </w:style>
  <w:style w:type="paragraph" w:customStyle="1" w:styleId="285">
    <w:name w:val="Revision1"/>
    <w:qFormat/>
    <w:uiPriority w:val="99"/>
    <w:pPr>
      <w:spacing w:after="160" w:line="278" w:lineRule="auto"/>
    </w:pPr>
    <w:rPr>
      <w:rFonts w:ascii="Times New Roman" w:hAnsi="Times New Roman" w:eastAsia="宋体" w:cs="Times New Roman"/>
      <w:kern w:val="2"/>
      <w:sz w:val="24"/>
      <w:szCs w:val="22"/>
      <w:lang w:val="en-US" w:eastAsia="zh-CN" w:bidi="ar-SA"/>
    </w:rPr>
  </w:style>
  <w:style w:type="paragraph" w:customStyle="1" w:styleId="286">
    <w:name w:val="_Style 285"/>
    <w:unhideWhenUsed/>
    <w:qFormat/>
    <w:uiPriority w:val="99"/>
    <w:pPr>
      <w:spacing w:after="160" w:line="278" w:lineRule="auto"/>
    </w:pPr>
    <w:rPr>
      <w:rFonts w:ascii="Times New Roman" w:hAnsi="Times New Roman" w:eastAsia="宋体" w:cs="Times New Roman"/>
      <w:kern w:val="2"/>
      <w:sz w:val="24"/>
      <w:szCs w:val="22"/>
      <w:lang w:val="en-US" w:eastAsia="zh-CN" w:bidi="ar-SA"/>
    </w:rPr>
  </w:style>
  <w:style w:type="character" w:customStyle="1" w:styleId="287">
    <w:name w:val="15"/>
    <w:qFormat/>
    <w:uiPriority w:val="0"/>
    <w:rPr>
      <w:rFonts w:hint="default" w:ascii="Times New Roman" w:hAnsi="Times New Roman" w:cs="Times New Roman"/>
      <w:sz w:val="21"/>
      <w:szCs w:val="21"/>
    </w:rPr>
  </w:style>
  <w:style w:type="character" w:customStyle="1" w:styleId="288">
    <w:name w:val="content-right_8zs40"/>
    <w:basedOn w:val="45"/>
    <w:qFormat/>
    <w:uiPriority w:val="0"/>
  </w:style>
  <w:style w:type="paragraph" w:customStyle="1" w:styleId="289">
    <w:name w:val="Revision"/>
    <w:hidden/>
    <w:unhideWhenUsed/>
    <w:qFormat/>
    <w:uiPriority w:val="99"/>
    <w:pPr>
      <w:spacing w:after="0" w:line="240" w:lineRule="auto"/>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4270</Words>
  <Characters>24339</Characters>
  <Lines>202</Lines>
  <Paragraphs>57</Paragraphs>
  <TotalTime>62</TotalTime>
  <ScaleCrop>false</ScaleCrop>
  <LinksUpToDate>false</LinksUpToDate>
  <CharactersWithSpaces>28552</CharactersWithSpaces>
  <Application>WPS Office WWO_wpscloud_20251105153817-4331268090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2025-12-22T11:55:00Z</dcterms:created>
  <dc:creator>Z</dc:creator>
  <cp:lastModifiedBy>何流</cp:lastModifiedBy>
  <cp:lastPrinted>2025-12-24T14:26:00Z</cp:lastPrinted>
  <dcterms:modified xsi:type="dcterms:W3CDTF">2026-01-08T09:43:55Z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y fmtid="{D5CDD505-2E9C-101B-9397-08002B2CF9AE}" pid="3" name="KSOProductBuildVer">
    <vt:lpwstr>2052-12.9.0.22668</vt:lpwstr>
  </property>
  <property fmtid="{D5CDD505-2E9C-101B-9397-08002B2CF9AE}" pid="4" name="ICV">
    <vt:lpwstr>B5F611273B6EE2D4DB0B5F69F583CD1A_43</vt:lpwstr>
  </property>
  <property fmtid="{D5CDD505-2E9C-101B-9397-08002B2CF9AE}" pid="5" name="woTemplateTypoMode">
    <vt:lpwstr/>
  </property>
  <property fmtid="{D5CDD505-2E9C-101B-9397-08002B2CF9AE}" pid="6" name="woTemplate">
    <vt:r8>0</vt:r8>
  </property>
</Properties>
</file>