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工程总承包方案评审因素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jc w:val="center"/>
        <w:rPr>
          <w:rFonts w:ascii="黑体" w:hAnsi="黑体" w:eastAsia="黑体"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一、设计方案评审因素</w:t>
      </w:r>
      <w:r>
        <w:rPr>
          <w:rFonts w:hint="eastAsia" w:ascii="Times New Roman" w:hAnsi="Times New Roman" w:eastAsia="仿宋_GB2312"/>
          <w:bCs/>
          <w:sz w:val="32"/>
          <w:szCs w:val="32"/>
        </w:rPr>
        <w:t>（由招标人根据项目的具体情况，列出明确的评审指标，以下内容供参考）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1、设计文件是否完整，是否符合有关国家、行业及本市规范和标准；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2、功能、设计指标、投资控制等是否符合规划及招标文件提出的各项要求；</w:t>
      </w:r>
      <w:r>
        <w:rPr>
          <w:rFonts w:ascii="Times New Roman" w:hAnsi="Times New Roman" w:eastAsia="仿宋_GB2312"/>
          <w:bCs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3、总体布局是否合理，对项目特点难点把握是否准确到位，关键问题解决方案是否完整、切实可行；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4、设计项目负责人任职资格与业绩，</w:t>
      </w:r>
      <w:r>
        <w:rPr>
          <w:rFonts w:ascii="Times New Roman" w:hAnsi="Times New Roman" w:eastAsia="仿宋_GB2312"/>
          <w:bCs/>
          <w:sz w:val="32"/>
          <w:szCs w:val="32"/>
        </w:rPr>
        <w:t>参与本项目的</w:t>
      </w:r>
      <w:r>
        <w:rPr>
          <w:rFonts w:hint="eastAsia" w:ascii="Times New Roman" w:hAnsi="Times New Roman" w:eastAsia="仿宋_GB2312"/>
          <w:bCs/>
          <w:sz w:val="32"/>
          <w:szCs w:val="32"/>
        </w:rPr>
        <w:t>各专业负责人任职资格、专业配置与业绩；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5、</w:t>
      </w:r>
      <w:r>
        <w:rPr>
          <w:rFonts w:ascii="Times New Roman" w:hAnsi="Times New Roman" w:eastAsia="仿宋_GB2312"/>
          <w:bCs/>
          <w:sz w:val="32"/>
          <w:szCs w:val="32"/>
        </w:rPr>
        <w:t>设计进度及建设周期安排的科学性、合理性</w:t>
      </w:r>
      <w:r>
        <w:rPr>
          <w:rFonts w:hint="eastAsia" w:ascii="Times New Roman" w:hAnsi="Times New Roman" w:eastAsia="仿宋_GB2312"/>
          <w:bCs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6、</w:t>
      </w:r>
      <w:r>
        <w:rPr>
          <w:rFonts w:ascii="Times New Roman" w:hAnsi="Times New Roman" w:eastAsia="仿宋_GB2312"/>
          <w:bCs/>
          <w:sz w:val="32"/>
          <w:szCs w:val="32"/>
        </w:rPr>
        <w:t>设计过程中对工程费用控制的措施</w:t>
      </w:r>
      <w:r>
        <w:rPr>
          <w:rFonts w:hint="eastAsia" w:ascii="Times New Roman" w:hAnsi="Times New Roman" w:eastAsia="仿宋_GB2312"/>
          <w:bCs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7、采用</w:t>
      </w:r>
      <w:r>
        <w:rPr>
          <w:rFonts w:ascii="Times New Roman" w:hAnsi="Times New Roman" w:eastAsia="仿宋_GB2312"/>
          <w:bCs/>
          <w:sz w:val="32"/>
          <w:szCs w:val="32"/>
        </w:rPr>
        <w:t>BIM</w:t>
      </w:r>
      <w:r>
        <w:rPr>
          <w:rFonts w:hint="eastAsia" w:ascii="Times New Roman" w:hAnsi="Times New Roman" w:eastAsia="仿宋_GB2312"/>
          <w:bCs/>
          <w:sz w:val="32"/>
          <w:szCs w:val="32"/>
        </w:rPr>
        <w:t>技术或装配式技术的（如有）。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二、施工方案评审因素</w:t>
      </w:r>
      <w:r>
        <w:rPr>
          <w:rFonts w:hint="eastAsia" w:ascii="Times New Roman" w:hAnsi="Times New Roman" w:eastAsia="仿宋_GB2312"/>
          <w:bCs/>
          <w:sz w:val="32"/>
          <w:szCs w:val="32"/>
        </w:rPr>
        <w:t>（由招标人根据项目的具体情况，列出明确的评审指标，以下内容供参考）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1、</w:t>
      </w:r>
      <w:r>
        <w:rPr>
          <w:rFonts w:ascii="Times New Roman" w:hAnsi="Times New Roman" w:eastAsia="仿宋_GB2312"/>
          <w:bCs/>
          <w:sz w:val="32"/>
          <w:szCs w:val="32"/>
        </w:rPr>
        <w:t>包括</w:t>
      </w:r>
      <w:r>
        <w:rPr>
          <w:rFonts w:hint="eastAsia" w:ascii="Times New Roman" w:hAnsi="Times New Roman" w:eastAsia="仿宋_GB2312"/>
          <w:bCs/>
          <w:sz w:val="32"/>
          <w:szCs w:val="32"/>
        </w:rPr>
        <w:t>总承包</w:t>
      </w:r>
      <w:r>
        <w:rPr>
          <w:rFonts w:ascii="Times New Roman" w:hAnsi="Times New Roman" w:eastAsia="仿宋_GB2312"/>
          <w:bCs/>
          <w:sz w:val="32"/>
          <w:szCs w:val="32"/>
        </w:rPr>
        <w:t>工作的重</w:t>
      </w:r>
      <w:r>
        <w:rPr>
          <w:rFonts w:hint="eastAsia" w:ascii="Times New Roman" w:hAnsi="Times New Roman" w:eastAsia="仿宋_GB2312"/>
          <w:bCs/>
          <w:sz w:val="32"/>
          <w:szCs w:val="32"/>
        </w:rPr>
        <w:t>点难点和相应的针对性措施；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2、总承包</w:t>
      </w:r>
      <w:r>
        <w:rPr>
          <w:rFonts w:ascii="Times New Roman" w:hAnsi="Times New Roman" w:eastAsia="仿宋_GB2312"/>
          <w:bCs/>
          <w:sz w:val="32"/>
          <w:szCs w:val="32"/>
        </w:rPr>
        <w:t>进度计划和保证措施，开发期的重要节点和管控措施；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3、总承包</w:t>
      </w:r>
      <w:r>
        <w:rPr>
          <w:rFonts w:ascii="Times New Roman" w:hAnsi="Times New Roman" w:eastAsia="仿宋_GB2312"/>
          <w:bCs/>
          <w:sz w:val="32"/>
          <w:szCs w:val="32"/>
        </w:rPr>
        <w:t>整体成本管控方案和措施</w:t>
      </w:r>
      <w:r>
        <w:rPr>
          <w:rFonts w:hint="eastAsia" w:ascii="Times New Roman" w:hAnsi="Times New Roman" w:eastAsia="仿宋_GB2312"/>
          <w:bCs/>
          <w:sz w:val="32"/>
          <w:szCs w:val="32"/>
        </w:rPr>
        <w:t>，包括对风险成本的控制措施</w:t>
      </w:r>
      <w:r>
        <w:rPr>
          <w:rFonts w:ascii="Times New Roman" w:hAnsi="Times New Roman" w:eastAsia="仿宋_GB2312"/>
          <w:bCs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4、总承包</w:t>
      </w:r>
      <w:r>
        <w:rPr>
          <w:rFonts w:ascii="Times New Roman" w:hAnsi="Times New Roman" w:eastAsia="仿宋_GB2312"/>
          <w:bCs/>
          <w:sz w:val="32"/>
          <w:szCs w:val="32"/>
        </w:rPr>
        <w:t>资源配置和管控措施；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5、总承包内部与相关部门之间的协调方案；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6、对再发包的计划以及对再发包工程的配合、协调、管理、服务方案；与发包人、项目管理单位、监理（包括财务监理）的配合；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7、总承包管理机构、施工项目负责人及其他主要人员资格与相关业绩；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8、工程施工的方案与技术措施：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 xml:space="preserve">（1）质量、安全、文明施工及环境保护管理体系与措施、创优计划；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（2）特殊情况下的应急预案、处理措施及相关承诺；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（3）施工总平面布置规划。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9、采用BIM技术或装配式技术的（如有）。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46743"/>
    <w:rsid w:val="48B4674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jw-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2018-11-21T07:24:00Z</dcterms:created>
  <dc:creator>zjw-pc</dc:creator>
  <cp:lastModifiedBy>zjw-pc</cp:lastModifiedBy>
  <dcterms:modified xsi:type="dcterms:W3CDTF">2018-11-21T07:24:27Z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