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sz w:val="40"/>
          <w:szCs w:val="40"/>
          <w:lang w:val="en-US" w:eastAsia="zh-CN"/>
        </w:rPr>
      </w:pPr>
    </w:p>
    <w:p>
      <w:pPr>
        <w:jc w:val="center"/>
        <w:rPr>
          <w:rFonts w:hint="eastAsia" w:ascii="华文中宋" w:hAnsi="华文中宋" w:eastAsia="华文中宋" w:cs="华文中宋"/>
          <w:sz w:val="40"/>
          <w:szCs w:val="40"/>
          <w:lang w:val="en-US" w:eastAsia="zh-CN"/>
        </w:rPr>
      </w:pPr>
      <w:r>
        <w:rPr>
          <w:rFonts w:hint="eastAsia" w:ascii="华文中宋" w:hAnsi="华文中宋" w:eastAsia="华文中宋" w:cs="华文中宋"/>
          <w:sz w:val="40"/>
          <w:szCs w:val="40"/>
          <w:lang w:val="en-US" w:eastAsia="zh-CN"/>
        </w:rPr>
        <w:t>202</w:t>
      </w:r>
      <w:r>
        <w:rPr>
          <w:rFonts w:hint="default" w:ascii="华文中宋" w:hAnsi="华文中宋" w:eastAsia="华文中宋" w:cs="华文中宋"/>
          <w:sz w:val="40"/>
          <w:szCs w:val="40"/>
          <w:lang w:eastAsia="zh-CN"/>
        </w:rPr>
        <w:t>2</w:t>
      </w:r>
      <w:r>
        <w:rPr>
          <w:rFonts w:hint="eastAsia" w:ascii="华文中宋" w:hAnsi="华文中宋" w:eastAsia="华文中宋" w:cs="华文中宋"/>
          <w:sz w:val="40"/>
          <w:szCs w:val="40"/>
          <w:lang w:val="en-US" w:eastAsia="zh-CN"/>
        </w:rPr>
        <w:t>年立功竞赛涉及的“民心工程”项目清单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旧区改造工程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黄浦江两岸公共空间建设工程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苏州河两岸公共空间建设工程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停车难综合治理工程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社区养老服务设施建设工程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既有多层住宅加装电梯工程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农村人居环境优化工程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“城中村”改造工程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架空线入地和杆箱整治工程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“党的诞生地”红色文化传承弘扬工程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center"/>
        <w:rPr>
          <w:rFonts w:hint="eastAsia" w:ascii="华文中宋" w:hAnsi="华文中宋" w:eastAsia="华文中宋" w:cs="华文中宋"/>
          <w:sz w:val="40"/>
          <w:szCs w:val="40"/>
          <w:lang w:val="en-US" w:eastAsia="zh-CN"/>
        </w:rPr>
      </w:pPr>
    </w:p>
    <w:p>
      <w:pPr>
        <w:widowControl w:val="0"/>
        <w:numPr>
          <w:ilvl w:val="0"/>
          <w:numId w:val="0"/>
        </w:numPr>
        <w:jc w:val="center"/>
        <w:rPr>
          <w:rFonts w:hint="eastAsia" w:ascii="华文中宋" w:hAnsi="华文中宋" w:eastAsia="华文中宋" w:cs="华文中宋"/>
          <w:spacing w:val="-6"/>
          <w:sz w:val="40"/>
          <w:szCs w:val="40"/>
          <w:lang w:val="en-US" w:eastAsia="zh-CN"/>
        </w:rPr>
      </w:pPr>
      <w:r>
        <w:rPr>
          <w:rFonts w:hint="eastAsia" w:ascii="华文中宋" w:hAnsi="华文中宋" w:eastAsia="华文中宋" w:cs="华文中宋"/>
          <w:spacing w:val="-6"/>
          <w:sz w:val="40"/>
          <w:szCs w:val="40"/>
          <w:lang w:val="en-US" w:eastAsia="zh-CN"/>
        </w:rPr>
        <w:t>202</w:t>
      </w:r>
      <w:r>
        <w:rPr>
          <w:rFonts w:hint="default" w:ascii="华文中宋" w:hAnsi="华文中宋" w:eastAsia="华文中宋" w:cs="华文中宋"/>
          <w:spacing w:val="-6"/>
          <w:sz w:val="40"/>
          <w:szCs w:val="40"/>
          <w:lang w:eastAsia="zh-CN"/>
        </w:rPr>
        <w:t>2</w:t>
      </w:r>
      <w:r>
        <w:rPr>
          <w:rFonts w:hint="eastAsia" w:ascii="华文中宋" w:hAnsi="华文中宋" w:eastAsia="华文中宋" w:cs="华文中宋"/>
          <w:spacing w:val="-6"/>
          <w:sz w:val="40"/>
          <w:szCs w:val="40"/>
          <w:lang w:val="en-US" w:eastAsia="zh-CN"/>
        </w:rPr>
        <w:t>年立功竞赛涉及的“为民办实事”项目清单</w:t>
      </w:r>
    </w:p>
    <w:p>
      <w:pPr>
        <w:widowControl w:val="0"/>
        <w:numPr>
          <w:ilvl w:val="0"/>
          <w:numId w:val="0"/>
        </w:numPr>
        <w:jc w:val="center"/>
        <w:rPr>
          <w:rFonts w:hint="eastAsia" w:ascii="华文中宋" w:hAnsi="华文中宋" w:eastAsia="华文中宋" w:cs="华文中宋"/>
          <w:spacing w:val="-6"/>
          <w:sz w:val="40"/>
          <w:szCs w:val="40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eastAsia="zh-CN"/>
        </w:rPr>
        <w:t xml:space="preserve">    一、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新增50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个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社区综合为老服务中心;新增200个社区老年助餐场所;新增5000张养老床位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；改建2000张认知障碍照护床位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widowControl w:val="0"/>
        <w:numPr>
          <w:numId w:val="0"/>
        </w:numPr>
        <w:ind w:leftChars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eastAsia="zh-CN"/>
        </w:rPr>
        <w:t xml:space="preserve">    二、新增60个普惠性托育点。</w:t>
      </w:r>
    </w:p>
    <w:p>
      <w:pPr>
        <w:widowControl w:val="0"/>
        <w:numPr>
          <w:numId w:val="0"/>
        </w:numPr>
        <w:ind w:leftChars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eastAsia="zh-CN"/>
        </w:rPr>
        <w:t xml:space="preserve">    三、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新增1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0000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个公共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(含专用）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充电桩、1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个出租车充电示范站、10个共享充电桩示范小区；为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6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00个住宅小区新增电动自行车充电设施；为老旧小区内1000个既有电动自行车集中充电场所加装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简易喷淋装置、报警器等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消防设施。</w:t>
      </w:r>
    </w:p>
    <w:p>
      <w:pPr>
        <w:widowControl w:val="0"/>
        <w:numPr>
          <w:numId w:val="0"/>
        </w:numPr>
        <w:ind w:leftChars="0"/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eastAsia="zh-CN"/>
        </w:rPr>
        <w:t xml:space="preserve">    四、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推出100家早餐工程示范点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。</w:t>
      </w:r>
    </w:p>
    <w:p>
      <w:pPr>
        <w:widowControl w:val="0"/>
        <w:numPr>
          <w:numId w:val="0"/>
        </w:numPr>
        <w:ind w:leftChars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eastAsia="zh-CN"/>
        </w:rPr>
        <w:t xml:space="preserve">    五、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新建6个医疗急救 (120)分站;新建30家示范性社区康复中心;建设30家中医药特色示范社区卫生服务站 (村卫生室)。</w:t>
      </w:r>
    </w:p>
    <w:p>
      <w:pPr>
        <w:widowControl w:val="0"/>
        <w:numPr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eastAsia="zh-CN"/>
        </w:rPr>
        <w:t xml:space="preserve">    六、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完成中心城区11条道路积水改善工程；打造50条精品示范路。建成200公里绿道;新建改建60座口袋公园 (街心公园)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eastAsia="zh-CN"/>
        </w:rPr>
        <w:t xml:space="preserve">    七、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新建改建80条市民健身步道;新建改建500个市民益智健身苑点、80个健身驿站和30个园区 (楼宇)健康服务点;新建改建60片市民多功能运动场。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eastAsia="zh-CN"/>
        </w:rPr>
        <w:t xml:space="preserve">    </w:t>
      </w:r>
      <w:bookmarkStart w:id="0" w:name="_GoBack"/>
      <w:bookmarkEnd w:id="0"/>
      <w:r>
        <w:rPr>
          <w:rFonts w:hint="default" w:ascii="仿宋" w:hAnsi="仿宋" w:eastAsia="仿宋" w:cs="仿宋"/>
          <w:sz w:val="32"/>
          <w:szCs w:val="32"/>
          <w:lang w:eastAsia="zh-CN"/>
        </w:rPr>
        <w:t>八、完成交通二维码“三码整合”工作；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为全市38座既有道路人行天桥加装升降电梯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；完成500个“一键叫车”适老服务设备进社区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E9FD4"/>
    <w:multiLevelType w:val="singleLevel"/>
    <w:tmpl w:val="58CE9FD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416F7F"/>
    <w:rsid w:val="1F000D10"/>
    <w:rsid w:val="2DFF0DDE"/>
    <w:rsid w:val="3FD80C50"/>
    <w:rsid w:val="73FEFE0D"/>
    <w:rsid w:val="795449D2"/>
    <w:rsid w:val="7EED6E93"/>
    <w:rsid w:val="7F3FCBBB"/>
    <w:rsid w:val="7FED8300"/>
    <w:rsid w:val="CAA92C15"/>
    <w:rsid w:val="CFDD7F5A"/>
    <w:rsid w:val="DFD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241</TotalTime>
  <ScaleCrop>false</ScaleCrop>
  <LinksUpToDate>false</LinksUpToDate>
  <CharactersWithSpaces>0</CharactersWithSpaces>
  <Application>WPS Office_11.8.2.9339_F1E327BC-269C-435d-A152-05C5408002CA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shi</dc:creator>
  <cp:lastModifiedBy>zjw</cp:lastModifiedBy>
  <cp:lastPrinted>2022-06-28T05:33:00Z</cp:lastPrinted>
  <dcterms:modified xsi:type="dcterms:W3CDTF">2022-07-05T15:39:58Z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</Properties>
</file>