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outlineLvl w:val="0"/>
        <w:rPr>
          <w:rFonts w:hint="eastAsia" w:ascii="黑体" w:hAnsi="黑体" w:eastAsia="黑体" w:cs="黑体"/>
          <w:b w:val="0"/>
          <w:bCs/>
          <w:sz w:val="32"/>
          <w:szCs w:val="32"/>
          <w:highlight w:val="none"/>
          <w:lang w:val="en-US" w:eastAsia="zh-CN"/>
        </w:rPr>
      </w:pPr>
      <w:r>
        <w:rPr>
          <w:rFonts w:hint="eastAsia" w:ascii="方正小标宋简体" w:hAnsi="方正小标宋简体" w:eastAsia="方正小标宋简体" w:cs="方正小标宋简体"/>
          <w:b w:val="0"/>
          <w:bCs/>
          <w:sz w:val="44"/>
          <w:szCs w:val="44"/>
          <w:highlight w:val="none"/>
        </w:rPr>
        <w:t>《上海市绿色建筑</w:t>
      </w:r>
      <w:r>
        <w:rPr>
          <w:rFonts w:hint="eastAsia" w:ascii="方正小标宋简体" w:hAnsi="方正小标宋简体" w:eastAsia="方正小标宋简体" w:cs="方正小标宋简体"/>
          <w:b w:val="0"/>
          <w:bCs/>
          <w:sz w:val="44"/>
          <w:szCs w:val="44"/>
          <w:highlight w:val="none"/>
          <w:lang w:eastAsia="zh-CN"/>
        </w:rPr>
        <w:t>管理办法</w:t>
      </w:r>
      <w:r>
        <w:rPr>
          <w:rFonts w:hint="eastAsia" w:ascii="方正小标宋简体" w:hAnsi="方正小标宋简体" w:eastAsia="方正小标宋简体" w:cs="方正小标宋简体"/>
          <w:b w:val="0"/>
          <w:bCs/>
          <w:sz w:val="44"/>
          <w:szCs w:val="44"/>
          <w:highlight w:val="none"/>
        </w:rPr>
        <w:t>》配套机制</w:t>
      </w:r>
      <w:r>
        <w:rPr>
          <w:rFonts w:hint="eastAsia" w:ascii="方正小标宋简体" w:hAnsi="方正小标宋简体" w:eastAsia="方正小标宋简体" w:cs="方正小标宋简体"/>
          <w:b w:val="0"/>
          <w:bCs/>
          <w:sz w:val="44"/>
          <w:szCs w:val="44"/>
          <w:highlight w:val="none"/>
          <w:lang w:eastAsia="zh-CN"/>
        </w:rPr>
        <w:t>及任务分工表</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jc w:val="center"/>
        <w:textAlignment w:val="auto"/>
        <w:outlineLvl w:val="0"/>
        <w:rPr>
          <w:rFonts w:hint="eastAsia" w:ascii="方正小标宋简体" w:hAnsi="方正小标宋简体" w:eastAsia="方正小标宋简体" w:cs="方正小标宋简体"/>
          <w:b w:val="0"/>
          <w:bCs/>
          <w:sz w:val="44"/>
          <w:szCs w:val="44"/>
          <w:highlight w:val="none"/>
          <w:lang w:eastAsia="zh-CN"/>
        </w:rPr>
      </w:pPr>
    </w:p>
    <w:tbl>
      <w:tblPr>
        <w:tblStyle w:val="5"/>
        <w:tblW w:w="0" w:type="auto"/>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4172"/>
        <w:gridCol w:w="4395"/>
        <w:gridCol w:w="2805"/>
        <w:gridCol w:w="1305"/>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blHeader/>
        </w:trPr>
        <w:tc>
          <w:tcPr>
            <w:tcW w:w="540" w:type="dxa"/>
            <w:vAlign w:val="center"/>
          </w:tcPr>
          <w:p>
            <w:pPr>
              <w:adjustRightInd w:val="0"/>
              <w:snapToGrid w:val="0"/>
              <w:spacing w:line="300" w:lineRule="exact"/>
              <w:jc w:val="center"/>
              <w:textAlignment w:val="baseline"/>
              <w:rPr>
                <w:rFonts w:hint="eastAsia" w:ascii="黑体" w:hAnsi="黑体" w:eastAsia="黑体" w:cs="黑体"/>
                <w:b w:val="0"/>
                <w:bCs/>
                <w:highlight w:val="none"/>
              </w:rPr>
            </w:pPr>
            <w:r>
              <w:rPr>
                <w:rFonts w:hint="eastAsia" w:ascii="黑体" w:hAnsi="黑体" w:eastAsia="黑体" w:cs="黑体"/>
                <w:b w:val="0"/>
                <w:bCs/>
                <w:highlight w:val="none"/>
              </w:rPr>
              <w:t>序号</w:t>
            </w:r>
          </w:p>
        </w:tc>
        <w:tc>
          <w:tcPr>
            <w:tcW w:w="4172" w:type="dxa"/>
            <w:vAlign w:val="center"/>
          </w:tcPr>
          <w:p>
            <w:pPr>
              <w:adjustRightInd w:val="0"/>
              <w:snapToGrid w:val="0"/>
              <w:spacing w:line="300" w:lineRule="exact"/>
              <w:jc w:val="center"/>
              <w:textAlignment w:val="baseline"/>
              <w:rPr>
                <w:rFonts w:hint="eastAsia" w:ascii="黑体" w:hAnsi="黑体" w:eastAsia="黑体" w:cs="黑体"/>
                <w:b w:val="0"/>
                <w:bCs/>
                <w:highlight w:val="none"/>
              </w:rPr>
            </w:pPr>
            <w:r>
              <w:rPr>
                <w:rFonts w:hint="eastAsia" w:ascii="黑体" w:hAnsi="黑体" w:eastAsia="黑体" w:cs="黑体"/>
                <w:b w:val="0"/>
                <w:bCs/>
                <w:szCs w:val="21"/>
                <w:highlight w:val="none"/>
              </w:rPr>
              <w:t>条文内容</w:t>
            </w:r>
          </w:p>
        </w:tc>
        <w:tc>
          <w:tcPr>
            <w:tcW w:w="4395" w:type="dxa"/>
            <w:vAlign w:val="center"/>
          </w:tcPr>
          <w:p>
            <w:pPr>
              <w:adjustRightInd w:val="0"/>
              <w:snapToGrid w:val="0"/>
              <w:spacing w:line="300" w:lineRule="exact"/>
              <w:jc w:val="center"/>
              <w:textAlignment w:val="baseline"/>
              <w:rPr>
                <w:rFonts w:hint="eastAsia" w:ascii="黑体" w:hAnsi="黑体" w:eastAsia="黑体" w:cs="黑体"/>
                <w:b w:val="0"/>
                <w:bCs/>
                <w:highlight w:val="none"/>
                <w:lang w:eastAsia="zh-CN"/>
              </w:rPr>
            </w:pPr>
            <w:r>
              <w:rPr>
                <w:rFonts w:hint="eastAsia" w:ascii="黑体" w:hAnsi="黑体" w:eastAsia="黑体" w:cs="黑体"/>
                <w:b w:val="0"/>
                <w:bCs/>
                <w:highlight w:val="none"/>
                <w:lang w:eastAsia="zh-CN"/>
              </w:rPr>
              <w:t>具体任务</w:t>
            </w:r>
          </w:p>
        </w:tc>
        <w:tc>
          <w:tcPr>
            <w:tcW w:w="2805" w:type="dxa"/>
            <w:vAlign w:val="center"/>
          </w:tcPr>
          <w:p>
            <w:pPr>
              <w:adjustRightInd w:val="0"/>
              <w:snapToGrid w:val="0"/>
              <w:spacing w:line="300" w:lineRule="exact"/>
              <w:jc w:val="center"/>
              <w:textAlignment w:val="baseline"/>
              <w:rPr>
                <w:rFonts w:hint="eastAsia" w:ascii="黑体" w:hAnsi="黑体" w:eastAsia="黑体" w:cs="黑体"/>
                <w:b w:val="0"/>
                <w:bCs/>
                <w:highlight w:val="none"/>
                <w:lang w:eastAsia="zh-CN"/>
              </w:rPr>
            </w:pPr>
            <w:r>
              <w:rPr>
                <w:rFonts w:hint="eastAsia" w:ascii="黑体" w:hAnsi="黑体" w:eastAsia="黑体" w:cs="黑体"/>
                <w:b w:val="0"/>
                <w:bCs/>
                <w:highlight w:val="none"/>
                <w:lang w:eastAsia="zh-CN"/>
              </w:rPr>
              <w:t>配套文件</w:t>
            </w:r>
          </w:p>
        </w:tc>
        <w:tc>
          <w:tcPr>
            <w:tcW w:w="1305" w:type="dxa"/>
            <w:vAlign w:val="center"/>
          </w:tcPr>
          <w:p>
            <w:pPr>
              <w:adjustRightInd w:val="0"/>
              <w:snapToGrid w:val="0"/>
              <w:spacing w:line="300" w:lineRule="exact"/>
              <w:jc w:val="center"/>
              <w:textAlignment w:val="baseline"/>
              <w:rPr>
                <w:rFonts w:hint="eastAsia" w:ascii="黑体" w:hAnsi="黑体" w:eastAsia="黑体" w:cs="黑体"/>
                <w:b w:val="0"/>
                <w:bCs/>
                <w:highlight w:val="none"/>
                <w:lang w:eastAsia="zh-CN"/>
              </w:rPr>
            </w:pPr>
            <w:r>
              <w:rPr>
                <w:rFonts w:hint="eastAsia" w:ascii="黑体" w:hAnsi="黑体" w:eastAsia="黑体" w:cs="黑体"/>
                <w:b w:val="0"/>
                <w:bCs/>
                <w:highlight w:val="none"/>
                <w:lang w:eastAsia="zh-CN"/>
              </w:rPr>
              <w:t>责任部门</w:t>
            </w:r>
          </w:p>
        </w:tc>
        <w:tc>
          <w:tcPr>
            <w:tcW w:w="907" w:type="dxa"/>
            <w:vAlign w:val="center"/>
          </w:tcPr>
          <w:p>
            <w:pPr>
              <w:adjustRightInd w:val="0"/>
              <w:snapToGrid w:val="0"/>
              <w:spacing w:line="300" w:lineRule="exact"/>
              <w:jc w:val="center"/>
              <w:textAlignment w:val="baseline"/>
              <w:rPr>
                <w:rFonts w:hint="eastAsia" w:ascii="黑体" w:hAnsi="黑体" w:eastAsia="黑体" w:cs="黑体"/>
                <w:b w:val="0"/>
                <w:bCs/>
                <w:szCs w:val="21"/>
                <w:highlight w:val="none"/>
              </w:rPr>
            </w:pPr>
            <w:r>
              <w:rPr>
                <w:rFonts w:hint="eastAsia" w:ascii="黑体" w:hAnsi="黑体" w:eastAsia="黑体" w:cs="黑体"/>
                <w:b w:val="0"/>
                <w:bCs/>
                <w:szCs w:val="21"/>
                <w:highlight w:val="none"/>
              </w:rPr>
              <w:t>时间</w:t>
            </w:r>
          </w:p>
          <w:p>
            <w:pPr>
              <w:adjustRightInd w:val="0"/>
              <w:snapToGrid w:val="0"/>
              <w:spacing w:line="300" w:lineRule="exact"/>
              <w:jc w:val="center"/>
              <w:textAlignment w:val="baseline"/>
              <w:rPr>
                <w:rFonts w:hint="eastAsia" w:ascii="黑体" w:hAnsi="黑体" w:eastAsia="黑体" w:cs="黑体"/>
                <w:b w:val="0"/>
                <w:bCs/>
                <w:szCs w:val="21"/>
                <w:highlight w:val="none"/>
              </w:rPr>
            </w:pPr>
            <w:r>
              <w:rPr>
                <w:rFonts w:hint="eastAsia" w:ascii="黑体" w:hAnsi="黑体" w:eastAsia="黑体" w:cs="黑体"/>
                <w:b w:val="0"/>
                <w:bCs/>
                <w:szCs w:val="21"/>
                <w:highlight w:val="none"/>
              </w:rPr>
              <w:t>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540" w:type="dxa"/>
            <w:vAlign w:val="center"/>
          </w:tcPr>
          <w:p>
            <w:pPr>
              <w:adjustRightInd w:val="0"/>
              <w:spacing w:line="312" w:lineRule="auto"/>
              <w:jc w:val="center"/>
              <w:textAlignment w:val="baseline"/>
              <w:rPr>
                <w:rFonts w:hint="eastAsia" w:ascii="黑体" w:hAnsi="黑体" w:eastAsia="黑体" w:cs="黑体"/>
                <w:highlight w:val="none"/>
                <w:lang w:eastAsia="zh-CN"/>
              </w:rPr>
            </w:pPr>
            <w:r>
              <w:rPr>
                <w:rFonts w:hint="eastAsia" w:ascii="黑体" w:hAnsi="黑体" w:eastAsia="黑体" w:cs="黑体"/>
                <w:highlight w:val="none"/>
                <w:lang w:val="en-US" w:eastAsia="zh-CN"/>
              </w:rPr>
              <w:t>1</w:t>
            </w:r>
          </w:p>
        </w:tc>
        <w:tc>
          <w:tcPr>
            <w:tcW w:w="4172" w:type="dxa"/>
            <w:vAlign w:val="center"/>
          </w:tcPr>
          <w:p>
            <w:pPr>
              <w:adjustRightInd w:val="0"/>
              <w:spacing w:line="312" w:lineRule="auto"/>
              <w:jc w:val="both"/>
              <w:textAlignment w:val="baseline"/>
              <w:rPr>
                <w:rFonts w:hint="eastAsia" w:ascii="仿宋_GB2312" w:hAnsi="仿宋_GB2312" w:eastAsia="仿宋_GB2312" w:cs="仿宋_GB2312"/>
                <w:kern w:val="2"/>
                <w:sz w:val="21"/>
                <w:szCs w:val="22"/>
                <w:highlight w:val="none"/>
                <w:lang w:val="en-US" w:eastAsia="zh-CN" w:bidi="ar-SA"/>
              </w:rPr>
            </w:pPr>
            <w:r>
              <w:rPr>
                <w:rFonts w:hint="eastAsia" w:ascii="仿宋_GB2312" w:hAnsi="仿宋_GB2312" w:eastAsia="仿宋_GB2312" w:cs="仿宋_GB2312"/>
                <w:highlight w:val="none"/>
              </w:rPr>
              <w:t>第五条（优惠政策）绿色建筑项目按照国家和本市有关规定，享受财政、税收、融资等优惠政策。</w:t>
            </w:r>
          </w:p>
        </w:tc>
        <w:tc>
          <w:tcPr>
            <w:tcW w:w="4395" w:type="dxa"/>
            <w:vAlign w:val="center"/>
          </w:tcPr>
          <w:p>
            <w:pPr>
              <w:numPr>
                <w:ilvl w:val="0"/>
                <w:numId w:val="0"/>
              </w:numPr>
              <w:adjustRightInd w:val="0"/>
              <w:spacing w:line="312" w:lineRule="auto"/>
              <w:jc w:val="left"/>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eastAsia="zh-CN"/>
              </w:rPr>
              <w:t>通过财政支持、容积率计算、绿色信贷等支持政策，推动绿色建筑、装配式建筑、超低能耗建筑、既有建筑节能改造、可再生能源建筑应用等试点示范。</w:t>
            </w:r>
          </w:p>
        </w:tc>
        <w:tc>
          <w:tcPr>
            <w:tcW w:w="2805" w:type="dxa"/>
            <w:vAlign w:val="center"/>
          </w:tcPr>
          <w:p>
            <w:pPr>
              <w:numPr>
                <w:ilvl w:val="0"/>
                <w:numId w:val="0"/>
              </w:numPr>
              <w:adjustRightInd w:val="0"/>
              <w:spacing w:line="312" w:lineRule="auto"/>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《上海市建筑节能和绿色建筑示范项目专项扶持办法》（已发布）、《上海市建筑节能和绿色建筑示范项目专项扶持资金申报指南》（已发布）、《关于推进本市超低能耗建筑发展的实施意见》（已发布）</w:t>
            </w:r>
          </w:p>
        </w:tc>
        <w:tc>
          <w:tcPr>
            <w:tcW w:w="1305" w:type="dxa"/>
            <w:vAlign w:val="center"/>
          </w:tcPr>
          <w:p>
            <w:pPr>
              <w:adjustRightInd w:val="0"/>
              <w:spacing w:line="312" w:lineRule="auto"/>
              <w:jc w:val="both"/>
              <w:textAlignment w:val="baseline"/>
              <w:rPr>
                <w:rFonts w:hint="eastAsia" w:ascii="仿宋_GB2312" w:hAnsi="仿宋_GB2312" w:eastAsia="仿宋_GB2312" w:cs="仿宋_GB2312"/>
                <w:highlight w:val="none"/>
                <w:lang w:val="en" w:eastAsia="zh-CN"/>
              </w:rPr>
            </w:pPr>
            <w:r>
              <w:rPr>
                <w:rFonts w:hint="eastAsia" w:ascii="仿宋_GB2312" w:hAnsi="仿宋_GB2312" w:eastAsia="仿宋_GB2312" w:cs="仿宋_GB2312"/>
                <w:spacing w:val="-11"/>
                <w:sz w:val="21"/>
                <w:highlight w:val="none"/>
                <w:lang w:eastAsia="zh-CN"/>
              </w:rPr>
              <w:t>市</w:t>
            </w:r>
            <w:r>
              <w:rPr>
                <w:rFonts w:hint="eastAsia" w:ascii="仿宋_GB2312" w:hAnsi="仿宋_GB2312" w:eastAsia="仿宋_GB2312" w:cs="仿宋_GB2312"/>
                <w:spacing w:val="-11"/>
                <w:sz w:val="21"/>
                <w:highlight w:val="none"/>
                <w:lang w:val="en-US" w:eastAsia="zh-CN"/>
              </w:rPr>
              <w:t>住房城乡建设管理委</w:t>
            </w:r>
            <w:r>
              <w:rPr>
                <w:rFonts w:hint="eastAsia" w:ascii="仿宋_GB2312" w:hAnsi="仿宋_GB2312" w:eastAsia="仿宋_GB2312" w:cs="仿宋_GB2312"/>
                <w:spacing w:val="-11"/>
                <w:sz w:val="21"/>
                <w:highlight w:val="none"/>
                <w:lang w:eastAsia="zh-CN"/>
              </w:rPr>
              <w:t>、</w:t>
            </w:r>
            <w:r>
              <w:rPr>
                <w:rFonts w:hint="eastAsia" w:ascii="仿宋_GB2312" w:hAnsi="仿宋_GB2312" w:eastAsia="仿宋_GB2312" w:cs="仿宋_GB2312"/>
                <w:highlight w:val="none"/>
                <w:lang w:eastAsia="zh-CN"/>
              </w:rPr>
              <w:t>市发展改革委、市财政局、市规划资源局</w:t>
            </w:r>
          </w:p>
        </w:tc>
        <w:tc>
          <w:tcPr>
            <w:tcW w:w="907" w:type="dxa"/>
            <w:vAlign w:val="center"/>
          </w:tcPr>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持续</w:t>
            </w:r>
          </w:p>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center"/>
          </w:tcPr>
          <w:p>
            <w:pPr>
              <w:adjustRightInd w:val="0"/>
              <w:spacing w:line="312" w:lineRule="auto"/>
              <w:jc w:val="center"/>
              <w:textAlignment w:val="baseline"/>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2</w:t>
            </w:r>
          </w:p>
        </w:tc>
        <w:tc>
          <w:tcPr>
            <w:tcW w:w="4172" w:type="dxa"/>
            <w:vAlign w:val="center"/>
          </w:tcPr>
          <w:p>
            <w:pPr>
              <w:adjustRightInd w:val="0"/>
              <w:spacing w:line="312" w:lineRule="auto"/>
              <w:jc w:val="both"/>
              <w:textAlignment w:val="baseline"/>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第六条（智能建造与建筑工业化）住房城乡建设管理部门和相关部门应当采取有效措施，提升绿色建筑水平，加快建造方式转变，推进建筑工业化、数字化、智能化升级，推动智能建造与建筑工业化协同发展。</w:t>
            </w:r>
          </w:p>
        </w:tc>
        <w:tc>
          <w:tcPr>
            <w:tcW w:w="4395" w:type="dxa"/>
            <w:vAlign w:val="center"/>
          </w:tcPr>
          <w:p>
            <w:pPr>
              <w:adjustRightInd w:val="0"/>
              <w:spacing w:line="312" w:lineRule="auto"/>
              <w:jc w:val="left"/>
              <w:textAlignment w:val="baseline"/>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以推动智能建造技术在试点项目中的创新应用入手，研究和进一步确定建筑生命周期各阶段分别适合的智能建造应用场景。并通过促进智能建造试点项目在构件生产阶段自动化、智能化水平的提升，改善建筑设计标准化水平。</w:t>
            </w:r>
          </w:p>
        </w:tc>
        <w:tc>
          <w:tcPr>
            <w:tcW w:w="2805" w:type="dxa"/>
            <w:vAlign w:val="center"/>
          </w:tcPr>
          <w:p>
            <w:pPr>
              <w:adjustRightInd w:val="0"/>
              <w:spacing w:line="312" w:lineRule="auto"/>
              <w:jc w:val="center"/>
              <w:textAlignment w:val="baseline"/>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val="en"/>
              </w:rPr>
              <w:t>/</w:t>
            </w:r>
          </w:p>
        </w:tc>
        <w:tc>
          <w:tcPr>
            <w:tcW w:w="1305" w:type="dxa"/>
            <w:vAlign w:val="center"/>
          </w:tcPr>
          <w:p>
            <w:pPr>
              <w:adjustRightInd w:val="0"/>
              <w:spacing w:line="312" w:lineRule="auto"/>
              <w:jc w:val="both"/>
              <w:textAlignment w:val="baseline"/>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highlight w:val="none"/>
                <w:lang w:eastAsia="zh-CN"/>
              </w:rPr>
              <w:t>市</w:t>
            </w:r>
            <w:r>
              <w:rPr>
                <w:rFonts w:hint="eastAsia" w:ascii="仿宋_GB2312" w:hAnsi="仿宋_GB2312" w:eastAsia="仿宋_GB2312" w:cs="仿宋_GB2312"/>
                <w:highlight w:val="none"/>
                <w:lang w:val="en-US" w:eastAsia="zh-CN"/>
              </w:rPr>
              <w:t>住房城乡建设管理委</w:t>
            </w:r>
          </w:p>
        </w:tc>
        <w:tc>
          <w:tcPr>
            <w:tcW w:w="907" w:type="dxa"/>
            <w:vAlign w:val="center"/>
          </w:tcPr>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持续</w:t>
            </w:r>
          </w:p>
          <w:p>
            <w:pPr>
              <w:adjustRightInd w:val="0"/>
              <w:spacing w:line="312" w:lineRule="auto"/>
              <w:jc w:val="center"/>
              <w:textAlignment w:val="baseline"/>
              <w:rPr>
                <w:rFonts w:hint="eastAsia" w:ascii="仿宋_GB2312" w:hAnsi="仿宋_GB2312" w:eastAsia="仿宋_GB2312" w:cs="仿宋_GB2312"/>
                <w:color w:val="auto"/>
                <w:highlight w:val="none"/>
              </w:rPr>
            </w:pPr>
            <w:r>
              <w:rPr>
                <w:rFonts w:hint="eastAsia" w:ascii="仿宋_GB2312" w:hAnsi="仿宋_GB2312" w:eastAsia="仿宋_GB2312" w:cs="仿宋_GB2312"/>
                <w:highlight w:val="none"/>
                <w:lang w:val="en-US" w:eastAsia="zh-C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540" w:type="dxa"/>
            <w:vAlign w:val="center"/>
          </w:tcPr>
          <w:p>
            <w:pPr>
              <w:adjustRightInd w:val="0"/>
              <w:spacing w:line="312" w:lineRule="auto"/>
              <w:jc w:val="center"/>
              <w:textAlignment w:val="baseline"/>
              <w:rPr>
                <w:rFonts w:hint="eastAsia" w:ascii="黑体" w:hAnsi="黑体" w:eastAsia="黑体" w:cs="黑体"/>
                <w:highlight w:val="none"/>
                <w:lang w:val="en-US" w:eastAsia="zh-CN"/>
              </w:rPr>
            </w:pPr>
            <w:r>
              <w:rPr>
                <w:rFonts w:hint="eastAsia" w:ascii="黑体" w:hAnsi="黑体" w:eastAsia="黑体" w:cs="黑体"/>
                <w:highlight w:val="none"/>
                <w:lang w:val="en-US" w:eastAsia="zh-CN"/>
              </w:rPr>
              <w:t>3</w:t>
            </w:r>
          </w:p>
        </w:tc>
        <w:tc>
          <w:tcPr>
            <w:tcW w:w="4172" w:type="dxa"/>
            <w:vAlign w:val="center"/>
          </w:tcPr>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第十二条（绿色建筑标准）市住房城乡建设管理部门应当根据国家规定，结合本市气候、环境、资源、文化等特点和经济发展水平，组织编制和完善地方绿色建筑标准。</w:t>
            </w:r>
          </w:p>
        </w:tc>
        <w:tc>
          <w:tcPr>
            <w:tcW w:w="4395" w:type="dxa"/>
            <w:vAlign w:val="center"/>
          </w:tcPr>
          <w:p>
            <w:pPr>
              <w:adjustRightInd w:val="0"/>
              <w:spacing w:line="312" w:lineRule="auto"/>
              <w:jc w:val="both"/>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编制和完善地方绿色建筑标准</w:t>
            </w:r>
            <w:r>
              <w:rPr>
                <w:rFonts w:hint="eastAsia" w:ascii="仿宋_GB2312" w:hAnsi="仿宋_GB2312" w:eastAsia="仿宋_GB2312" w:cs="仿宋_GB2312"/>
                <w:highlight w:val="none"/>
                <w:lang w:eastAsia="zh-CN"/>
              </w:rPr>
              <w:t>。</w:t>
            </w:r>
          </w:p>
        </w:tc>
        <w:tc>
          <w:tcPr>
            <w:tcW w:w="2805" w:type="dxa"/>
            <w:vAlign w:val="center"/>
          </w:tcPr>
          <w:p>
            <w:pPr>
              <w:numPr>
                <w:ilvl w:val="0"/>
                <w:numId w:val="0"/>
              </w:numPr>
              <w:adjustRightInd w:val="0"/>
              <w:spacing w:line="312" w:lineRule="auto"/>
              <w:ind w:leftChars="0"/>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《绿色建筑评价标准》（已发布）、《公共建筑绿色设计标准》（已发布）、《住宅建筑绿色设计标准》（已发布）、《绿色建筑工程验收标准》（修订中）、《绿色生态城区评价标准》（修订中）</w:t>
            </w:r>
          </w:p>
        </w:tc>
        <w:tc>
          <w:tcPr>
            <w:tcW w:w="1305" w:type="dxa"/>
            <w:vAlign w:val="center"/>
          </w:tcPr>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市</w:t>
            </w:r>
            <w:r>
              <w:rPr>
                <w:rFonts w:hint="eastAsia" w:ascii="仿宋_GB2312" w:hAnsi="仿宋_GB2312" w:eastAsia="仿宋_GB2312" w:cs="仿宋_GB2312"/>
                <w:highlight w:val="none"/>
                <w:lang w:val="en-US" w:eastAsia="zh-CN"/>
              </w:rPr>
              <w:t>住房城乡建设管理委</w:t>
            </w:r>
          </w:p>
        </w:tc>
        <w:tc>
          <w:tcPr>
            <w:tcW w:w="907" w:type="dxa"/>
            <w:vAlign w:val="center"/>
          </w:tcPr>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持续</w:t>
            </w:r>
          </w:p>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40" w:type="dxa"/>
            <w:vAlign w:val="center"/>
          </w:tcPr>
          <w:p>
            <w:pPr>
              <w:adjustRightInd w:val="0"/>
              <w:spacing w:line="312" w:lineRule="auto"/>
              <w:jc w:val="center"/>
              <w:textAlignment w:val="baseline"/>
              <w:rPr>
                <w:rFonts w:hint="eastAsia" w:ascii="黑体" w:hAnsi="黑体" w:eastAsia="黑体" w:cs="黑体"/>
                <w:highlight w:val="none"/>
                <w:lang w:val="en-US" w:eastAsia="zh-CN"/>
              </w:rPr>
            </w:pPr>
            <w:r>
              <w:rPr>
                <w:rFonts w:hint="eastAsia" w:ascii="黑体" w:hAnsi="黑体" w:eastAsia="黑体" w:cs="黑体"/>
                <w:highlight w:val="none"/>
                <w:lang w:val="en-US" w:eastAsia="zh-CN"/>
              </w:rPr>
              <w:t>4</w:t>
            </w:r>
          </w:p>
        </w:tc>
        <w:tc>
          <w:tcPr>
            <w:tcW w:w="4172" w:type="dxa"/>
            <w:vAlign w:val="center"/>
          </w:tcPr>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第十三条（绿色建筑等级）绿色建筑按照国家标准，划分为基本级、一星级、二星级、三星级四个等级。</w:t>
            </w:r>
          </w:p>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新建民用建筑，应当按照绿色建筑基本级及以上标准建设。其中，新建国家机关办公建筑、大型公共建筑以及其他由政府投资且单体建筑面积达到一定规模的公共建筑，应当按照绿色建筑二星级及以上标准建设。</w:t>
            </w:r>
          </w:p>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前款所称政府投资且单体建筑面积达到一定规模的公共建筑的具体范围，由市住房城乡建设管理部门确定。</w:t>
            </w:r>
          </w:p>
        </w:tc>
        <w:tc>
          <w:tcPr>
            <w:tcW w:w="4395" w:type="dxa"/>
            <w:vAlign w:val="center"/>
          </w:tcPr>
          <w:p>
            <w:pPr>
              <w:adjustRightInd w:val="0"/>
              <w:spacing w:line="312" w:lineRule="auto"/>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明确新建民用建筑的具体范围和要求：本市新建民用建筑应当按照绿色建筑基本级及以上标准建设。其中，国家机关办公建筑、大型公共建筑以及其他5000平方米以上政府投资项目应当按照绿色建筑二星级及以上标准建设。</w:t>
            </w:r>
          </w:p>
        </w:tc>
        <w:tc>
          <w:tcPr>
            <w:tcW w:w="2805" w:type="dxa"/>
            <w:vAlign w:val="center"/>
          </w:tcPr>
          <w:p>
            <w:pPr>
              <w:adjustRightInd w:val="0"/>
              <w:spacing w:line="312" w:lineRule="auto"/>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《关于加强本市绿色建筑设计管理工作的通知》（已发布）</w:t>
            </w:r>
          </w:p>
        </w:tc>
        <w:tc>
          <w:tcPr>
            <w:tcW w:w="1305" w:type="dxa"/>
            <w:vAlign w:val="center"/>
          </w:tcPr>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市</w:t>
            </w:r>
            <w:r>
              <w:rPr>
                <w:rFonts w:hint="eastAsia" w:ascii="仿宋_GB2312" w:hAnsi="仿宋_GB2312" w:eastAsia="仿宋_GB2312" w:cs="仿宋_GB2312"/>
                <w:highlight w:val="none"/>
                <w:lang w:val="en-US" w:eastAsia="zh-CN"/>
              </w:rPr>
              <w:t>住房城乡建设管理委</w:t>
            </w:r>
          </w:p>
        </w:tc>
        <w:tc>
          <w:tcPr>
            <w:tcW w:w="907" w:type="dxa"/>
            <w:vAlign w:val="center"/>
          </w:tcPr>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持续</w:t>
            </w:r>
          </w:p>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40" w:type="dxa"/>
            <w:vAlign w:val="center"/>
          </w:tcPr>
          <w:p>
            <w:pPr>
              <w:adjustRightInd w:val="0"/>
              <w:spacing w:line="312" w:lineRule="auto"/>
              <w:jc w:val="center"/>
              <w:textAlignment w:val="baseline"/>
              <w:rPr>
                <w:rFonts w:hint="eastAsia" w:ascii="黑体" w:hAnsi="黑体" w:eastAsia="黑体" w:cs="黑体"/>
                <w:highlight w:val="none"/>
                <w:lang w:val="en-US" w:eastAsia="zh-CN"/>
              </w:rPr>
            </w:pPr>
            <w:r>
              <w:rPr>
                <w:rFonts w:hint="eastAsia" w:ascii="黑体" w:hAnsi="黑体" w:eastAsia="黑体" w:cs="黑体"/>
                <w:highlight w:val="none"/>
                <w:lang w:val="en-US" w:eastAsia="zh-CN"/>
              </w:rPr>
              <w:t>5</w:t>
            </w:r>
          </w:p>
        </w:tc>
        <w:tc>
          <w:tcPr>
            <w:tcW w:w="4172" w:type="dxa"/>
            <w:vAlign w:val="center"/>
          </w:tcPr>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第十四条（绿色建筑标识）本市按照国家规定，实行绿色建筑标识制度。</w:t>
            </w:r>
          </w:p>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申报绿色建筑标识遵循自愿原则。</w:t>
            </w:r>
          </w:p>
        </w:tc>
        <w:tc>
          <w:tcPr>
            <w:tcW w:w="4395" w:type="dxa"/>
            <w:vAlign w:val="center"/>
          </w:tcPr>
          <w:p>
            <w:pPr>
              <w:adjustRightInd w:val="0"/>
              <w:spacing w:line="312" w:lineRule="auto"/>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根据住建部《绿色建筑标识管理办法》，编制地方实施细则，开展绿色建筑标识评价工作。</w:t>
            </w:r>
          </w:p>
        </w:tc>
        <w:tc>
          <w:tcPr>
            <w:tcW w:w="2805" w:type="dxa"/>
            <w:vAlign w:val="center"/>
          </w:tcPr>
          <w:p>
            <w:pPr>
              <w:adjustRightInd w:val="0"/>
              <w:spacing w:line="312" w:lineRule="auto"/>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《上海市绿色建筑标识管理实施细则》（已发布）</w:t>
            </w:r>
          </w:p>
        </w:tc>
        <w:tc>
          <w:tcPr>
            <w:tcW w:w="1305" w:type="dxa"/>
            <w:vAlign w:val="center"/>
          </w:tcPr>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市</w:t>
            </w:r>
            <w:r>
              <w:rPr>
                <w:rFonts w:hint="eastAsia" w:ascii="仿宋_GB2312" w:hAnsi="仿宋_GB2312" w:eastAsia="仿宋_GB2312" w:cs="仿宋_GB2312"/>
                <w:highlight w:val="none"/>
                <w:lang w:val="en-US" w:eastAsia="zh-CN"/>
              </w:rPr>
              <w:t>住房城乡建设管理委</w:t>
            </w:r>
          </w:p>
        </w:tc>
        <w:tc>
          <w:tcPr>
            <w:tcW w:w="907" w:type="dxa"/>
            <w:vAlign w:val="center"/>
          </w:tcPr>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持续</w:t>
            </w:r>
          </w:p>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6" w:hRule="atLeast"/>
        </w:trPr>
        <w:tc>
          <w:tcPr>
            <w:tcW w:w="540" w:type="dxa"/>
            <w:vAlign w:val="center"/>
          </w:tcPr>
          <w:p>
            <w:pPr>
              <w:adjustRightInd w:val="0"/>
              <w:spacing w:line="312" w:lineRule="auto"/>
              <w:jc w:val="center"/>
              <w:textAlignment w:val="baseline"/>
              <w:rPr>
                <w:rFonts w:hint="eastAsia" w:ascii="黑体" w:hAnsi="黑体" w:eastAsia="黑体" w:cs="黑体"/>
                <w:highlight w:val="none"/>
                <w:lang w:val="en-US" w:eastAsia="zh-CN"/>
              </w:rPr>
            </w:pPr>
            <w:r>
              <w:rPr>
                <w:rFonts w:hint="eastAsia" w:ascii="黑体" w:hAnsi="黑体" w:eastAsia="黑体" w:cs="黑体"/>
                <w:highlight w:val="none"/>
                <w:lang w:val="en-US" w:eastAsia="zh-CN"/>
              </w:rPr>
              <w:t>6</w:t>
            </w:r>
          </w:p>
        </w:tc>
        <w:tc>
          <w:tcPr>
            <w:tcW w:w="4172" w:type="dxa"/>
            <w:vAlign w:val="center"/>
          </w:tcPr>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第十六条（绿色建筑要求征询）以有偿方式使用建设用地的建设项目，土地供应前，规划资源管理部门应当就绿色建筑等级、装配式建造、建筑信息模型技术应用、全装修住宅、可再生能源利用等绿色建筑具体要求，征询住房城乡建设管理部门的意见，并纳入土地使用合同。</w:t>
            </w:r>
          </w:p>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以划拨方式使用国有建设用地的建设项目，规划资源管理部门在核提规划条件或者审核建设工程规划设计方案时，应当就绿色建筑具体要求，征询住房城乡建设管理部门的意见。</w:t>
            </w:r>
          </w:p>
        </w:tc>
        <w:tc>
          <w:tcPr>
            <w:tcW w:w="4395" w:type="dxa"/>
            <w:vAlign w:val="center"/>
          </w:tcPr>
          <w:p>
            <w:pPr>
              <w:adjustRightInd w:val="0"/>
              <w:spacing w:line="312" w:lineRule="auto"/>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将绿色建筑具体要求纳入</w:t>
            </w:r>
            <w:r>
              <w:rPr>
                <w:rFonts w:hint="eastAsia" w:ascii="仿宋_GB2312" w:hAnsi="仿宋_GB2312" w:eastAsia="仿宋_GB2312" w:cs="仿宋_GB2312"/>
                <w:highlight w:val="none"/>
              </w:rPr>
              <w:t>土地使用合同</w:t>
            </w:r>
            <w:r>
              <w:rPr>
                <w:rFonts w:hint="eastAsia" w:ascii="仿宋_GB2312" w:hAnsi="仿宋_GB2312" w:eastAsia="仿宋_GB2312" w:cs="仿宋_GB2312"/>
                <w:highlight w:val="none"/>
                <w:lang w:eastAsia="zh-CN"/>
              </w:rPr>
              <w:t>，或</w:t>
            </w:r>
            <w:r>
              <w:rPr>
                <w:rFonts w:hint="eastAsia" w:ascii="仿宋_GB2312" w:hAnsi="仿宋_GB2312" w:eastAsia="仿宋_GB2312" w:cs="仿宋_GB2312"/>
                <w:highlight w:val="none"/>
              </w:rPr>
              <w:t>在核提规划条件</w:t>
            </w:r>
            <w:r>
              <w:rPr>
                <w:rFonts w:hint="eastAsia" w:ascii="仿宋_GB2312" w:hAnsi="仿宋_GB2312" w:eastAsia="仿宋_GB2312" w:cs="仿宋_GB2312"/>
                <w:highlight w:val="none"/>
                <w:lang w:val="en"/>
              </w:rPr>
              <w:t>/</w:t>
            </w:r>
            <w:r>
              <w:rPr>
                <w:rFonts w:hint="eastAsia" w:ascii="仿宋_GB2312" w:hAnsi="仿宋_GB2312" w:eastAsia="仿宋_GB2312" w:cs="仿宋_GB2312"/>
                <w:highlight w:val="none"/>
              </w:rPr>
              <w:t>审核建设工程规划设计方案时</w:t>
            </w:r>
            <w:r>
              <w:rPr>
                <w:rFonts w:hint="eastAsia" w:ascii="仿宋_GB2312" w:hAnsi="仿宋_GB2312" w:eastAsia="仿宋_GB2312" w:cs="仿宋_GB2312"/>
                <w:highlight w:val="none"/>
                <w:lang w:eastAsia="zh-CN"/>
              </w:rPr>
              <w:t>，明确绿色建筑具体要求。</w:t>
            </w:r>
          </w:p>
        </w:tc>
        <w:tc>
          <w:tcPr>
            <w:tcW w:w="2805" w:type="dxa"/>
            <w:vAlign w:val="center"/>
          </w:tcPr>
          <w:p>
            <w:pPr>
              <w:adjustRightInd w:val="0"/>
              <w:spacing w:line="312" w:lineRule="auto"/>
              <w:jc w:val="center"/>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
              </w:rPr>
              <w:t>/</w:t>
            </w:r>
          </w:p>
        </w:tc>
        <w:tc>
          <w:tcPr>
            <w:tcW w:w="1305" w:type="dxa"/>
            <w:vAlign w:val="center"/>
          </w:tcPr>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spacing w:val="-11"/>
                <w:sz w:val="21"/>
                <w:highlight w:val="none"/>
                <w:lang w:val="en-US" w:eastAsia="zh-CN"/>
              </w:rPr>
              <w:t>市住房城乡建设管理委</w:t>
            </w:r>
            <w:r>
              <w:rPr>
                <w:rFonts w:hint="eastAsia" w:ascii="仿宋_GB2312" w:hAnsi="仿宋_GB2312" w:eastAsia="仿宋_GB2312" w:cs="仿宋_GB2312"/>
                <w:spacing w:val="-11"/>
                <w:sz w:val="21"/>
                <w:highlight w:val="none"/>
                <w:lang w:eastAsia="zh-CN"/>
              </w:rPr>
              <w:t>、</w:t>
            </w:r>
            <w:r>
              <w:rPr>
                <w:rFonts w:hint="eastAsia" w:ascii="仿宋_GB2312" w:hAnsi="仿宋_GB2312" w:eastAsia="仿宋_GB2312" w:cs="仿宋_GB2312"/>
                <w:highlight w:val="none"/>
                <w:lang w:eastAsia="zh-CN"/>
              </w:rPr>
              <w:t>市规划资源局</w:t>
            </w:r>
          </w:p>
        </w:tc>
        <w:tc>
          <w:tcPr>
            <w:tcW w:w="907" w:type="dxa"/>
            <w:vAlign w:val="center"/>
          </w:tcPr>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持续</w:t>
            </w:r>
          </w:p>
          <w:p>
            <w:pPr>
              <w:adjustRightInd w:val="0"/>
              <w:spacing w:line="312" w:lineRule="auto"/>
              <w:jc w:val="center"/>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540" w:type="dxa"/>
            <w:vMerge w:val="restart"/>
            <w:vAlign w:val="center"/>
          </w:tcPr>
          <w:p>
            <w:pPr>
              <w:adjustRightInd w:val="0"/>
              <w:spacing w:line="312" w:lineRule="auto"/>
              <w:jc w:val="center"/>
              <w:textAlignment w:val="baseline"/>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7</w:t>
            </w:r>
          </w:p>
        </w:tc>
        <w:tc>
          <w:tcPr>
            <w:tcW w:w="4172" w:type="dxa"/>
            <w:vMerge w:val="restart"/>
            <w:vAlign w:val="center"/>
          </w:tcPr>
          <w:p>
            <w:pPr>
              <w:adjustRightInd w:val="0"/>
              <w:spacing w:line="312" w:lineRule="auto"/>
              <w:jc w:val="both"/>
              <w:textAlignment w:val="baseline"/>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第十七条（装配式建造和建筑信息模型）新建民用建筑、工业建筑和城市基础设施，按照国家和本市有关规定，采用装配式建造方式和应用建筑信息模型技术。具体实施范围、要求以及建筑信息模型技术定额，由市住房城乡建设管理部门会同相关部门制定。</w:t>
            </w:r>
          </w:p>
        </w:tc>
        <w:tc>
          <w:tcPr>
            <w:tcW w:w="4395" w:type="dxa"/>
            <w:vAlign w:val="center"/>
          </w:tcPr>
          <w:p>
            <w:pPr>
              <w:numPr>
                <w:ilvl w:val="0"/>
                <w:numId w:val="0"/>
              </w:numPr>
              <w:adjustRightInd w:val="0"/>
              <w:spacing w:line="312" w:lineRule="auto"/>
              <w:jc w:val="left"/>
              <w:textAlignment w:val="baseline"/>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明确</w:t>
            </w:r>
            <w:r>
              <w:rPr>
                <w:rFonts w:hint="eastAsia" w:ascii="仿宋_GB2312" w:hAnsi="仿宋_GB2312" w:eastAsia="仿宋_GB2312" w:cs="仿宋_GB2312"/>
                <w:color w:val="auto"/>
                <w:highlight w:val="none"/>
                <w:lang w:eastAsia="zh-CN"/>
              </w:rPr>
              <w:t>装配式建筑</w:t>
            </w:r>
            <w:r>
              <w:rPr>
                <w:rFonts w:hint="eastAsia" w:ascii="仿宋_GB2312" w:hAnsi="仿宋_GB2312" w:eastAsia="仿宋_GB2312" w:cs="仿宋_GB2312"/>
                <w:color w:val="auto"/>
                <w:highlight w:val="none"/>
              </w:rPr>
              <w:t>的具体</w:t>
            </w:r>
            <w:r>
              <w:rPr>
                <w:rFonts w:hint="eastAsia" w:ascii="仿宋_GB2312" w:hAnsi="仿宋_GB2312" w:eastAsia="仿宋_GB2312" w:cs="仿宋_GB2312"/>
                <w:color w:val="auto"/>
                <w:highlight w:val="none"/>
                <w:lang w:eastAsia="zh-CN"/>
              </w:rPr>
              <w:t>实施</w:t>
            </w:r>
            <w:r>
              <w:rPr>
                <w:rFonts w:hint="eastAsia" w:ascii="仿宋_GB2312" w:hAnsi="仿宋_GB2312" w:eastAsia="仿宋_GB2312" w:cs="仿宋_GB2312"/>
                <w:color w:val="auto"/>
                <w:highlight w:val="none"/>
              </w:rPr>
              <w:t>范围和要求</w:t>
            </w:r>
            <w:r>
              <w:rPr>
                <w:rFonts w:hint="eastAsia" w:ascii="仿宋_GB2312" w:hAnsi="仿宋_GB2312" w:eastAsia="仿宋_GB2312" w:cs="仿宋_GB2312"/>
                <w:color w:val="auto"/>
                <w:highlight w:val="none"/>
                <w:lang w:eastAsia="zh-CN"/>
              </w:rPr>
              <w:t>：地上总建筑面积10000平方米以上的新建民用、工业建筑（部分满足规定文件要求的构筑物、垃圾房及配套建筑除外），应全部实施装配式建筑，建筑单体预制率不低于40%或单体装配率不低于60%。</w:t>
            </w:r>
          </w:p>
        </w:tc>
        <w:tc>
          <w:tcPr>
            <w:tcW w:w="2805" w:type="dxa"/>
            <w:vAlign w:val="center"/>
          </w:tcPr>
          <w:p>
            <w:pPr>
              <w:adjustRightInd w:val="0"/>
              <w:spacing w:line="312" w:lineRule="auto"/>
              <w:jc w:val="left"/>
              <w:textAlignment w:val="baseline"/>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《关于进一步明确装配式建筑实施范围和相关工作要求的通知》（已发布）、《上海市装配式建筑单体预制率和装配率计算细则》（已发布）</w:t>
            </w:r>
          </w:p>
        </w:tc>
        <w:tc>
          <w:tcPr>
            <w:tcW w:w="1305" w:type="dxa"/>
            <w:vAlign w:val="center"/>
          </w:tcPr>
          <w:p>
            <w:pPr>
              <w:adjustRightInd w:val="0"/>
              <w:spacing w:line="312" w:lineRule="auto"/>
              <w:jc w:val="both"/>
              <w:textAlignment w:val="baseline"/>
              <w:rPr>
                <w:rFonts w:hint="eastAsia" w:ascii="仿宋_GB2312" w:hAnsi="仿宋_GB2312" w:eastAsia="仿宋_GB2312" w:cs="仿宋_GB2312"/>
                <w:color w:val="auto"/>
                <w:highlight w:val="none"/>
              </w:rPr>
            </w:pPr>
            <w:r>
              <w:rPr>
                <w:rFonts w:hint="eastAsia" w:ascii="仿宋_GB2312" w:hAnsi="仿宋_GB2312" w:eastAsia="仿宋_GB2312" w:cs="仿宋_GB2312"/>
                <w:highlight w:val="none"/>
                <w:lang w:eastAsia="zh-CN"/>
              </w:rPr>
              <w:t>市</w:t>
            </w:r>
            <w:r>
              <w:rPr>
                <w:rFonts w:hint="eastAsia" w:ascii="仿宋_GB2312" w:hAnsi="仿宋_GB2312" w:eastAsia="仿宋_GB2312" w:cs="仿宋_GB2312"/>
                <w:highlight w:val="none"/>
                <w:lang w:val="en-US" w:eastAsia="zh-CN"/>
              </w:rPr>
              <w:t>住房城乡建设管理委</w:t>
            </w:r>
          </w:p>
        </w:tc>
        <w:tc>
          <w:tcPr>
            <w:tcW w:w="907" w:type="dxa"/>
            <w:vAlign w:val="center"/>
          </w:tcPr>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持续</w:t>
            </w:r>
          </w:p>
          <w:p>
            <w:pPr>
              <w:adjustRightInd w:val="0"/>
              <w:spacing w:line="312" w:lineRule="auto"/>
              <w:jc w:val="center"/>
              <w:textAlignment w:val="baseline"/>
              <w:rPr>
                <w:rFonts w:hint="eastAsia" w:ascii="仿宋_GB2312" w:hAnsi="仿宋_GB2312" w:eastAsia="仿宋_GB2312" w:cs="仿宋_GB2312"/>
                <w:color w:val="auto"/>
                <w:highlight w:val="none"/>
              </w:rPr>
            </w:pPr>
            <w:r>
              <w:rPr>
                <w:rFonts w:hint="eastAsia" w:ascii="仿宋_GB2312" w:hAnsi="仿宋_GB2312" w:eastAsia="仿宋_GB2312" w:cs="仿宋_GB2312"/>
                <w:highlight w:val="none"/>
                <w:lang w:val="en-US" w:eastAsia="zh-C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40" w:type="dxa"/>
            <w:vMerge w:val="continue"/>
            <w:vAlign w:val="center"/>
          </w:tcPr>
          <w:p>
            <w:pPr>
              <w:adjustRightInd w:val="0"/>
              <w:spacing w:line="312" w:lineRule="auto"/>
              <w:jc w:val="center"/>
              <w:textAlignment w:val="baseline"/>
              <w:rPr>
                <w:rFonts w:hint="eastAsia" w:ascii="黑体" w:hAnsi="黑体" w:eastAsia="黑体" w:cs="黑体"/>
                <w:highlight w:val="none"/>
              </w:rPr>
            </w:pPr>
          </w:p>
        </w:tc>
        <w:tc>
          <w:tcPr>
            <w:tcW w:w="4172" w:type="dxa"/>
            <w:vMerge w:val="continue"/>
            <w:vAlign w:val="center"/>
          </w:tcPr>
          <w:p>
            <w:pPr>
              <w:adjustRightInd w:val="0"/>
              <w:spacing w:line="312" w:lineRule="auto"/>
              <w:jc w:val="both"/>
              <w:textAlignment w:val="baseline"/>
              <w:rPr>
                <w:rFonts w:hint="eastAsia" w:ascii="仿宋_GB2312" w:hAnsi="仿宋_GB2312" w:eastAsia="仿宋_GB2312" w:cs="仿宋_GB2312"/>
                <w:highlight w:val="none"/>
              </w:rPr>
            </w:pPr>
          </w:p>
        </w:tc>
        <w:tc>
          <w:tcPr>
            <w:tcW w:w="4395" w:type="dxa"/>
            <w:vAlign w:val="center"/>
          </w:tcPr>
          <w:p>
            <w:pPr>
              <w:adjustRightInd w:val="0"/>
              <w:spacing w:line="312" w:lineRule="auto"/>
              <w:jc w:val="left"/>
              <w:textAlignment w:val="baseline"/>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1、明确</w:t>
            </w:r>
            <w:r>
              <w:rPr>
                <w:rFonts w:hint="eastAsia" w:ascii="仿宋_GB2312" w:hAnsi="仿宋_GB2312" w:eastAsia="仿宋_GB2312" w:cs="仿宋_GB2312"/>
                <w:color w:val="auto"/>
                <w:highlight w:val="none"/>
              </w:rPr>
              <w:t>建筑信息模型技术的具体</w:t>
            </w:r>
            <w:r>
              <w:rPr>
                <w:rFonts w:hint="eastAsia" w:ascii="仿宋_GB2312" w:hAnsi="仿宋_GB2312" w:eastAsia="仿宋_GB2312" w:cs="仿宋_GB2312"/>
                <w:color w:val="auto"/>
                <w:highlight w:val="none"/>
                <w:lang w:eastAsia="zh-CN"/>
              </w:rPr>
              <w:t>实施</w:t>
            </w:r>
            <w:r>
              <w:rPr>
                <w:rFonts w:hint="eastAsia" w:ascii="仿宋_GB2312" w:hAnsi="仿宋_GB2312" w:eastAsia="仿宋_GB2312" w:cs="仿宋_GB2312"/>
                <w:color w:val="auto"/>
                <w:highlight w:val="none"/>
              </w:rPr>
              <w:t>范围和要求</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规模以上（总投资额1亿元及以上或者单体建筑面积2万平方米及以上）的新建、改建、扩建的建设工程应当应用BIM技术。</w:t>
            </w:r>
          </w:p>
          <w:p>
            <w:pPr>
              <w:adjustRightInd w:val="0"/>
              <w:spacing w:line="312" w:lineRule="auto"/>
              <w:jc w:val="left"/>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lang w:val="en-US" w:eastAsia="zh-CN"/>
              </w:rPr>
              <w:t>2、制定</w:t>
            </w:r>
            <w:r>
              <w:rPr>
                <w:rFonts w:hint="eastAsia" w:ascii="仿宋_GB2312" w:hAnsi="仿宋_GB2312" w:eastAsia="仿宋_GB2312" w:cs="仿宋_GB2312"/>
                <w:color w:val="auto"/>
                <w:highlight w:val="none"/>
              </w:rPr>
              <w:t>建筑信息模型技术定额</w:t>
            </w:r>
            <w:r>
              <w:rPr>
                <w:rFonts w:hint="eastAsia" w:ascii="仿宋_GB2312" w:hAnsi="仿宋_GB2312" w:eastAsia="仿宋_GB2312" w:cs="仿宋_GB2312"/>
                <w:color w:val="auto"/>
                <w:highlight w:val="none"/>
                <w:lang w:eastAsia="zh-CN"/>
              </w:rPr>
              <w:t>。</w:t>
            </w:r>
          </w:p>
        </w:tc>
        <w:tc>
          <w:tcPr>
            <w:tcW w:w="2805" w:type="dxa"/>
            <w:vAlign w:val="center"/>
          </w:tcPr>
          <w:p>
            <w:pPr>
              <w:adjustRightInd w:val="0"/>
              <w:spacing w:line="312" w:lineRule="auto"/>
              <w:jc w:val="left"/>
              <w:textAlignment w:val="baseline"/>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1、《关于进一步加强上海市建筑信息模型技术推广应用的通知》（已发布）、《上海市进一步推进建筑信息模型技术三年行动计划（2021-2023）》（已发布）</w:t>
            </w:r>
          </w:p>
          <w:p>
            <w:pPr>
              <w:adjustRightInd w:val="0"/>
              <w:spacing w:line="312" w:lineRule="auto"/>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建筑信息模型技术定额</w:t>
            </w:r>
            <w:r>
              <w:rPr>
                <w:rFonts w:hint="eastAsia" w:ascii="仿宋_GB2312" w:hAnsi="仿宋_GB2312" w:eastAsia="仿宋_GB2312" w:cs="仿宋_GB2312"/>
                <w:color w:val="auto"/>
                <w:highlight w:val="none"/>
                <w:lang w:eastAsia="zh-CN"/>
              </w:rPr>
              <w:t>（待编）。</w:t>
            </w:r>
          </w:p>
        </w:tc>
        <w:tc>
          <w:tcPr>
            <w:tcW w:w="1305" w:type="dxa"/>
            <w:vAlign w:val="center"/>
          </w:tcPr>
          <w:p>
            <w:pPr>
              <w:adjustRightInd w:val="0"/>
              <w:spacing w:line="312" w:lineRule="auto"/>
              <w:jc w:val="both"/>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市</w:t>
            </w:r>
            <w:r>
              <w:rPr>
                <w:rFonts w:hint="eastAsia" w:ascii="仿宋_GB2312" w:hAnsi="仿宋_GB2312" w:eastAsia="仿宋_GB2312" w:cs="仿宋_GB2312"/>
                <w:highlight w:val="none"/>
                <w:lang w:val="en-US" w:eastAsia="zh-CN"/>
              </w:rPr>
              <w:t>住房城乡建设管理委</w:t>
            </w:r>
          </w:p>
        </w:tc>
        <w:tc>
          <w:tcPr>
            <w:tcW w:w="907" w:type="dxa"/>
            <w:vAlign w:val="center"/>
          </w:tcPr>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trPr>
        <w:tc>
          <w:tcPr>
            <w:tcW w:w="540" w:type="dxa"/>
            <w:vAlign w:val="center"/>
          </w:tcPr>
          <w:p>
            <w:pPr>
              <w:adjustRightInd w:val="0"/>
              <w:spacing w:line="312" w:lineRule="auto"/>
              <w:jc w:val="center"/>
              <w:textAlignment w:val="baseline"/>
              <w:rPr>
                <w:rFonts w:hint="eastAsia" w:ascii="黑体" w:hAnsi="黑体" w:eastAsia="黑体" w:cs="黑体"/>
                <w:highlight w:val="none"/>
                <w:lang w:val="en-US" w:eastAsia="zh-CN"/>
              </w:rPr>
            </w:pPr>
            <w:r>
              <w:rPr>
                <w:rFonts w:hint="eastAsia" w:ascii="黑体" w:hAnsi="黑体" w:eastAsia="黑体" w:cs="黑体"/>
                <w:highlight w:val="none"/>
                <w:lang w:val="en-US" w:eastAsia="zh-CN"/>
              </w:rPr>
              <w:t>8</w:t>
            </w:r>
          </w:p>
        </w:tc>
        <w:tc>
          <w:tcPr>
            <w:tcW w:w="4172" w:type="dxa"/>
            <w:vAlign w:val="center"/>
          </w:tcPr>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第十八条（可再生能源利用）新建民用建筑应当按照国家和本市有关规定以及可再生能源综合利用核算标准，采用太阳能光伏、太阳能光热、浅层地热能等一种或者多种可再生能源。</w:t>
            </w:r>
          </w:p>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本市推广安装与建筑一体化的分布式光伏发电系统。</w:t>
            </w:r>
          </w:p>
        </w:tc>
        <w:tc>
          <w:tcPr>
            <w:tcW w:w="4395" w:type="dxa"/>
            <w:vAlign w:val="center"/>
          </w:tcPr>
          <w:p>
            <w:pPr>
              <w:numPr>
                <w:ilvl w:val="0"/>
                <w:numId w:val="0"/>
              </w:numPr>
              <w:adjustRightInd w:val="0"/>
              <w:spacing w:line="312" w:lineRule="auto"/>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出台</w:t>
            </w:r>
            <w:r>
              <w:rPr>
                <w:rFonts w:hint="eastAsia" w:ascii="仿宋_GB2312" w:hAnsi="仿宋_GB2312" w:eastAsia="仿宋_GB2312" w:cs="仿宋_GB2312"/>
                <w:highlight w:val="none"/>
              </w:rPr>
              <w:t>新建民用建筑</w:t>
            </w:r>
            <w:r>
              <w:rPr>
                <w:rFonts w:hint="eastAsia" w:ascii="仿宋_GB2312" w:hAnsi="仿宋_GB2312" w:eastAsia="仿宋_GB2312" w:cs="仿宋_GB2312"/>
                <w:highlight w:val="none"/>
                <w:lang w:eastAsia="zh-CN"/>
              </w:rPr>
              <w:t>安装可再生能源的管理规定和《</w:t>
            </w:r>
            <w:r>
              <w:rPr>
                <w:rFonts w:hint="eastAsia" w:ascii="仿宋_GB2312" w:hAnsi="仿宋_GB2312" w:eastAsia="仿宋_GB2312" w:cs="仿宋_GB2312"/>
                <w:highlight w:val="none"/>
              </w:rPr>
              <w:t>可再生能源综合利用核算标准</w:t>
            </w:r>
            <w:r>
              <w:rPr>
                <w:rFonts w:hint="eastAsia" w:ascii="仿宋_GB2312" w:hAnsi="仿宋_GB2312" w:eastAsia="仿宋_GB2312" w:cs="仿宋_GB2312"/>
                <w:highlight w:val="none"/>
                <w:lang w:eastAsia="zh-CN"/>
              </w:rPr>
              <w:t>》，明确</w:t>
            </w:r>
            <w:r>
              <w:rPr>
                <w:rFonts w:hint="eastAsia" w:ascii="仿宋_GB2312" w:hAnsi="仿宋_GB2312" w:eastAsia="仿宋_GB2312" w:cs="仿宋_GB2312"/>
                <w:highlight w:val="none"/>
              </w:rPr>
              <w:t>新建民用建筑</w:t>
            </w:r>
            <w:r>
              <w:rPr>
                <w:rFonts w:hint="eastAsia" w:ascii="仿宋_GB2312" w:hAnsi="仿宋_GB2312" w:eastAsia="仿宋_GB2312" w:cs="仿宋_GB2312"/>
                <w:highlight w:val="none"/>
                <w:lang w:eastAsia="zh-CN"/>
              </w:rPr>
              <w:t>安装可再生能源安装形式和应用量。</w:t>
            </w:r>
          </w:p>
        </w:tc>
        <w:tc>
          <w:tcPr>
            <w:tcW w:w="2805" w:type="dxa"/>
            <w:vAlign w:val="center"/>
          </w:tcPr>
          <w:p>
            <w:pPr>
              <w:numPr>
                <w:ilvl w:val="0"/>
                <w:numId w:val="0"/>
              </w:numPr>
              <w:adjustRightInd w:val="0"/>
              <w:spacing w:line="312" w:lineRule="auto"/>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新建民用建筑</w:t>
            </w:r>
            <w:r>
              <w:rPr>
                <w:rFonts w:hint="eastAsia" w:ascii="仿宋_GB2312" w:hAnsi="仿宋_GB2312" w:eastAsia="仿宋_GB2312" w:cs="仿宋_GB2312"/>
                <w:highlight w:val="none"/>
                <w:lang w:eastAsia="zh-CN"/>
              </w:rPr>
              <w:t>可再生能源应用管理规定（待制定）</w:t>
            </w:r>
          </w:p>
          <w:p>
            <w:pPr>
              <w:numPr>
                <w:ilvl w:val="0"/>
                <w:numId w:val="0"/>
              </w:numPr>
              <w:adjustRightInd w:val="0"/>
              <w:spacing w:line="312" w:lineRule="auto"/>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可再生能源综合利用核算标准</w:t>
            </w:r>
            <w:r>
              <w:rPr>
                <w:rFonts w:hint="eastAsia" w:ascii="仿宋_GB2312" w:hAnsi="仿宋_GB2312" w:eastAsia="仿宋_GB2312" w:cs="仿宋_GB2312"/>
                <w:highlight w:val="none"/>
                <w:lang w:eastAsia="zh-CN"/>
              </w:rPr>
              <w:t>》（已发布）</w:t>
            </w:r>
          </w:p>
        </w:tc>
        <w:tc>
          <w:tcPr>
            <w:tcW w:w="1305" w:type="dxa"/>
            <w:vAlign w:val="center"/>
          </w:tcPr>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市</w:t>
            </w:r>
            <w:r>
              <w:rPr>
                <w:rFonts w:hint="eastAsia" w:ascii="仿宋_GB2312" w:hAnsi="仿宋_GB2312" w:eastAsia="仿宋_GB2312" w:cs="仿宋_GB2312"/>
                <w:highlight w:val="none"/>
                <w:lang w:val="en-US" w:eastAsia="zh-CN"/>
              </w:rPr>
              <w:t>住房城乡建设管理委</w:t>
            </w:r>
          </w:p>
        </w:tc>
        <w:tc>
          <w:tcPr>
            <w:tcW w:w="907" w:type="dxa"/>
            <w:vAlign w:val="center"/>
          </w:tcPr>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2022年</w:t>
            </w:r>
            <w:r>
              <w:rPr>
                <w:rFonts w:hint="eastAsia" w:ascii="仿宋_GB2312" w:hAnsi="仿宋_GB2312" w:eastAsia="仿宋_GB2312" w:cs="仿宋_GB2312"/>
                <w:highlight w:val="none"/>
                <w:lang w:val="en" w:eastAsia="zh-CN"/>
              </w:rPr>
              <w:t>三</w:t>
            </w:r>
            <w:r>
              <w:rPr>
                <w:rFonts w:hint="eastAsia" w:ascii="仿宋_GB2312" w:hAnsi="仿宋_GB2312" w:eastAsia="仿宋_GB2312" w:cs="仿宋_GB2312"/>
                <w:highlight w:val="none"/>
                <w:lang w:val="en-US"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540" w:type="dxa"/>
            <w:vMerge w:val="restart"/>
            <w:vAlign w:val="center"/>
          </w:tcPr>
          <w:p>
            <w:pPr>
              <w:adjustRightInd w:val="0"/>
              <w:spacing w:line="312" w:lineRule="auto"/>
              <w:jc w:val="center"/>
              <w:textAlignment w:val="baseline"/>
              <w:rPr>
                <w:rFonts w:hint="eastAsia" w:ascii="黑体" w:hAnsi="黑体" w:eastAsia="黑体" w:cs="黑体"/>
                <w:highlight w:val="none"/>
                <w:lang w:val="en-US" w:eastAsia="zh-CN"/>
              </w:rPr>
            </w:pPr>
            <w:r>
              <w:rPr>
                <w:rFonts w:hint="eastAsia" w:ascii="黑体" w:hAnsi="黑体" w:eastAsia="黑体" w:cs="黑体"/>
                <w:highlight w:val="none"/>
                <w:lang w:val="en-US" w:eastAsia="zh-CN"/>
              </w:rPr>
              <w:t>9</w:t>
            </w:r>
          </w:p>
        </w:tc>
        <w:tc>
          <w:tcPr>
            <w:tcW w:w="4172" w:type="dxa"/>
            <w:vMerge w:val="restart"/>
            <w:vAlign w:val="center"/>
          </w:tcPr>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第十九条（绿色建材与资源循环利用）本市推广使用绿色建材，逐步提高绿色建材在绿色建筑中的使用比例。政府投资的建设工程项目应当优先使用绿色建材。</w:t>
            </w:r>
          </w:p>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本市对建筑垃圾实行减量化、资源化和无害化处理；建筑废弃混凝土应当按照规定进行分类、运输和资源化利用。</w:t>
            </w:r>
          </w:p>
        </w:tc>
        <w:tc>
          <w:tcPr>
            <w:tcW w:w="4395" w:type="dxa"/>
            <w:vAlign w:val="center"/>
          </w:tcPr>
          <w:p>
            <w:pPr>
              <w:adjustRightInd w:val="0"/>
              <w:spacing w:line="312" w:lineRule="auto"/>
              <w:jc w:val="left"/>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eastAsia="zh-CN"/>
              </w:rPr>
              <w:t>逐步增加</w:t>
            </w:r>
            <w:r>
              <w:rPr>
                <w:rFonts w:hint="eastAsia" w:ascii="仿宋_GB2312" w:hAnsi="仿宋_GB2312" w:eastAsia="仿宋_GB2312" w:cs="仿宋_GB2312"/>
                <w:highlight w:val="none"/>
              </w:rPr>
              <w:t>绿色建材</w:t>
            </w:r>
            <w:r>
              <w:rPr>
                <w:rFonts w:hint="eastAsia" w:ascii="仿宋_GB2312" w:hAnsi="仿宋_GB2312" w:eastAsia="仿宋_GB2312" w:cs="仿宋_GB2312"/>
                <w:highlight w:val="none"/>
                <w:lang w:eastAsia="zh-CN"/>
              </w:rPr>
              <w:t>使用比例，扩大绿色建材应用类别。</w:t>
            </w:r>
          </w:p>
        </w:tc>
        <w:tc>
          <w:tcPr>
            <w:tcW w:w="2805" w:type="dxa"/>
            <w:vAlign w:val="center"/>
          </w:tcPr>
          <w:p>
            <w:pPr>
              <w:numPr>
                <w:ilvl w:val="0"/>
                <w:numId w:val="0"/>
              </w:numPr>
              <w:adjustRightInd w:val="0"/>
              <w:spacing w:line="312" w:lineRule="auto"/>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《关于加快本市绿色建材（预拌混凝土）推广应用的通知》（已发布）、《绿色建材评价通用标准》（已发布）</w:t>
            </w:r>
          </w:p>
        </w:tc>
        <w:tc>
          <w:tcPr>
            <w:tcW w:w="1305" w:type="dxa"/>
            <w:vAlign w:val="center"/>
          </w:tcPr>
          <w:p>
            <w:pPr>
              <w:adjustRightInd w:val="0"/>
              <w:spacing w:line="312" w:lineRule="auto"/>
              <w:jc w:val="left"/>
              <w:textAlignment w:val="baseline"/>
              <w:rPr>
                <w:rFonts w:hint="eastAsia" w:ascii="仿宋_GB2312" w:hAnsi="仿宋_GB2312" w:eastAsia="仿宋_GB2312" w:cs="仿宋_GB2312"/>
                <w:highlight w:val="none"/>
              </w:rPr>
            </w:pPr>
            <w:r>
              <w:rPr>
                <w:rFonts w:hint="eastAsia" w:ascii="仿宋_GB2312" w:hAnsi="仿宋_GB2312" w:eastAsia="仿宋_GB2312" w:cs="仿宋_GB2312"/>
                <w:spacing w:val="-11"/>
                <w:sz w:val="21"/>
                <w:highlight w:val="none"/>
                <w:lang w:eastAsia="zh-CN"/>
              </w:rPr>
              <w:t>市</w:t>
            </w:r>
            <w:r>
              <w:rPr>
                <w:rFonts w:hint="eastAsia" w:ascii="仿宋_GB2312" w:hAnsi="仿宋_GB2312" w:eastAsia="仿宋_GB2312" w:cs="仿宋_GB2312"/>
                <w:spacing w:val="-11"/>
                <w:sz w:val="21"/>
                <w:highlight w:val="none"/>
                <w:lang w:val="en-US" w:eastAsia="zh-CN"/>
              </w:rPr>
              <w:t>住房城乡建设管理委、</w:t>
            </w:r>
            <w:r>
              <w:rPr>
                <w:rFonts w:hint="eastAsia" w:ascii="仿宋_GB2312" w:hAnsi="仿宋_GB2312" w:eastAsia="仿宋_GB2312" w:cs="仿宋_GB2312"/>
                <w:color w:val="auto"/>
                <w:highlight w:val="none"/>
                <w:lang w:eastAsia="zh-CN"/>
              </w:rPr>
              <w:t>市市场监管局、市经济信息化委</w:t>
            </w:r>
          </w:p>
        </w:tc>
        <w:tc>
          <w:tcPr>
            <w:tcW w:w="907" w:type="dxa"/>
            <w:vMerge w:val="restart"/>
            <w:vAlign w:val="center"/>
          </w:tcPr>
          <w:p>
            <w:pPr>
              <w:adjustRightInd w:val="0"/>
              <w:spacing w:line="312" w:lineRule="auto"/>
              <w:jc w:val="center"/>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持续</w:t>
            </w:r>
          </w:p>
          <w:p>
            <w:pPr>
              <w:adjustRightInd w:val="0"/>
              <w:spacing w:line="312" w:lineRule="auto"/>
              <w:jc w:val="center"/>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540" w:type="dxa"/>
            <w:vMerge w:val="continue"/>
            <w:vAlign w:val="center"/>
          </w:tcPr>
          <w:p>
            <w:pPr>
              <w:adjustRightInd w:val="0"/>
              <w:spacing w:line="312" w:lineRule="auto"/>
              <w:jc w:val="center"/>
              <w:textAlignment w:val="baseline"/>
              <w:rPr>
                <w:rFonts w:hint="eastAsia" w:ascii="黑体" w:hAnsi="黑体" w:eastAsia="黑体" w:cs="黑体"/>
                <w:highlight w:val="none"/>
              </w:rPr>
            </w:pPr>
          </w:p>
        </w:tc>
        <w:tc>
          <w:tcPr>
            <w:tcW w:w="4172" w:type="dxa"/>
            <w:vMerge w:val="continue"/>
            <w:vAlign w:val="center"/>
          </w:tcPr>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p>
        </w:tc>
        <w:tc>
          <w:tcPr>
            <w:tcW w:w="4395" w:type="dxa"/>
            <w:vAlign w:val="center"/>
          </w:tcPr>
          <w:p>
            <w:pPr>
              <w:adjustRightInd w:val="0"/>
              <w:spacing w:line="312" w:lineRule="auto"/>
              <w:jc w:val="left"/>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推进废弃混凝土资源化利用工作平稳有序发展，强化市场主体责任落实，建立闭环管理机制。</w:t>
            </w:r>
          </w:p>
        </w:tc>
        <w:tc>
          <w:tcPr>
            <w:tcW w:w="2805" w:type="dxa"/>
            <w:vAlign w:val="center"/>
          </w:tcPr>
          <w:p>
            <w:pPr>
              <w:numPr>
                <w:ilvl w:val="0"/>
                <w:numId w:val="0"/>
              </w:numPr>
              <w:adjustRightInd w:val="0"/>
              <w:spacing w:line="312" w:lineRule="auto"/>
              <w:jc w:val="both"/>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《上海市建筑废弃混凝土回收利用管理办法》（已发布）</w:t>
            </w:r>
          </w:p>
        </w:tc>
        <w:tc>
          <w:tcPr>
            <w:tcW w:w="1305" w:type="dxa"/>
            <w:vAlign w:val="center"/>
          </w:tcPr>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spacing w:val="-11"/>
                <w:sz w:val="21"/>
                <w:highlight w:val="none"/>
                <w:lang w:eastAsia="zh-CN"/>
              </w:rPr>
              <w:t>市</w:t>
            </w:r>
            <w:r>
              <w:rPr>
                <w:rFonts w:hint="eastAsia" w:ascii="仿宋_GB2312" w:hAnsi="仿宋_GB2312" w:eastAsia="仿宋_GB2312" w:cs="仿宋_GB2312"/>
                <w:spacing w:val="-11"/>
                <w:sz w:val="21"/>
                <w:highlight w:val="none"/>
                <w:lang w:val="en-US" w:eastAsia="zh-CN"/>
              </w:rPr>
              <w:t>住房城乡建设管理委</w:t>
            </w:r>
            <w:r>
              <w:rPr>
                <w:rFonts w:hint="eastAsia" w:ascii="仿宋_GB2312" w:hAnsi="仿宋_GB2312" w:eastAsia="仿宋_GB2312" w:cs="仿宋_GB2312"/>
                <w:spacing w:val="-11"/>
                <w:sz w:val="21"/>
                <w:highlight w:val="none"/>
                <w:lang w:eastAsia="zh-CN"/>
              </w:rPr>
              <w:t>、</w:t>
            </w:r>
            <w:r>
              <w:rPr>
                <w:rFonts w:hint="eastAsia" w:ascii="仿宋_GB2312" w:hAnsi="仿宋_GB2312" w:eastAsia="仿宋_GB2312" w:cs="仿宋_GB2312"/>
                <w:color w:val="auto"/>
                <w:highlight w:val="none"/>
                <w:lang w:eastAsia="zh-CN"/>
              </w:rPr>
              <w:t>市交通委、市城管执法局</w:t>
            </w:r>
          </w:p>
        </w:tc>
        <w:tc>
          <w:tcPr>
            <w:tcW w:w="907" w:type="dxa"/>
            <w:vMerge w:val="continue"/>
            <w:vAlign w:val="center"/>
          </w:tcPr>
          <w:p>
            <w:pPr>
              <w:adjustRightInd w:val="0"/>
              <w:spacing w:line="312" w:lineRule="auto"/>
              <w:jc w:val="center"/>
              <w:textAlignment w:val="baseline"/>
              <w:rPr>
                <w:rFonts w:hint="eastAsia" w:ascii="仿宋_GB2312" w:hAnsi="仿宋_GB2312" w:eastAsia="仿宋_GB2312" w:cs="仿宋_GB231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4" w:hRule="atLeast"/>
        </w:trPr>
        <w:tc>
          <w:tcPr>
            <w:tcW w:w="540" w:type="dxa"/>
            <w:vAlign w:val="center"/>
          </w:tcPr>
          <w:p>
            <w:pPr>
              <w:adjustRightInd w:val="0"/>
              <w:spacing w:line="312" w:lineRule="auto"/>
              <w:jc w:val="center"/>
              <w:textAlignment w:val="baseline"/>
              <w:rPr>
                <w:rFonts w:hint="eastAsia" w:ascii="黑体" w:hAnsi="黑体" w:eastAsia="黑体" w:cs="黑体"/>
                <w:highlight w:val="none"/>
                <w:lang w:val="en-US" w:eastAsia="zh-CN"/>
              </w:rPr>
            </w:pPr>
            <w:r>
              <w:rPr>
                <w:rFonts w:hint="eastAsia" w:ascii="黑体" w:hAnsi="黑体" w:eastAsia="黑体" w:cs="黑体"/>
                <w:highlight w:val="none"/>
                <w:lang w:val="en-US" w:eastAsia="zh-CN"/>
              </w:rPr>
              <w:t>10</w:t>
            </w:r>
          </w:p>
        </w:tc>
        <w:tc>
          <w:tcPr>
            <w:tcW w:w="4172" w:type="dxa"/>
            <w:vAlign w:val="center"/>
          </w:tcPr>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第二十条（全装修住宅）新建保障性租赁住房项目应当全部实行全装修。</w:t>
            </w:r>
          </w:p>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新建商品住宅项目的全装修面积比例，应当符合本市相关规定；具体规定，由市住房城乡建设管理部门会同相关部门制定。</w:t>
            </w:r>
          </w:p>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本市推广全装修住宅项目采用内装工业化和节能环保技术。</w:t>
            </w:r>
          </w:p>
        </w:tc>
        <w:tc>
          <w:tcPr>
            <w:tcW w:w="4395" w:type="dxa"/>
            <w:vAlign w:val="center"/>
          </w:tcPr>
          <w:p>
            <w:pPr>
              <w:adjustRightInd w:val="0"/>
              <w:spacing w:line="312" w:lineRule="auto"/>
              <w:jc w:val="left"/>
              <w:textAlignment w:val="baseline"/>
              <w:rPr>
                <w:rFonts w:hint="eastAsia" w:ascii="仿宋_GB2312" w:hAnsi="仿宋_GB2312" w:eastAsia="仿宋_GB2312" w:cs="仿宋_GB2312"/>
                <w:highlight w:val="none"/>
                <w:lang w:val="en-US"/>
              </w:rPr>
            </w:pPr>
            <w:r>
              <w:rPr>
                <w:rFonts w:hint="eastAsia" w:ascii="仿宋_GB2312" w:hAnsi="仿宋_GB2312" w:eastAsia="仿宋_GB2312" w:cs="仿宋_GB2312"/>
                <w:color w:val="auto"/>
                <w:highlight w:val="none"/>
              </w:rPr>
              <w:t>明确</w:t>
            </w:r>
            <w:r>
              <w:rPr>
                <w:rFonts w:hint="eastAsia" w:ascii="仿宋_GB2312" w:hAnsi="仿宋_GB2312" w:eastAsia="仿宋_GB2312" w:cs="仿宋_GB2312"/>
                <w:color w:val="auto"/>
                <w:highlight w:val="none"/>
                <w:lang w:eastAsia="zh-CN"/>
              </w:rPr>
              <w:t>住宅全装修</w:t>
            </w:r>
            <w:r>
              <w:rPr>
                <w:rFonts w:hint="eastAsia" w:ascii="仿宋_GB2312" w:hAnsi="仿宋_GB2312" w:eastAsia="仿宋_GB2312" w:cs="仿宋_GB2312"/>
                <w:color w:val="auto"/>
                <w:highlight w:val="none"/>
              </w:rPr>
              <w:t>的具体范围和要求</w:t>
            </w:r>
            <w:r>
              <w:rPr>
                <w:rFonts w:hint="eastAsia" w:ascii="仿宋_GB2312" w:hAnsi="仿宋_GB2312" w:eastAsia="仿宋_GB2312" w:cs="仿宋_GB2312"/>
                <w:color w:val="auto"/>
                <w:highlight w:val="none"/>
                <w:lang w:eastAsia="zh-CN"/>
              </w:rPr>
              <w:t>：外环线以内的城区全装修住宅面积比例占新建商品住宅面积比例达到</w:t>
            </w:r>
            <w:r>
              <w:rPr>
                <w:rFonts w:hint="eastAsia" w:ascii="仿宋_GB2312" w:hAnsi="仿宋_GB2312" w:eastAsia="仿宋_GB2312" w:cs="仿宋_GB2312"/>
                <w:color w:val="auto"/>
                <w:highlight w:val="none"/>
                <w:lang w:val="en-US" w:eastAsia="zh-CN"/>
              </w:rPr>
              <w:t>100%，外环线以外比例达到50%。</w:t>
            </w:r>
            <w:r>
              <w:rPr>
                <w:rFonts w:hint="eastAsia" w:ascii="仿宋_GB2312" w:hAnsi="仿宋_GB2312" w:eastAsia="仿宋_GB2312" w:cs="仿宋_GB2312"/>
                <w:highlight w:val="none"/>
              </w:rPr>
              <w:t>新建保障性租赁住房项目应当全部实行全装修。</w:t>
            </w:r>
          </w:p>
        </w:tc>
        <w:tc>
          <w:tcPr>
            <w:tcW w:w="2805" w:type="dxa"/>
            <w:vAlign w:val="center"/>
          </w:tcPr>
          <w:p>
            <w:pPr>
              <w:numPr>
                <w:ilvl w:val="0"/>
                <w:numId w:val="0"/>
              </w:numPr>
              <w:adjustRightInd w:val="0"/>
              <w:spacing w:line="312" w:lineRule="auto"/>
              <w:jc w:val="both"/>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《关于进一步加强本市新建全装修住宅建设管理的通知》（已发布）</w:t>
            </w:r>
          </w:p>
        </w:tc>
        <w:tc>
          <w:tcPr>
            <w:tcW w:w="1305" w:type="dxa"/>
            <w:vAlign w:val="center"/>
          </w:tcPr>
          <w:p>
            <w:pPr>
              <w:adjustRightInd w:val="0"/>
              <w:spacing w:line="312" w:lineRule="auto"/>
              <w:ind w:right="27" w:rightChars="13"/>
              <w:jc w:val="both"/>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11"/>
                <w:sz w:val="21"/>
                <w:highlight w:val="none"/>
                <w:lang w:eastAsia="zh-CN"/>
              </w:rPr>
              <w:t>市</w:t>
            </w:r>
            <w:r>
              <w:rPr>
                <w:rFonts w:hint="eastAsia" w:ascii="仿宋_GB2312" w:hAnsi="仿宋_GB2312" w:eastAsia="仿宋_GB2312" w:cs="仿宋_GB2312"/>
                <w:spacing w:val="-11"/>
                <w:sz w:val="21"/>
                <w:highlight w:val="none"/>
                <w:lang w:val="en-US" w:eastAsia="zh-CN"/>
              </w:rPr>
              <w:t>住房城乡建设管理委</w:t>
            </w:r>
            <w:r>
              <w:rPr>
                <w:rFonts w:hint="eastAsia" w:ascii="仿宋_GB2312" w:hAnsi="仿宋_GB2312" w:eastAsia="仿宋_GB2312" w:cs="仿宋_GB2312"/>
                <w:spacing w:val="-11"/>
                <w:sz w:val="21"/>
                <w:highlight w:val="none"/>
                <w:lang w:eastAsia="zh-CN"/>
              </w:rPr>
              <w:t>、</w:t>
            </w:r>
            <w:r>
              <w:rPr>
                <w:rFonts w:hint="eastAsia" w:ascii="仿宋_GB2312" w:hAnsi="仿宋_GB2312" w:eastAsia="仿宋_GB2312" w:cs="仿宋_GB2312"/>
                <w:highlight w:val="none"/>
                <w:lang w:eastAsia="zh-CN"/>
              </w:rPr>
              <w:t>市房屋管理局</w:t>
            </w:r>
          </w:p>
        </w:tc>
        <w:tc>
          <w:tcPr>
            <w:tcW w:w="907" w:type="dxa"/>
            <w:vAlign w:val="center"/>
          </w:tcPr>
          <w:p>
            <w:pPr>
              <w:adjustRightInd w:val="0"/>
              <w:spacing w:line="312" w:lineRule="auto"/>
              <w:jc w:val="center"/>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持续</w:t>
            </w:r>
          </w:p>
          <w:p>
            <w:pPr>
              <w:adjustRightInd w:val="0"/>
              <w:spacing w:line="312" w:lineRule="auto"/>
              <w:jc w:val="center"/>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atLeast"/>
        </w:trPr>
        <w:tc>
          <w:tcPr>
            <w:tcW w:w="540" w:type="dxa"/>
            <w:vAlign w:val="center"/>
          </w:tcPr>
          <w:p>
            <w:pPr>
              <w:adjustRightInd w:val="0"/>
              <w:spacing w:line="312" w:lineRule="auto"/>
              <w:jc w:val="center"/>
              <w:textAlignment w:val="baseline"/>
              <w:rPr>
                <w:rFonts w:hint="eastAsia" w:ascii="黑体" w:hAnsi="黑体" w:eastAsia="黑体" w:cs="黑体"/>
                <w:highlight w:val="none"/>
                <w:lang w:val="en-US" w:eastAsia="zh-CN"/>
              </w:rPr>
            </w:pPr>
            <w:r>
              <w:rPr>
                <w:rFonts w:hint="eastAsia" w:ascii="黑体" w:hAnsi="黑体" w:eastAsia="黑体" w:cs="黑体"/>
                <w:highlight w:val="none"/>
                <w:lang w:val="en-US" w:eastAsia="zh-CN"/>
              </w:rPr>
              <w:t>11</w:t>
            </w:r>
          </w:p>
        </w:tc>
        <w:tc>
          <w:tcPr>
            <w:tcW w:w="4172" w:type="dxa"/>
            <w:vAlign w:val="center"/>
          </w:tcPr>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第二十一条（超低能耗建筑）本市鼓励开展超低能耗建筑、近零能耗建筑、零碳排放建筑的试点示范。</w:t>
            </w:r>
          </w:p>
        </w:tc>
        <w:tc>
          <w:tcPr>
            <w:tcW w:w="4395" w:type="dxa"/>
            <w:vAlign w:val="center"/>
          </w:tcPr>
          <w:p>
            <w:pPr>
              <w:numPr>
                <w:ilvl w:val="0"/>
                <w:numId w:val="1"/>
              </w:numPr>
              <w:adjustRightInd w:val="0"/>
              <w:spacing w:line="312" w:lineRule="auto"/>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通过财政支持、容积率计算等政策，推动超低能耗建筑试点示范，完善相关管理机制和标准体系，推动超低能耗建筑向标准化、规模化、系列化方向发展。</w:t>
            </w:r>
          </w:p>
          <w:p>
            <w:pPr>
              <w:numPr>
                <w:ilvl w:val="0"/>
                <w:numId w:val="1"/>
              </w:numPr>
              <w:adjustRightInd w:val="0"/>
              <w:spacing w:line="312" w:lineRule="auto"/>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研究探索</w:t>
            </w:r>
            <w:r>
              <w:rPr>
                <w:rFonts w:hint="eastAsia" w:ascii="仿宋_GB2312" w:hAnsi="仿宋_GB2312" w:eastAsia="仿宋_GB2312" w:cs="仿宋_GB2312"/>
                <w:highlight w:val="none"/>
              </w:rPr>
              <w:t>近零能耗建筑、零碳排放建筑</w:t>
            </w:r>
            <w:r>
              <w:rPr>
                <w:rFonts w:hint="eastAsia" w:ascii="仿宋_GB2312" w:hAnsi="仿宋_GB2312" w:eastAsia="仿宋_GB2312" w:cs="仿宋_GB2312"/>
                <w:highlight w:val="none"/>
                <w:lang w:eastAsia="zh-CN"/>
              </w:rPr>
              <w:t>技术体系，推进</w:t>
            </w:r>
            <w:r>
              <w:rPr>
                <w:rFonts w:hint="eastAsia" w:ascii="仿宋_GB2312" w:hAnsi="仿宋_GB2312" w:eastAsia="仿宋_GB2312" w:cs="仿宋_GB2312"/>
                <w:highlight w:val="none"/>
              </w:rPr>
              <w:t>试点</w:t>
            </w:r>
            <w:r>
              <w:rPr>
                <w:rFonts w:hint="eastAsia" w:ascii="仿宋_GB2312" w:hAnsi="仿宋_GB2312" w:eastAsia="仿宋_GB2312" w:cs="仿宋_GB2312"/>
                <w:highlight w:val="none"/>
                <w:lang w:eastAsia="zh-CN"/>
              </w:rPr>
              <w:t>项目。</w:t>
            </w:r>
          </w:p>
        </w:tc>
        <w:tc>
          <w:tcPr>
            <w:tcW w:w="2805" w:type="dxa"/>
            <w:vAlign w:val="center"/>
          </w:tcPr>
          <w:p>
            <w:pPr>
              <w:adjustRightInd w:val="0"/>
              <w:spacing w:line="312" w:lineRule="auto"/>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《关于推进本市超低能耗建筑发展的实施意见》（已发布）</w:t>
            </w:r>
          </w:p>
          <w:p>
            <w:pPr>
              <w:adjustRightInd w:val="0"/>
              <w:spacing w:line="312" w:lineRule="auto"/>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2、超</w:t>
            </w:r>
            <w:r>
              <w:rPr>
                <w:rFonts w:hint="eastAsia" w:ascii="仿宋_GB2312" w:hAnsi="仿宋_GB2312" w:eastAsia="仿宋_GB2312" w:cs="仿宋_GB2312"/>
                <w:highlight w:val="none"/>
                <w:lang w:eastAsia="zh-CN"/>
              </w:rPr>
              <w:t>低能耗</w:t>
            </w:r>
            <w:r>
              <w:rPr>
                <w:rFonts w:hint="eastAsia" w:ascii="仿宋_GB2312" w:hAnsi="仿宋_GB2312" w:eastAsia="仿宋_GB2312" w:cs="仿宋_GB2312"/>
                <w:highlight w:val="none"/>
                <w:lang w:val="en-US" w:eastAsia="zh-CN"/>
              </w:rPr>
              <w:t>公共建筑</w:t>
            </w:r>
            <w:r>
              <w:rPr>
                <w:rFonts w:hint="eastAsia" w:ascii="仿宋_GB2312" w:hAnsi="仿宋_GB2312" w:eastAsia="仿宋_GB2312" w:cs="仿宋_GB2312"/>
                <w:highlight w:val="none"/>
                <w:lang w:eastAsia="zh-CN"/>
              </w:rPr>
              <w:t>技术标准、</w:t>
            </w:r>
            <w:r>
              <w:rPr>
                <w:rFonts w:hint="eastAsia" w:ascii="仿宋_GB2312" w:hAnsi="仿宋_GB2312" w:eastAsia="仿宋_GB2312" w:cs="仿宋_GB2312"/>
                <w:highlight w:val="none"/>
                <w:lang w:val="en-US" w:eastAsia="zh-CN"/>
              </w:rPr>
              <w:t>超</w:t>
            </w:r>
            <w:r>
              <w:rPr>
                <w:rFonts w:hint="eastAsia" w:ascii="仿宋_GB2312" w:hAnsi="仿宋_GB2312" w:eastAsia="仿宋_GB2312" w:cs="仿宋_GB2312"/>
                <w:highlight w:val="none"/>
                <w:lang w:eastAsia="zh-CN"/>
              </w:rPr>
              <w:t>低能耗</w:t>
            </w:r>
            <w:r>
              <w:rPr>
                <w:rFonts w:hint="eastAsia" w:ascii="仿宋_GB2312" w:hAnsi="仿宋_GB2312" w:eastAsia="仿宋_GB2312" w:cs="仿宋_GB2312"/>
                <w:highlight w:val="none"/>
                <w:lang w:val="en-US" w:eastAsia="zh-CN"/>
              </w:rPr>
              <w:t>居住建筑</w:t>
            </w:r>
            <w:r>
              <w:rPr>
                <w:rFonts w:hint="eastAsia" w:ascii="仿宋_GB2312" w:hAnsi="仿宋_GB2312" w:eastAsia="仿宋_GB2312" w:cs="仿宋_GB2312"/>
                <w:highlight w:val="none"/>
                <w:lang w:eastAsia="zh-CN"/>
              </w:rPr>
              <w:t>技术标准（</w:t>
            </w:r>
            <w:r>
              <w:rPr>
                <w:rFonts w:hint="eastAsia" w:ascii="仿宋_GB2312" w:hAnsi="仿宋_GB2312" w:eastAsia="仿宋_GB2312" w:cs="仿宋_GB2312"/>
                <w:highlight w:val="none"/>
                <w:lang w:val="en" w:eastAsia="zh-CN"/>
              </w:rPr>
              <w:t>在编</w:t>
            </w:r>
            <w:r>
              <w:rPr>
                <w:rFonts w:hint="eastAsia" w:ascii="仿宋_GB2312" w:hAnsi="仿宋_GB2312" w:eastAsia="仿宋_GB2312" w:cs="仿宋_GB2312"/>
                <w:highlight w:val="none"/>
                <w:lang w:eastAsia="zh-CN"/>
              </w:rPr>
              <w:t>）</w:t>
            </w:r>
          </w:p>
        </w:tc>
        <w:tc>
          <w:tcPr>
            <w:tcW w:w="1305" w:type="dxa"/>
            <w:vAlign w:val="center"/>
          </w:tcPr>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spacing w:val="-11"/>
                <w:sz w:val="21"/>
                <w:highlight w:val="none"/>
                <w:lang w:eastAsia="zh-CN"/>
              </w:rPr>
              <w:t>市</w:t>
            </w:r>
            <w:r>
              <w:rPr>
                <w:rFonts w:hint="eastAsia" w:ascii="仿宋_GB2312" w:hAnsi="仿宋_GB2312" w:eastAsia="仿宋_GB2312" w:cs="仿宋_GB2312"/>
                <w:spacing w:val="-11"/>
                <w:sz w:val="21"/>
                <w:highlight w:val="none"/>
                <w:lang w:val="en-US" w:eastAsia="zh-CN"/>
              </w:rPr>
              <w:t>住房城乡建设管理委</w:t>
            </w:r>
            <w:r>
              <w:rPr>
                <w:rFonts w:hint="eastAsia" w:ascii="仿宋_GB2312" w:hAnsi="仿宋_GB2312" w:eastAsia="仿宋_GB2312" w:cs="仿宋_GB2312"/>
                <w:spacing w:val="-11"/>
                <w:sz w:val="21"/>
                <w:highlight w:val="none"/>
                <w:lang w:eastAsia="zh-CN"/>
              </w:rPr>
              <w:t>、</w:t>
            </w:r>
            <w:r>
              <w:rPr>
                <w:rFonts w:hint="eastAsia" w:ascii="仿宋_GB2312" w:hAnsi="仿宋_GB2312" w:eastAsia="仿宋_GB2312" w:cs="仿宋_GB2312"/>
                <w:color w:val="auto"/>
                <w:highlight w:val="none"/>
                <w:lang w:eastAsia="zh-CN"/>
              </w:rPr>
              <w:t>市规划资源局</w:t>
            </w:r>
          </w:p>
        </w:tc>
        <w:tc>
          <w:tcPr>
            <w:tcW w:w="907" w:type="dxa"/>
            <w:vAlign w:val="center"/>
          </w:tcPr>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center"/>
          </w:tcPr>
          <w:p>
            <w:pPr>
              <w:adjustRightInd w:val="0"/>
              <w:spacing w:line="312" w:lineRule="auto"/>
              <w:jc w:val="center"/>
              <w:textAlignment w:val="baseline"/>
              <w:rPr>
                <w:rFonts w:hint="eastAsia" w:ascii="黑体" w:hAnsi="黑体" w:eastAsia="黑体" w:cs="黑体"/>
                <w:highlight w:val="none"/>
                <w:lang w:val="en-US" w:eastAsia="zh-CN"/>
              </w:rPr>
            </w:pPr>
            <w:r>
              <w:rPr>
                <w:rFonts w:hint="eastAsia" w:ascii="黑体" w:hAnsi="黑体" w:eastAsia="黑体" w:cs="黑体"/>
                <w:highlight w:val="none"/>
                <w:lang w:val="en-US" w:eastAsia="zh-CN"/>
              </w:rPr>
              <w:t>12</w:t>
            </w:r>
          </w:p>
        </w:tc>
        <w:tc>
          <w:tcPr>
            <w:tcW w:w="4172" w:type="dxa"/>
            <w:vAlign w:val="center"/>
          </w:tcPr>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第二十二条（绿色生态城区）本市推进绿色生态城区创建与示范工作，发挥绿色建筑集约发展效应。</w:t>
            </w:r>
          </w:p>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区人民政府、特定地区管委会应当确定辖区内一定区域创建绿色生态城区，组织编制、实施绿色生态城区专项规划；绿色生态城区专项规划应当明确绿色建筑相关要求。</w:t>
            </w:r>
          </w:p>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本市嘉定新城、松江新城、青浦新城、奉贤新城、南汇新城建设应当纳入绿色生态城区创建范围。</w:t>
            </w:r>
          </w:p>
        </w:tc>
        <w:tc>
          <w:tcPr>
            <w:tcW w:w="4395" w:type="dxa"/>
            <w:vAlign w:val="center"/>
          </w:tcPr>
          <w:p>
            <w:pPr>
              <w:numPr>
                <w:ilvl w:val="0"/>
                <w:numId w:val="2"/>
              </w:numPr>
              <w:adjustRightInd w:val="0"/>
              <w:spacing w:line="312" w:lineRule="auto"/>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各区、特定地区管委会应当确定辖区内至少一个区域创建绿色生态城区，组织编制、实施绿色生态城区专项规划。完善绿色生态城区管理、评估机制。</w:t>
            </w:r>
          </w:p>
          <w:p>
            <w:pPr>
              <w:numPr>
                <w:ilvl w:val="0"/>
                <w:numId w:val="2"/>
              </w:numPr>
              <w:adjustRightInd w:val="0"/>
              <w:spacing w:line="312" w:lineRule="auto"/>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新城新建城区全面执行绿色生态城区标准。</w:t>
            </w:r>
          </w:p>
          <w:p>
            <w:pPr>
              <w:numPr>
                <w:ilvl w:val="0"/>
                <w:numId w:val="2"/>
              </w:numPr>
              <w:adjustRightInd w:val="0"/>
              <w:spacing w:line="312" w:lineRule="auto"/>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研究开展绿色生态城区中期管理评估。</w:t>
            </w:r>
          </w:p>
        </w:tc>
        <w:tc>
          <w:tcPr>
            <w:tcW w:w="2805" w:type="dxa"/>
            <w:vAlign w:val="center"/>
          </w:tcPr>
          <w:p>
            <w:pPr>
              <w:numPr>
                <w:ilvl w:val="0"/>
                <w:numId w:val="3"/>
              </w:numPr>
              <w:adjustRightInd w:val="0"/>
              <w:spacing w:line="312" w:lineRule="auto"/>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关于推进本市绿色生态城区建设指导意见</w:t>
            </w:r>
            <w:r>
              <w:rPr>
                <w:rFonts w:hint="eastAsia" w:ascii="仿宋_GB2312" w:hAnsi="仿宋_GB2312" w:eastAsia="仿宋_GB2312" w:cs="仿宋_GB2312"/>
                <w:highlight w:val="none"/>
                <w:lang w:eastAsia="zh-CN"/>
              </w:rPr>
              <w:t>》（已发布）</w:t>
            </w:r>
          </w:p>
          <w:p>
            <w:pPr>
              <w:numPr>
                <w:ilvl w:val="0"/>
                <w:numId w:val="3"/>
              </w:numPr>
              <w:adjustRightInd w:val="0"/>
              <w:spacing w:line="312" w:lineRule="auto"/>
              <w:jc w:val="left"/>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eastAsia="zh-CN"/>
              </w:rPr>
              <w:t>《绿色生态城区评价标准》（修订中）</w:t>
            </w:r>
          </w:p>
        </w:tc>
        <w:tc>
          <w:tcPr>
            <w:tcW w:w="1305" w:type="dxa"/>
            <w:vAlign w:val="center"/>
          </w:tcPr>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市</w:t>
            </w:r>
            <w:r>
              <w:rPr>
                <w:rFonts w:hint="eastAsia" w:ascii="仿宋_GB2312" w:hAnsi="仿宋_GB2312" w:eastAsia="仿宋_GB2312" w:cs="仿宋_GB2312"/>
                <w:highlight w:val="none"/>
                <w:lang w:val="en-US" w:eastAsia="zh-CN"/>
              </w:rPr>
              <w:t>住房城乡建设管理委</w:t>
            </w:r>
          </w:p>
        </w:tc>
        <w:tc>
          <w:tcPr>
            <w:tcW w:w="907" w:type="dxa"/>
            <w:vAlign w:val="center"/>
          </w:tcPr>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center"/>
          </w:tcPr>
          <w:p>
            <w:pPr>
              <w:adjustRightInd w:val="0"/>
              <w:spacing w:line="312" w:lineRule="auto"/>
              <w:jc w:val="center"/>
              <w:textAlignment w:val="baseline"/>
              <w:rPr>
                <w:rFonts w:hint="eastAsia" w:ascii="黑体" w:hAnsi="黑体" w:eastAsia="黑体" w:cs="黑体"/>
                <w:highlight w:val="none"/>
                <w:lang w:val="en-US" w:eastAsia="zh-CN"/>
              </w:rPr>
            </w:pPr>
            <w:r>
              <w:rPr>
                <w:rFonts w:hint="eastAsia" w:ascii="黑体" w:hAnsi="黑体" w:eastAsia="黑体" w:cs="黑体"/>
                <w:highlight w:val="none"/>
                <w:lang w:val="en-US" w:eastAsia="zh-CN"/>
              </w:rPr>
              <w:t>13</w:t>
            </w:r>
          </w:p>
        </w:tc>
        <w:tc>
          <w:tcPr>
            <w:tcW w:w="4172" w:type="dxa"/>
            <w:vAlign w:val="center"/>
          </w:tcPr>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第二十三条（建设单位要求）建设单位应当在招标文件、承发包合同中明确绿色建筑的具体要求，并督促建设工程各参与单位予以落实。</w:t>
            </w:r>
          </w:p>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绿色建筑具体要求相关费用，纳入工程概算、预算。</w:t>
            </w:r>
          </w:p>
        </w:tc>
        <w:tc>
          <w:tcPr>
            <w:tcW w:w="4395" w:type="dxa"/>
            <w:vAlign w:val="center"/>
          </w:tcPr>
          <w:p>
            <w:pPr>
              <w:adjustRightInd w:val="0"/>
              <w:spacing w:line="312" w:lineRule="auto"/>
              <w:jc w:val="left"/>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要求</w:t>
            </w:r>
            <w:r>
              <w:rPr>
                <w:rFonts w:hint="eastAsia" w:ascii="仿宋_GB2312" w:hAnsi="仿宋_GB2312" w:eastAsia="仿宋_GB2312" w:cs="仿宋_GB2312"/>
                <w:highlight w:val="none"/>
              </w:rPr>
              <w:t>建设单位应当在招标文件、承发包合同中明确绿色建筑的具体要求</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绿色建筑具体要求相关费用，纳入工程概算、预算。</w:t>
            </w:r>
          </w:p>
        </w:tc>
        <w:tc>
          <w:tcPr>
            <w:tcW w:w="2805" w:type="dxa"/>
            <w:vAlign w:val="center"/>
          </w:tcPr>
          <w:p>
            <w:pPr>
              <w:adjustRightInd w:val="0"/>
              <w:spacing w:line="312" w:lineRule="auto"/>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《上海市绿色建筑工程预算定额》（已发布）、《上海市建筑和装饰工程概算定额（2010）装配式建筑补充定额》（已发布）、《上海市建筑和装饰工程预算定额》（已发布）</w:t>
            </w:r>
          </w:p>
        </w:tc>
        <w:tc>
          <w:tcPr>
            <w:tcW w:w="1305" w:type="dxa"/>
            <w:vAlign w:val="center"/>
          </w:tcPr>
          <w:p>
            <w:pPr>
              <w:adjustRightInd w:val="0"/>
              <w:spacing w:line="312" w:lineRule="auto"/>
              <w:jc w:val="both"/>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市</w:t>
            </w:r>
            <w:r>
              <w:rPr>
                <w:rFonts w:hint="eastAsia" w:ascii="仿宋_GB2312" w:hAnsi="仿宋_GB2312" w:eastAsia="仿宋_GB2312" w:cs="仿宋_GB2312"/>
                <w:highlight w:val="none"/>
                <w:lang w:val="en-US" w:eastAsia="zh-CN"/>
              </w:rPr>
              <w:t>住房城乡建设管理委</w:t>
            </w:r>
          </w:p>
        </w:tc>
        <w:tc>
          <w:tcPr>
            <w:tcW w:w="907" w:type="dxa"/>
            <w:vAlign w:val="center"/>
          </w:tcPr>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trPr>
        <w:tc>
          <w:tcPr>
            <w:tcW w:w="540" w:type="dxa"/>
            <w:vAlign w:val="center"/>
          </w:tcPr>
          <w:p>
            <w:pPr>
              <w:adjustRightInd w:val="0"/>
              <w:spacing w:line="312" w:lineRule="auto"/>
              <w:jc w:val="center"/>
              <w:textAlignment w:val="baseline"/>
              <w:rPr>
                <w:rFonts w:hint="eastAsia" w:ascii="黑体" w:hAnsi="黑体" w:eastAsia="黑体" w:cs="黑体"/>
                <w:highlight w:val="none"/>
                <w:lang w:val="en-US" w:eastAsia="zh-CN"/>
              </w:rPr>
            </w:pPr>
            <w:r>
              <w:rPr>
                <w:rFonts w:hint="eastAsia" w:ascii="黑体" w:hAnsi="黑体" w:eastAsia="黑体" w:cs="黑体"/>
                <w:highlight w:val="none"/>
                <w:lang w:val="en-US" w:eastAsia="zh-CN"/>
              </w:rPr>
              <w:t>14</w:t>
            </w:r>
          </w:p>
        </w:tc>
        <w:tc>
          <w:tcPr>
            <w:tcW w:w="4172" w:type="dxa"/>
            <w:vAlign w:val="center"/>
          </w:tcPr>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第二十四条（设计单位要求）设计单位应当根据合同明确的绿色建筑具体要求，编制设计文件，并对设计质量负责。</w:t>
            </w:r>
          </w:p>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设计文件应当包括符合规定设计深度要求的绿色建筑专篇。</w:t>
            </w:r>
          </w:p>
        </w:tc>
        <w:tc>
          <w:tcPr>
            <w:tcW w:w="4395" w:type="dxa"/>
            <w:vAlign w:val="center"/>
          </w:tcPr>
          <w:p>
            <w:pPr>
              <w:adjustRightInd w:val="0"/>
              <w:spacing w:line="312" w:lineRule="auto"/>
              <w:jc w:val="left"/>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新建民用建筑在设计阶段应编制绿色建筑设计专篇，并符合相应设计深度要求。</w:t>
            </w:r>
          </w:p>
        </w:tc>
        <w:tc>
          <w:tcPr>
            <w:tcW w:w="2805" w:type="dxa"/>
            <w:vAlign w:val="center"/>
          </w:tcPr>
          <w:p>
            <w:pPr>
              <w:adjustRightInd w:val="0"/>
              <w:spacing w:line="312" w:lineRule="auto"/>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《关于加强本市绿色建筑设计管理工作的通知》（已发布）、《上海市绿色建筑工程设计文件编制深度规定》（已发布）</w:t>
            </w:r>
          </w:p>
        </w:tc>
        <w:tc>
          <w:tcPr>
            <w:tcW w:w="1305" w:type="dxa"/>
            <w:vAlign w:val="center"/>
          </w:tcPr>
          <w:p>
            <w:pPr>
              <w:adjustRightInd w:val="0"/>
              <w:spacing w:line="312" w:lineRule="auto"/>
              <w:jc w:val="both"/>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市</w:t>
            </w:r>
            <w:r>
              <w:rPr>
                <w:rFonts w:hint="eastAsia" w:ascii="仿宋_GB2312" w:hAnsi="仿宋_GB2312" w:eastAsia="仿宋_GB2312" w:cs="仿宋_GB2312"/>
                <w:highlight w:val="none"/>
                <w:lang w:val="en-US" w:eastAsia="zh-CN"/>
              </w:rPr>
              <w:t>住房城乡建设管理委</w:t>
            </w:r>
          </w:p>
        </w:tc>
        <w:tc>
          <w:tcPr>
            <w:tcW w:w="907" w:type="dxa"/>
            <w:vAlign w:val="center"/>
          </w:tcPr>
          <w:p>
            <w:pPr>
              <w:adjustRightInd w:val="0"/>
              <w:spacing w:line="312" w:lineRule="auto"/>
              <w:jc w:val="center"/>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5" w:hRule="atLeast"/>
        </w:trPr>
        <w:tc>
          <w:tcPr>
            <w:tcW w:w="540" w:type="dxa"/>
            <w:vAlign w:val="center"/>
          </w:tcPr>
          <w:p>
            <w:pPr>
              <w:adjustRightInd w:val="0"/>
              <w:spacing w:line="312" w:lineRule="auto"/>
              <w:jc w:val="center"/>
              <w:textAlignment w:val="baseline"/>
              <w:rPr>
                <w:rFonts w:hint="eastAsia" w:ascii="黑体" w:hAnsi="黑体" w:eastAsia="黑体" w:cs="黑体"/>
                <w:highlight w:val="none"/>
                <w:lang w:val="en-US" w:eastAsia="zh-CN"/>
              </w:rPr>
            </w:pPr>
            <w:r>
              <w:rPr>
                <w:rFonts w:hint="eastAsia" w:ascii="黑体" w:hAnsi="黑体" w:eastAsia="黑体" w:cs="黑体"/>
                <w:highlight w:val="none"/>
                <w:lang w:val="en-US" w:eastAsia="zh-CN"/>
              </w:rPr>
              <w:t>15</w:t>
            </w:r>
          </w:p>
        </w:tc>
        <w:tc>
          <w:tcPr>
            <w:tcW w:w="4172" w:type="dxa"/>
            <w:vAlign w:val="center"/>
          </w:tcPr>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第二十五条（审图机构要求）施工图设计文件审查机构应当依法对施工图设计文件中的绿色建筑内容进行审查。</w:t>
            </w:r>
          </w:p>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经审查通过的绿色建筑相关内容不得擅自变更；涉及主要内容变更的，应当按照规定重新审查。</w:t>
            </w:r>
          </w:p>
        </w:tc>
        <w:tc>
          <w:tcPr>
            <w:tcW w:w="4395" w:type="dxa"/>
            <w:vAlign w:val="center"/>
          </w:tcPr>
          <w:p>
            <w:pPr>
              <w:adjustRightInd w:val="0"/>
              <w:spacing w:line="312" w:lineRule="auto"/>
              <w:jc w:val="left"/>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要求施工图审查机构根据绿色建筑相关审查要点，对项目是否符合绿色建筑等级和相应标准进行审查。审查不合格的，不予出具施工图设计文件审查合格书。经审查通过的绿色建筑相关设计内容不得擅自变更，确需变更的，应当按照相关规定重新审查。</w:t>
            </w:r>
          </w:p>
        </w:tc>
        <w:tc>
          <w:tcPr>
            <w:tcW w:w="2805" w:type="dxa"/>
            <w:vAlign w:val="center"/>
          </w:tcPr>
          <w:p>
            <w:pPr>
              <w:adjustRightInd w:val="0"/>
              <w:spacing w:line="312" w:lineRule="auto"/>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《上海市公共建筑绿色设计施工图审查要点》（已发布）、《上海市住宅建筑绿色设计施工图审查要点》（已发布）</w:t>
            </w:r>
          </w:p>
          <w:p>
            <w:pPr>
              <w:adjustRightInd w:val="0"/>
              <w:spacing w:line="312" w:lineRule="auto"/>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装配式建筑工程设计文件编制深度标准（编制中）</w:t>
            </w:r>
          </w:p>
          <w:p>
            <w:pPr>
              <w:adjustRightInd w:val="0"/>
              <w:spacing w:line="312" w:lineRule="auto"/>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建筑可再生能源应用、超低能耗建筑审图要点（待编）</w:t>
            </w:r>
          </w:p>
        </w:tc>
        <w:tc>
          <w:tcPr>
            <w:tcW w:w="1305" w:type="dxa"/>
            <w:vAlign w:val="center"/>
          </w:tcPr>
          <w:p>
            <w:pPr>
              <w:adjustRightInd w:val="0"/>
              <w:spacing w:line="312" w:lineRule="auto"/>
              <w:jc w:val="both"/>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市</w:t>
            </w:r>
            <w:r>
              <w:rPr>
                <w:rFonts w:hint="eastAsia" w:ascii="仿宋_GB2312" w:hAnsi="仿宋_GB2312" w:eastAsia="仿宋_GB2312" w:cs="仿宋_GB2312"/>
                <w:highlight w:val="none"/>
                <w:lang w:val="en-US" w:eastAsia="zh-CN"/>
              </w:rPr>
              <w:t>住房城乡建设管理委</w:t>
            </w:r>
          </w:p>
        </w:tc>
        <w:tc>
          <w:tcPr>
            <w:tcW w:w="907" w:type="dxa"/>
            <w:vAlign w:val="center"/>
          </w:tcPr>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540" w:type="dxa"/>
            <w:vAlign w:val="center"/>
          </w:tcPr>
          <w:p>
            <w:pPr>
              <w:adjustRightInd w:val="0"/>
              <w:spacing w:line="312" w:lineRule="auto"/>
              <w:jc w:val="center"/>
              <w:textAlignment w:val="baseline"/>
              <w:rPr>
                <w:rFonts w:hint="eastAsia" w:ascii="黑体" w:hAnsi="黑体" w:eastAsia="黑体" w:cs="黑体"/>
                <w:highlight w:val="none"/>
                <w:lang w:val="en-US" w:eastAsia="zh-CN"/>
              </w:rPr>
            </w:pPr>
            <w:r>
              <w:rPr>
                <w:rFonts w:hint="eastAsia" w:ascii="黑体" w:hAnsi="黑体" w:eastAsia="黑体" w:cs="黑体"/>
                <w:highlight w:val="none"/>
                <w:lang w:val="en-US" w:eastAsia="zh-CN"/>
              </w:rPr>
              <w:t>16</w:t>
            </w:r>
          </w:p>
        </w:tc>
        <w:tc>
          <w:tcPr>
            <w:tcW w:w="4172" w:type="dxa"/>
            <w:vAlign w:val="center"/>
          </w:tcPr>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第二十六条（施工单位要求）施工单位应当按照国家和本市绿色施工有关技术标准以及施工图设计文件，编制绿色施工方案，纳入施工组织设计文件，并负责组织实施。</w:t>
            </w:r>
          </w:p>
        </w:tc>
        <w:tc>
          <w:tcPr>
            <w:tcW w:w="4395" w:type="dxa"/>
            <w:vMerge w:val="restart"/>
            <w:vAlign w:val="center"/>
          </w:tcPr>
          <w:p>
            <w:pPr>
              <w:adjustRightInd w:val="0"/>
              <w:spacing w:line="312" w:lineRule="auto"/>
              <w:jc w:val="left"/>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1、要求施工单位应当按照审图通过的施工图设计文件要求进行施工，监理单位履行监理责任，不得擅自变更绿色建筑相关设计。</w:t>
            </w:r>
          </w:p>
          <w:p>
            <w:pPr>
              <w:adjustRightInd w:val="0"/>
              <w:spacing w:line="312" w:lineRule="auto"/>
              <w:jc w:val="left"/>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建设绿色施工和节约型工地。</w:t>
            </w:r>
          </w:p>
        </w:tc>
        <w:tc>
          <w:tcPr>
            <w:tcW w:w="2805" w:type="dxa"/>
            <w:vMerge w:val="restart"/>
            <w:vAlign w:val="center"/>
          </w:tcPr>
          <w:p>
            <w:pPr>
              <w:adjustRightInd w:val="0"/>
              <w:spacing w:line="312" w:lineRule="auto"/>
              <w:jc w:val="left"/>
              <w:textAlignment w:val="baseline"/>
              <w:rPr>
                <w:rFonts w:hint="eastAsia" w:ascii="仿宋_GB2312" w:hAnsi="仿宋_GB2312" w:eastAsia="仿宋_GB2312" w:cs="仿宋_GB2312"/>
                <w:highlight w:val="none"/>
                <w:lang w:val="en"/>
              </w:rPr>
            </w:pPr>
            <w:r>
              <w:rPr>
                <w:rFonts w:hint="eastAsia" w:ascii="仿宋_GB2312" w:hAnsi="仿宋_GB2312" w:eastAsia="仿宋_GB2312" w:cs="仿宋_GB2312"/>
                <w:highlight w:val="none"/>
              </w:rPr>
              <w:t>《建筑工程绿色施工评价标准》</w:t>
            </w:r>
            <w:r>
              <w:rPr>
                <w:rFonts w:hint="eastAsia" w:ascii="仿宋_GB2312" w:hAnsi="仿宋_GB2312" w:eastAsia="仿宋_GB2312" w:cs="仿宋_GB2312"/>
                <w:highlight w:val="none"/>
                <w:lang w:eastAsia="zh-CN"/>
              </w:rPr>
              <w:t>（已发布）</w:t>
            </w:r>
          </w:p>
        </w:tc>
        <w:tc>
          <w:tcPr>
            <w:tcW w:w="1305" w:type="dxa"/>
            <w:vMerge w:val="restart"/>
            <w:vAlign w:val="center"/>
          </w:tcPr>
          <w:p>
            <w:pPr>
              <w:adjustRightInd w:val="0"/>
              <w:spacing w:line="312" w:lineRule="auto"/>
              <w:jc w:val="both"/>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市</w:t>
            </w:r>
            <w:r>
              <w:rPr>
                <w:rFonts w:hint="eastAsia" w:ascii="仿宋_GB2312" w:hAnsi="仿宋_GB2312" w:eastAsia="仿宋_GB2312" w:cs="仿宋_GB2312"/>
                <w:highlight w:val="none"/>
                <w:lang w:val="en-US" w:eastAsia="zh-CN"/>
              </w:rPr>
              <w:t>住房城乡建设管理委</w:t>
            </w:r>
          </w:p>
        </w:tc>
        <w:tc>
          <w:tcPr>
            <w:tcW w:w="907" w:type="dxa"/>
            <w:vMerge w:val="restart"/>
            <w:vAlign w:val="center"/>
          </w:tcPr>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持续</w:t>
            </w:r>
          </w:p>
          <w:p>
            <w:pPr>
              <w:adjustRightInd w:val="0"/>
              <w:spacing w:line="312" w:lineRule="auto"/>
              <w:jc w:val="center"/>
              <w:textAlignment w:val="baseline"/>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540" w:type="dxa"/>
            <w:vAlign w:val="center"/>
          </w:tcPr>
          <w:p>
            <w:pPr>
              <w:adjustRightInd w:val="0"/>
              <w:spacing w:line="312" w:lineRule="auto"/>
              <w:jc w:val="center"/>
              <w:textAlignment w:val="baseline"/>
              <w:rPr>
                <w:rFonts w:hint="eastAsia" w:ascii="黑体" w:hAnsi="黑体" w:eastAsia="黑体" w:cs="黑体"/>
                <w:highlight w:val="none"/>
                <w:lang w:val="en-US" w:eastAsia="zh-CN"/>
              </w:rPr>
            </w:pPr>
            <w:r>
              <w:rPr>
                <w:rFonts w:hint="eastAsia" w:ascii="黑体" w:hAnsi="黑体" w:eastAsia="黑体" w:cs="黑体"/>
                <w:highlight w:val="none"/>
                <w:lang w:val="en-US" w:eastAsia="zh-CN"/>
              </w:rPr>
              <w:t>17</w:t>
            </w:r>
          </w:p>
        </w:tc>
        <w:tc>
          <w:tcPr>
            <w:tcW w:w="4172" w:type="dxa"/>
            <w:vAlign w:val="center"/>
          </w:tcPr>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第二十七条（监理单位要求）监理单位依法对绿色建筑的施工质量和安全实施监理，并承担监理责任。</w:t>
            </w:r>
          </w:p>
        </w:tc>
        <w:tc>
          <w:tcPr>
            <w:tcW w:w="4395" w:type="dxa"/>
            <w:vMerge w:val="continue"/>
            <w:vAlign w:val="center"/>
          </w:tcPr>
          <w:p>
            <w:pPr>
              <w:adjustRightInd w:val="0"/>
              <w:spacing w:line="312" w:lineRule="auto"/>
              <w:jc w:val="center"/>
              <w:textAlignment w:val="baseline"/>
              <w:rPr>
                <w:rFonts w:hint="eastAsia" w:ascii="仿宋_GB2312" w:hAnsi="仿宋_GB2312" w:eastAsia="仿宋_GB2312" w:cs="仿宋_GB2312"/>
                <w:highlight w:val="none"/>
              </w:rPr>
            </w:pPr>
          </w:p>
        </w:tc>
        <w:tc>
          <w:tcPr>
            <w:tcW w:w="2805" w:type="dxa"/>
            <w:vMerge w:val="continue"/>
            <w:vAlign w:val="center"/>
          </w:tcPr>
          <w:p>
            <w:pPr>
              <w:adjustRightInd w:val="0"/>
              <w:spacing w:line="312" w:lineRule="auto"/>
              <w:jc w:val="center"/>
              <w:textAlignment w:val="baseline"/>
              <w:rPr>
                <w:rFonts w:hint="eastAsia" w:ascii="仿宋_GB2312" w:hAnsi="仿宋_GB2312" w:eastAsia="仿宋_GB2312" w:cs="仿宋_GB2312"/>
                <w:highlight w:val="none"/>
                <w:lang w:val="en"/>
              </w:rPr>
            </w:pPr>
          </w:p>
        </w:tc>
        <w:tc>
          <w:tcPr>
            <w:tcW w:w="1305" w:type="dxa"/>
            <w:vMerge w:val="continue"/>
            <w:vAlign w:val="center"/>
          </w:tcPr>
          <w:p>
            <w:pPr>
              <w:adjustRightInd w:val="0"/>
              <w:spacing w:line="312" w:lineRule="auto"/>
              <w:jc w:val="center"/>
              <w:textAlignment w:val="baseline"/>
              <w:rPr>
                <w:rFonts w:hint="eastAsia" w:ascii="仿宋_GB2312" w:hAnsi="仿宋_GB2312" w:eastAsia="仿宋_GB2312" w:cs="仿宋_GB2312"/>
                <w:highlight w:val="none"/>
                <w:lang w:eastAsia="zh-CN"/>
              </w:rPr>
            </w:pPr>
          </w:p>
        </w:tc>
        <w:tc>
          <w:tcPr>
            <w:tcW w:w="907" w:type="dxa"/>
            <w:vMerge w:val="continue"/>
            <w:vAlign w:val="center"/>
          </w:tcPr>
          <w:p>
            <w:pPr>
              <w:adjustRightInd w:val="0"/>
              <w:spacing w:line="312" w:lineRule="auto"/>
              <w:jc w:val="center"/>
              <w:textAlignment w:val="baseline"/>
              <w:rPr>
                <w:rFonts w:hint="eastAsia" w:ascii="仿宋_GB2312" w:hAnsi="仿宋_GB2312" w:eastAsia="仿宋_GB2312" w:cs="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540" w:type="dxa"/>
            <w:vMerge w:val="restart"/>
            <w:vAlign w:val="center"/>
          </w:tcPr>
          <w:p>
            <w:pPr>
              <w:adjustRightInd w:val="0"/>
              <w:spacing w:line="312" w:lineRule="auto"/>
              <w:jc w:val="center"/>
              <w:textAlignment w:val="baseline"/>
              <w:rPr>
                <w:rFonts w:hint="eastAsia" w:ascii="黑体" w:hAnsi="黑体" w:eastAsia="黑体" w:cs="黑体"/>
                <w:highlight w:val="none"/>
                <w:lang w:val="en-US" w:eastAsia="zh-CN"/>
              </w:rPr>
            </w:pPr>
            <w:r>
              <w:rPr>
                <w:rFonts w:hint="eastAsia" w:ascii="黑体" w:hAnsi="黑体" w:eastAsia="黑体" w:cs="黑体"/>
                <w:highlight w:val="none"/>
                <w:lang w:val="en-US" w:eastAsia="zh-CN"/>
              </w:rPr>
              <w:t>18</w:t>
            </w:r>
          </w:p>
        </w:tc>
        <w:tc>
          <w:tcPr>
            <w:tcW w:w="4172" w:type="dxa"/>
            <w:vMerge w:val="restart"/>
            <w:vAlign w:val="center"/>
          </w:tcPr>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第二十八条（竣工验收）建设单位组织建设项目竣工验收或者完工验收的，应当包括绿色建筑专项内容。竣工验收合格报告、完工验收报告中，应当包括绿色建筑验收的相关内容。</w:t>
            </w:r>
          </w:p>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新建国家机关办公建筑、大型公共建筑以及其他由政府投资且单体建筑面积达到一定规模的公共建筑同步安装的能耗监测装置以及联网功能，应当纳入绿色建筑验收的专项内容。</w:t>
            </w:r>
          </w:p>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住宅绿色性能和全装修质量应当纳入分户验收范围。</w:t>
            </w:r>
          </w:p>
        </w:tc>
        <w:tc>
          <w:tcPr>
            <w:tcW w:w="4395" w:type="dxa"/>
            <w:vAlign w:val="center"/>
          </w:tcPr>
          <w:p>
            <w:pPr>
              <w:adjustRightInd w:val="0"/>
              <w:spacing w:line="312" w:lineRule="auto"/>
              <w:jc w:val="left"/>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绿色建筑相关内容纳入竣工验收</w:t>
            </w:r>
            <w:r>
              <w:rPr>
                <w:rFonts w:hint="eastAsia" w:ascii="仿宋_GB2312" w:hAnsi="仿宋_GB2312" w:eastAsia="仿宋_GB2312" w:cs="仿宋_GB2312"/>
                <w:highlight w:val="none"/>
                <w:lang w:eastAsia="zh-CN"/>
              </w:rPr>
              <w:t>（完工验收）</w:t>
            </w:r>
            <w:r>
              <w:rPr>
                <w:rFonts w:hint="eastAsia" w:ascii="仿宋_GB2312" w:hAnsi="仿宋_GB2312" w:eastAsia="仿宋_GB2312" w:cs="仿宋_GB2312"/>
                <w:highlight w:val="none"/>
                <w:lang w:val="en-US" w:eastAsia="zh-CN"/>
              </w:rPr>
              <w:t>，且</w:t>
            </w:r>
            <w:r>
              <w:rPr>
                <w:rFonts w:hint="eastAsia" w:ascii="仿宋_GB2312" w:hAnsi="仿宋_GB2312" w:eastAsia="仿宋_GB2312" w:cs="仿宋_GB2312"/>
                <w:highlight w:val="none"/>
              </w:rPr>
              <w:t>竣工验收</w:t>
            </w:r>
            <w:r>
              <w:rPr>
                <w:rFonts w:hint="eastAsia" w:ascii="仿宋_GB2312" w:hAnsi="仿宋_GB2312" w:eastAsia="仿宋_GB2312" w:cs="仿宋_GB2312"/>
                <w:highlight w:val="none"/>
                <w:lang w:eastAsia="zh-CN"/>
              </w:rPr>
              <w:t>（完工验收）</w:t>
            </w:r>
            <w:r>
              <w:rPr>
                <w:rFonts w:hint="eastAsia" w:ascii="仿宋_GB2312" w:hAnsi="仿宋_GB2312" w:eastAsia="仿宋_GB2312" w:cs="仿宋_GB2312"/>
                <w:highlight w:val="none"/>
              </w:rPr>
              <w:t>合格报告中，应当包括绿色建筑验收的相关内容。</w:t>
            </w:r>
          </w:p>
        </w:tc>
        <w:tc>
          <w:tcPr>
            <w:tcW w:w="2805" w:type="dxa"/>
            <w:vAlign w:val="center"/>
          </w:tcPr>
          <w:p>
            <w:pPr>
              <w:adjustRightInd w:val="0"/>
              <w:spacing w:line="312" w:lineRule="auto"/>
              <w:jc w:val="left"/>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绿色建筑工程验收标准</w:t>
            </w:r>
            <w:r>
              <w:rPr>
                <w:rFonts w:hint="eastAsia" w:ascii="仿宋_GB2312" w:hAnsi="仿宋_GB2312" w:eastAsia="仿宋_GB2312" w:cs="仿宋_GB2312"/>
                <w:highlight w:val="none"/>
                <w:lang w:eastAsia="zh-CN"/>
              </w:rPr>
              <w:t>》（修订中）</w:t>
            </w:r>
          </w:p>
        </w:tc>
        <w:tc>
          <w:tcPr>
            <w:tcW w:w="1305" w:type="dxa"/>
            <w:vAlign w:val="center"/>
          </w:tcPr>
          <w:p>
            <w:pPr>
              <w:adjustRightInd w:val="0"/>
              <w:spacing w:line="312" w:lineRule="auto"/>
              <w:jc w:val="both"/>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市</w:t>
            </w:r>
            <w:r>
              <w:rPr>
                <w:rFonts w:hint="eastAsia" w:ascii="仿宋_GB2312" w:hAnsi="仿宋_GB2312" w:eastAsia="仿宋_GB2312" w:cs="仿宋_GB2312"/>
                <w:highlight w:val="none"/>
                <w:lang w:val="en-US" w:eastAsia="zh-CN"/>
              </w:rPr>
              <w:t>住房城乡建设管理委</w:t>
            </w:r>
          </w:p>
        </w:tc>
        <w:tc>
          <w:tcPr>
            <w:tcW w:w="907" w:type="dxa"/>
            <w:vAlign w:val="center"/>
          </w:tcPr>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trPr>
        <w:tc>
          <w:tcPr>
            <w:tcW w:w="540" w:type="dxa"/>
            <w:vMerge w:val="continue"/>
            <w:vAlign w:val="center"/>
          </w:tcPr>
          <w:p>
            <w:pPr>
              <w:adjustRightInd w:val="0"/>
              <w:spacing w:line="312" w:lineRule="auto"/>
              <w:jc w:val="center"/>
              <w:textAlignment w:val="baseline"/>
              <w:rPr>
                <w:rFonts w:hint="eastAsia" w:ascii="黑体" w:hAnsi="黑体" w:eastAsia="黑体" w:cs="黑体"/>
                <w:highlight w:val="none"/>
              </w:rPr>
            </w:pPr>
          </w:p>
        </w:tc>
        <w:tc>
          <w:tcPr>
            <w:tcW w:w="4172" w:type="dxa"/>
            <w:vMerge w:val="continue"/>
            <w:vAlign w:val="center"/>
          </w:tcPr>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p>
        </w:tc>
        <w:tc>
          <w:tcPr>
            <w:tcW w:w="4395" w:type="dxa"/>
            <w:vAlign w:val="center"/>
          </w:tcPr>
          <w:p>
            <w:pPr>
              <w:adjustRightInd w:val="0"/>
              <w:spacing w:line="312" w:lineRule="auto"/>
              <w:jc w:val="left"/>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rPr>
              <w:t>新建国家机关办公建筑、大型公共建筑以及其他由政府投资且单体建筑面积达到一定规模的公共建筑</w:t>
            </w:r>
            <w:r>
              <w:rPr>
                <w:rFonts w:hint="eastAsia" w:ascii="仿宋_GB2312" w:hAnsi="仿宋_GB2312" w:eastAsia="仿宋_GB2312" w:cs="仿宋_GB2312"/>
                <w:highlight w:val="none"/>
                <w:lang w:eastAsia="zh-CN"/>
              </w:rPr>
              <w:t>应当按照相关技术规范要求，</w:t>
            </w:r>
            <w:r>
              <w:rPr>
                <w:rFonts w:hint="eastAsia" w:ascii="仿宋_GB2312" w:hAnsi="仿宋_GB2312" w:eastAsia="仿宋_GB2312" w:cs="仿宋_GB2312"/>
                <w:highlight w:val="none"/>
              </w:rPr>
              <w:t>安装的能耗监测装置</w:t>
            </w:r>
            <w:r>
              <w:rPr>
                <w:rFonts w:hint="eastAsia" w:ascii="仿宋_GB2312" w:hAnsi="仿宋_GB2312" w:eastAsia="仿宋_GB2312" w:cs="仿宋_GB2312"/>
                <w:highlight w:val="none"/>
                <w:lang w:eastAsia="zh-CN"/>
              </w:rPr>
              <w:t>，并将建筑能耗数据联网上传，取得相应的联网报告。</w:t>
            </w:r>
          </w:p>
        </w:tc>
        <w:tc>
          <w:tcPr>
            <w:tcW w:w="2805" w:type="dxa"/>
            <w:vAlign w:val="center"/>
          </w:tcPr>
          <w:p>
            <w:pPr>
              <w:adjustRightInd w:val="0"/>
              <w:spacing w:line="312" w:lineRule="auto"/>
              <w:jc w:val="both"/>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《上海市国家机关办公建筑和大型公共建筑能耗监测系统管理办法》（已发布）、《大型公共建筑能耗监测系统工程技术规范》（已发布）</w:t>
            </w:r>
          </w:p>
        </w:tc>
        <w:tc>
          <w:tcPr>
            <w:tcW w:w="1305" w:type="dxa"/>
            <w:vAlign w:val="center"/>
          </w:tcPr>
          <w:p>
            <w:pPr>
              <w:adjustRightInd w:val="0"/>
              <w:spacing w:line="312" w:lineRule="auto"/>
              <w:jc w:val="both"/>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市</w:t>
            </w:r>
            <w:r>
              <w:rPr>
                <w:rFonts w:hint="eastAsia" w:ascii="仿宋_GB2312" w:hAnsi="仿宋_GB2312" w:eastAsia="仿宋_GB2312" w:cs="仿宋_GB2312"/>
                <w:highlight w:val="none"/>
                <w:lang w:val="en-US" w:eastAsia="zh-CN"/>
              </w:rPr>
              <w:t>住房城乡建设管理委</w:t>
            </w:r>
          </w:p>
        </w:tc>
        <w:tc>
          <w:tcPr>
            <w:tcW w:w="907" w:type="dxa"/>
            <w:vAlign w:val="center"/>
          </w:tcPr>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持续</w:t>
            </w:r>
          </w:p>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540" w:type="dxa"/>
            <w:vMerge w:val="continue"/>
            <w:vAlign w:val="center"/>
          </w:tcPr>
          <w:p>
            <w:pPr>
              <w:adjustRightInd w:val="0"/>
              <w:spacing w:line="312" w:lineRule="auto"/>
              <w:jc w:val="center"/>
              <w:textAlignment w:val="baseline"/>
              <w:rPr>
                <w:rFonts w:hint="eastAsia" w:ascii="黑体" w:hAnsi="黑体" w:eastAsia="黑体" w:cs="黑体"/>
                <w:highlight w:val="none"/>
              </w:rPr>
            </w:pPr>
          </w:p>
        </w:tc>
        <w:tc>
          <w:tcPr>
            <w:tcW w:w="4172" w:type="dxa"/>
            <w:vMerge w:val="continue"/>
            <w:vAlign w:val="center"/>
          </w:tcPr>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p>
        </w:tc>
        <w:tc>
          <w:tcPr>
            <w:tcW w:w="4395" w:type="dxa"/>
            <w:vAlign w:val="center"/>
          </w:tcPr>
          <w:p>
            <w:pPr>
              <w:adjustRightInd w:val="0"/>
              <w:spacing w:line="312" w:lineRule="auto"/>
              <w:jc w:val="left"/>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住宅绿色性能和全装修质量应当纳入分户验收范围。</w:t>
            </w:r>
          </w:p>
        </w:tc>
        <w:tc>
          <w:tcPr>
            <w:tcW w:w="2805" w:type="dxa"/>
            <w:vAlign w:val="center"/>
          </w:tcPr>
          <w:p>
            <w:pPr>
              <w:adjustRightInd w:val="0"/>
              <w:spacing w:line="312" w:lineRule="auto"/>
              <w:jc w:val="both"/>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调整上海市住宅工程质量分户验收表相关表式（待调整）</w:t>
            </w:r>
          </w:p>
        </w:tc>
        <w:tc>
          <w:tcPr>
            <w:tcW w:w="1305" w:type="dxa"/>
            <w:vAlign w:val="center"/>
          </w:tcPr>
          <w:p>
            <w:pPr>
              <w:adjustRightInd w:val="0"/>
              <w:spacing w:line="312" w:lineRule="auto"/>
              <w:jc w:val="both"/>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市</w:t>
            </w:r>
            <w:r>
              <w:rPr>
                <w:rFonts w:hint="eastAsia" w:ascii="仿宋_GB2312" w:hAnsi="仿宋_GB2312" w:eastAsia="仿宋_GB2312" w:cs="仿宋_GB2312"/>
                <w:highlight w:val="none"/>
                <w:lang w:val="en-US" w:eastAsia="zh-CN"/>
              </w:rPr>
              <w:t>住房城乡建设管理委</w:t>
            </w:r>
          </w:p>
        </w:tc>
        <w:tc>
          <w:tcPr>
            <w:tcW w:w="907" w:type="dxa"/>
            <w:vAlign w:val="center"/>
          </w:tcPr>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1" w:hRule="atLeast"/>
        </w:trPr>
        <w:tc>
          <w:tcPr>
            <w:tcW w:w="540" w:type="dxa"/>
            <w:vAlign w:val="center"/>
          </w:tcPr>
          <w:p>
            <w:pPr>
              <w:adjustRightInd w:val="0"/>
              <w:spacing w:line="312" w:lineRule="auto"/>
              <w:jc w:val="center"/>
              <w:textAlignment w:val="baseline"/>
              <w:rPr>
                <w:rFonts w:hint="eastAsia" w:ascii="黑体" w:hAnsi="黑体" w:eastAsia="黑体" w:cs="黑体"/>
                <w:highlight w:val="none"/>
                <w:lang w:val="en-US" w:eastAsia="zh-CN"/>
              </w:rPr>
            </w:pPr>
            <w:r>
              <w:rPr>
                <w:rFonts w:hint="eastAsia" w:ascii="黑体" w:hAnsi="黑体" w:eastAsia="黑体" w:cs="黑体"/>
                <w:highlight w:val="none"/>
                <w:lang w:val="en-US" w:eastAsia="zh-CN"/>
              </w:rPr>
              <w:t>19</w:t>
            </w:r>
          </w:p>
        </w:tc>
        <w:tc>
          <w:tcPr>
            <w:tcW w:w="4172" w:type="dxa"/>
            <w:vAlign w:val="center"/>
          </w:tcPr>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第二十九条（绿色建筑信息提供）新建建筑投入使用前，建设单位应当按照规定，向建筑所有权人、使用权人或者运行管理单位提供绿色建筑星级、关键技术指标、装配式建筑维护要求和全装修、可再生能源应用系统相关设施设备的品牌、型号、维护要求以及绿色建筑相关设施设备、材料的保修单位、保修范围和保修期等信息。</w:t>
            </w:r>
          </w:p>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新建住宅使用说明书和住宅质量保证书中，应当列明前款规定中与住宅交付相关的信息。</w:t>
            </w:r>
          </w:p>
        </w:tc>
        <w:tc>
          <w:tcPr>
            <w:tcW w:w="4395" w:type="dxa"/>
            <w:vAlign w:val="center"/>
          </w:tcPr>
          <w:p>
            <w:pPr>
              <w:adjustRightInd w:val="0"/>
              <w:spacing w:line="312" w:lineRule="auto"/>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将</w:t>
            </w:r>
            <w:r>
              <w:rPr>
                <w:rFonts w:hint="eastAsia" w:ascii="仿宋_GB2312" w:hAnsi="仿宋_GB2312" w:eastAsia="仿宋_GB2312" w:cs="仿宋_GB2312"/>
                <w:highlight w:val="none"/>
              </w:rPr>
              <w:t>绿色建筑星级、关键技术指标、装配式建筑维护要求和全装修、可再生能源应用系统相关设施设备的品牌、型号、维护要求以及绿色建筑相关设施设备、材料的保修单位、保修范围和保修期等信息</w:t>
            </w:r>
            <w:r>
              <w:rPr>
                <w:rFonts w:hint="eastAsia" w:ascii="仿宋_GB2312" w:hAnsi="仿宋_GB2312" w:eastAsia="仿宋_GB2312" w:cs="仿宋_GB2312"/>
                <w:highlight w:val="none"/>
                <w:lang w:eastAsia="zh-CN"/>
              </w:rPr>
              <w:t>纳入</w:t>
            </w:r>
            <w:r>
              <w:rPr>
                <w:rFonts w:hint="eastAsia" w:ascii="仿宋_GB2312" w:hAnsi="仿宋_GB2312" w:eastAsia="仿宋_GB2312" w:cs="仿宋_GB2312"/>
                <w:highlight w:val="none"/>
              </w:rPr>
              <w:t>新建住宅使用说明书和住宅质量保证书</w:t>
            </w:r>
            <w:r>
              <w:rPr>
                <w:rFonts w:hint="eastAsia" w:ascii="仿宋_GB2312" w:hAnsi="仿宋_GB2312" w:eastAsia="仿宋_GB2312" w:cs="仿宋_GB2312"/>
                <w:highlight w:val="none"/>
                <w:lang w:eastAsia="zh-CN"/>
              </w:rPr>
              <w:t>。</w:t>
            </w:r>
          </w:p>
        </w:tc>
        <w:tc>
          <w:tcPr>
            <w:tcW w:w="2805" w:type="dxa"/>
            <w:vAlign w:val="center"/>
          </w:tcPr>
          <w:p>
            <w:pPr>
              <w:adjustRightInd w:val="0"/>
              <w:spacing w:line="312" w:lineRule="auto"/>
              <w:jc w:val="both"/>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调整新建住宅使用说明书和住宅质量保证书相关表式（待调整）</w:t>
            </w:r>
          </w:p>
        </w:tc>
        <w:tc>
          <w:tcPr>
            <w:tcW w:w="1305" w:type="dxa"/>
            <w:vAlign w:val="center"/>
          </w:tcPr>
          <w:p>
            <w:pPr>
              <w:adjustRightInd w:val="0"/>
              <w:spacing w:line="312" w:lineRule="auto"/>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市房屋管理局</w:t>
            </w:r>
          </w:p>
        </w:tc>
        <w:tc>
          <w:tcPr>
            <w:tcW w:w="907" w:type="dxa"/>
            <w:vAlign w:val="center"/>
          </w:tcPr>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1" w:hRule="atLeast"/>
        </w:trPr>
        <w:tc>
          <w:tcPr>
            <w:tcW w:w="540" w:type="dxa"/>
            <w:vMerge w:val="restart"/>
            <w:vAlign w:val="center"/>
          </w:tcPr>
          <w:p>
            <w:pPr>
              <w:adjustRightInd w:val="0"/>
              <w:spacing w:line="312" w:lineRule="auto"/>
              <w:jc w:val="center"/>
              <w:textAlignment w:val="baseline"/>
              <w:rPr>
                <w:rFonts w:hint="eastAsia" w:ascii="黑体" w:hAnsi="黑体" w:eastAsia="黑体" w:cs="黑体"/>
                <w:highlight w:val="none"/>
                <w:lang w:val="en-US" w:eastAsia="zh-CN"/>
              </w:rPr>
            </w:pPr>
            <w:r>
              <w:rPr>
                <w:rFonts w:hint="eastAsia" w:ascii="黑体" w:hAnsi="黑体" w:eastAsia="黑体" w:cs="黑体"/>
                <w:highlight w:val="none"/>
                <w:lang w:val="en-US" w:eastAsia="zh-CN"/>
              </w:rPr>
              <w:t>20</w:t>
            </w:r>
          </w:p>
        </w:tc>
        <w:tc>
          <w:tcPr>
            <w:tcW w:w="4172" w:type="dxa"/>
            <w:vMerge w:val="restart"/>
            <w:vAlign w:val="center"/>
          </w:tcPr>
          <w:p>
            <w:pPr>
              <w:adjustRightInd w:val="0"/>
              <w:spacing w:line="312" w:lineRule="auto"/>
              <w:jc w:val="both"/>
              <w:textAlignment w:val="baseline"/>
              <w:rPr>
                <w:rFonts w:hint="eastAsia" w:ascii="仿宋_GB2312" w:hAnsi="仿宋_GB2312" w:eastAsia="仿宋_GB2312" w:cs="仿宋_GB2312"/>
                <w:highlight w:val="none"/>
              </w:rPr>
            </w:pPr>
          </w:p>
          <w:p>
            <w:pPr>
              <w:adjustRightInd w:val="0"/>
              <w:spacing w:line="312" w:lineRule="auto"/>
              <w:jc w:val="both"/>
              <w:textAlignment w:val="baseline"/>
              <w:rPr>
                <w:rFonts w:hint="eastAsia" w:ascii="仿宋_GB2312" w:hAnsi="仿宋_GB2312" w:eastAsia="仿宋_GB2312" w:cs="仿宋_GB2312"/>
                <w:highlight w:val="none"/>
              </w:rPr>
            </w:pPr>
          </w:p>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第三十三条（能耗监测）按照规定安装的能耗监测装置应当确保完好，并按照要求传送相关能耗监测数据。</w:t>
            </w:r>
          </w:p>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既有国家机关办公建筑、大型公共建筑以及其他由政府投资且单体建筑面积达到一定规模的公共建筑进行节能改造的，应当同步安装与本市建筑能耗监管信息系统联网的能耗监测装置。</w:t>
            </w:r>
          </w:p>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鼓励建筑所有权人、使用权人对能耗监测数据进行分析应用，优化建筑用能。</w:t>
            </w:r>
          </w:p>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市住房城乡建设管理部门应当会同市机关事务管理部门、区相关部门建立健全能耗监测信息分析反馈机制，定期向相关行政管理部门以及建筑所有权人、使用权人反馈能耗监测数据统计分析、能耗异常情况、节能管理意见等信息。</w:t>
            </w:r>
          </w:p>
        </w:tc>
        <w:tc>
          <w:tcPr>
            <w:tcW w:w="4395" w:type="dxa"/>
            <w:vAlign w:val="center"/>
          </w:tcPr>
          <w:p>
            <w:pPr>
              <w:adjustRightInd w:val="0"/>
              <w:spacing w:line="312" w:lineRule="auto"/>
              <w:jc w:val="left"/>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建筑物所有权人、使用权人应当保证</w:t>
            </w:r>
            <w:r>
              <w:rPr>
                <w:rFonts w:hint="eastAsia" w:ascii="仿宋_GB2312" w:hAnsi="仿宋_GB2312" w:eastAsia="仿宋_GB2312" w:cs="仿宋_GB2312"/>
                <w:highlight w:val="none"/>
              </w:rPr>
              <w:t>能耗监测装置</w:t>
            </w:r>
            <w:r>
              <w:rPr>
                <w:rFonts w:hint="eastAsia" w:ascii="仿宋_GB2312" w:hAnsi="仿宋_GB2312" w:eastAsia="仿宋_GB2312" w:cs="仿宋_GB2312"/>
                <w:highlight w:val="none"/>
                <w:lang w:eastAsia="zh-CN"/>
              </w:rPr>
              <w:t>完好，并将能耗监测数据实时稳定上传。</w:t>
            </w:r>
            <w:r>
              <w:rPr>
                <w:rFonts w:hint="eastAsia" w:ascii="仿宋_GB2312" w:hAnsi="仿宋_GB2312" w:eastAsia="仿宋_GB2312" w:cs="仿宋_GB2312"/>
                <w:highlight w:val="none"/>
              </w:rPr>
              <w:t>既有国家机关办公建筑、大型公共建筑以及其他由政府投资且单体建筑面积达到一定规模的公共建筑进行节能改造的，应当同步安装与本市建筑能耗监管信息系统联网的能耗监测装置。</w:t>
            </w:r>
          </w:p>
          <w:p>
            <w:pPr>
              <w:adjustRightInd w:val="0"/>
              <w:spacing w:line="312" w:lineRule="auto"/>
              <w:jc w:val="left"/>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定期组织开展各区分平台和已联网的建筑建设运行管理情况考核，列入各区政府节能降碳目标考核内容。</w:t>
            </w:r>
          </w:p>
        </w:tc>
        <w:tc>
          <w:tcPr>
            <w:tcW w:w="2805" w:type="dxa"/>
            <w:vAlign w:val="center"/>
          </w:tcPr>
          <w:p>
            <w:pPr>
              <w:adjustRightInd w:val="0"/>
              <w:spacing w:line="312" w:lineRule="auto"/>
              <w:jc w:val="left"/>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《上海市国家机关办公建筑和大型公共建筑能耗监测系统管理办法》（已发布）、《大型公共建筑能耗监测系统工程技术规范》（已发布）</w:t>
            </w:r>
          </w:p>
        </w:tc>
        <w:tc>
          <w:tcPr>
            <w:tcW w:w="1305" w:type="dxa"/>
            <w:vAlign w:val="center"/>
          </w:tcPr>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市</w:t>
            </w:r>
            <w:r>
              <w:rPr>
                <w:rFonts w:hint="eastAsia" w:ascii="仿宋_GB2312" w:hAnsi="仿宋_GB2312" w:eastAsia="仿宋_GB2312" w:cs="仿宋_GB2312"/>
                <w:highlight w:val="none"/>
                <w:lang w:val="en-US" w:eastAsia="zh-CN"/>
              </w:rPr>
              <w:t>住房城乡建设管理委</w:t>
            </w:r>
          </w:p>
        </w:tc>
        <w:tc>
          <w:tcPr>
            <w:tcW w:w="907" w:type="dxa"/>
            <w:vMerge w:val="restart"/>
            <w:vAlign w:val="center"/>
          </w:tcPr>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持续</w:t>
            </w:r>
          </w:p>
          <w:p>
            <w:pPr>
              <w:adjustRightInd w:val="0"/>
              <w:spacing w:line="312" w:lineRule="auto"/>
              <w:jc w:val="center"/>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40" w:type="dxa"/>
            <w:vMerge w:val="continue"/>
            <w:vAlign w:val="center"/>
          </w:tcPr>
          <w:p>
            <w:pPr>
              <w:adjustRightInd w:val="0"/>
              <w:spacing w:line="312" w:lineRule="auto"/>
              <w:jc w:val="center"/>
              <w:textAlignment w:val="baseline"/>
              <w:rPr>
                <w:rFonts w:hint="eastAsia" w:ascii="黑体" w:hAnsi="黑体" w:eastAsia="黑体" w:cs="黑体"/>
                <w:highlight w:val="none"/>
                <w:lang w:val="en-US" w:eastAsia="zh-CN"/>
              </w:rPr>
            </w:pPr>
          </w:p>
        </w:tc>
        <w:tc>
          <w:tcPr>
            <w:tcW w:w="4172" w:type="dxa"/>
            <w:vMerge w:val="continue"/>
            <w:vAlign w:val="center"/>
          </w:tcPr>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p>
        </w:tc>
        <w:tc>
          <w:tcPr>
            <w:tcW w:w="4395" w:type="dxa"/>
            <w:vAlign w:val="center"/>
          </w:tcPr>
          <w:p>
            <w:pPr>
              <w:adjustRightInd w:val="0"/>
              <w:spacing w:line="312" w:lineRule="auto"/>
              <w:jc w:val="left"/>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实现市建管平台与建筑能耗监测系统市级平台之间的数据对接，打破数据壁垒，确保建筑能耗监测系统市级平台得以获得相关楼宇报建及竣工等阶段相关信息，以实现对楼宇的全生命周期管理。</w:t>
            </w:r>
          </w:p>
        </w:tc>
        <w:tc>
          <w:tcPr>
            <w:tcW w:w="2805" w:type="dxa"/>
            <w:vAlign w:val="center"/>
          </w:tcPr>
          <w:p>
            <w:pPr>
              <w:adjustRightInd w:val="0"/>
              <w:spacing w:line="312" w:lineRule="auto"/>
              <w:jc w:val="center"/>
              <w:textAlignment w:val="baseline"/>
              <w:rPr>
                <w:rFonts w:hint="default" w:ascii="仿宋_GB2312" w:hAnsi="仿宋_GB2312" w:eastAsia="仿宋_GB2312" w:cs="仿宋_GB2312"/>
                <w:highlight w:val="none"/>
                <w:lang w:val="en" w:eastAsia="zh-CN"/>
              </w:rPr>
            </w:pPr>
            <w:r>
              <w:rPr>
                <w:rFonts w:hint="default" w:ascii="仿宋_GB2312" w:hAnsi="仿宋_GB2312" w:eastAsia="仿宋_GB2312" w:cs="仿宋_GB2312"/>
                <w:highlight w:val="none"/>
                <w:lang w:val="en" w:eastAsia="zh-CN"/>
              </w:rPr>
              <w:t>/</w:t>
            </w:r>
          </w:p>
        </w:tc>
        <w:tc>
          <w:tcPr>
            <w:tcW w:w="1305" w:type="dxa"/>
            <w:vAlign w:val="center"/>
          </w:tcPr>
          <w:p>
            <w:pPr>
              <w:adjustRightInd w:val="0"/>
              <w:spacing w:line="312" w:lineRule="auto"/>
              <w:jc w:val="both"/>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市</w:t>
            </w:r>
            <w:r>
              <w:rPr>
                <w:rFonts w:hint="eastAsia" w:ascii="仿宋_GB2312" w:hAnsi="仿宋_GB2312" w:eastAsia="仿宋_GB2312" w:cs="仿宋_GB2312"/>
                <w:highlight w:val="none"/>
                <w:lang w:val="en-US" w:eastAsia="zh-CN"/>
              </w:rPr>
              <w:t>住房城乡建设管理委</w:t>
            </w:r>
          </w:p>
        </w:tc>
        <w:tc>
          <w:tcPr>
            <w:tcW w:w="907" w:type="dxa"/>
            <w:vMerge w:val="continue"/>
            <w:vAlign w:val="center"/>
          </w:tcPr>
          <w:p>
            <w:pPr>
              <w:adjustRightInd w:val="0"/>
              <w:spacing w:line="312" w:lineRule="auto"/>
              <w:jc w:val="center"/>
              <w:textAlignment w:val="baseline"/>
              <w:rPr>
                <w:rFonts w:hint="eastAsia" w:ascii="仿宋_GB2312" w:hAnsi="仿宋_GB2312" w:eastAsia="仿宋_GB2312" w:cs="仿宋_GB231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center"/>
          </w:tcPr>
          <w:p>
            <w:pPr>
              <w:adjustRightInd w:val="0"/>
              <w:spacing w:line="312" w:lineRule="auto"/>
              <w:jc w:val="center"/>
              <w:textAlignment w:val="baseline"/>
              <w:rPr>
                <w:rFonts w:hint="eastAsia" w:ascii="黑体" w:hAnsi="黑体" w:eastAsia="黑体" w:cs="黑体"/>
                <w:highlight w:val="none"/>
                <w:lang w:val="en-US" w:eastAsia="zh-CN"/>
              </w:rPr>
            </w:pPr>
            <w:r>
              <w:rPr>
                <w:rFonts w:hint="eastAsia" w:ascii="黑体" w:hAnsi="黑体" w:eastAsia="黑体" w:cs="黑体"/>
                <w:highlight w:val="none"/>
                <w:lang w:val="en-US" w:eastAsia="zh-CN"/>
              </w:rPr>
              <w:t>21</w:t>
            </w:r>
          </w:p>
        </w:tc>
        <w:tc>
          <w:tcPr>
            <w:tcW w:w="4172" w:type="dxa"/>
            <w:vAlign w:val="center"/>
          </w:tcPr>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第三十四条（能源审计）市、区住房城乡建设管理部门按照规定对公共建筑进行能源审计时，可以委托能源审计机构进行；有关单位和个人应当予以配合。</w:t>
            </w:r>
          </w:p>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市、区住房城乡建设管理部门会同相关部门重点对下列建筑进行能源审计：</w:t>
            </w:r>
          </w:p>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（一）重点用能建筑；</w:t>
            </w:r>
          </w:p>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（二）能耗超过同类型能耗定额的建筑；</w:t>
            </w:r>
          </w:p>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（三）其他确有必要进行能源审计的建筑。</w:t>
            </w:r>
          </w:p>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本市公共建筑能源审计的具体办法，由市住房城乡建设管理部门会同相关部门制定。</w:t>
            </w:r>
          </w:p>
        </w:tc>
        <w:tc>
          <w:tcPr>
            <w:tcW w:w="4395" w:type="dxa"/>
            <w:vAlign w:val="center"/>
          </w:tcPr>
          <w:p>
            <w:pPr>
              <w:adjustRightInd w:val="0"/>
              <w:spacing w:line="312" w:lineRule="auto"/>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完善公共建筑能源审计管理机制，明确重点能源审计对象、审计要求、审计流程等。</w:t>
            </w:r>
          </w:p>
        </w:tc>
        <w:tc>
          <w:tcPr>
            <w:tcW w:w="2805" w:type="dxa"/>
            <w:vAlign w:val="center"/>
          </w:tcPr>
          <w:p>
            <w:pPr>
              <w:adjustRightInd w:val="0"/>
              <w:spacing w:line="312" w:lineRule="auto"/>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《关于进一步推进本市建筑能源审计工作的通知》（已发布）、《公共建筑能源审计</w:t>
            </w:r>
            <w:r>
              <w:rPr>
                <w:rFonts w:hint="eastAsia" w:ascii="仿宋_GB2312" w:hAnsi="仿宋_GB2312" w:eastAsia="仿宋_GB2312" w:cs="仿宋_GB2312"/>
                <w:highlight w:val="none"/>
              </w:rPr>
              <w:t>标准》</w:t>
            </w:r>
            <w:r>
              <w:rPr>
                <w:rFonts w:hint="eastAsia" w:ascii="仿宋_GB2312" w:hAnsi="仿宋_GB2312" w:eastAsia="仿宋_GB2312" w:cs="仿宋_GB2312"/>
                <w:highlight w:val="none"/>
                <w:lang w:eastAsia="zh-CN"/>
              </w:rPr>
              <w:t>（已发布）</w:t>
            </w:r>
          </w:p>
        </w:tc>
        <w:tc>
          <w:tcPr>
            <w:tcW w:w="1305" w:type="dxa"/>
            <w:vAlign w:val="center"/>
          </w:tcPr>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市</w:t>
            </w:r>
            <w:r>
              <w:rPr>
                <w:rFonts w:hint="eastAsia" w:ascii="仿宋_GB2312" w:hAnsi="仿宋_GB2312" w:eastAsia="仿宋_GB2312" w:cs="仿宋_GB2312"/>
                <w:highlight w:val="none"/>
                <w:lang w:val="en-US" w:eastAsia="zh-CN"/>
              </w:rPr>
              <w:t>住房城乡建设管理委</w:t>
            </w:r>
          </w:p>
        </w:tc>
        <w:tc>
          <w:tcPr>
            <w:tcW w:w="907" w:type="dxa"/>
            <w:vAlign w:val="center"/>
          </w:tcPr>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持续</w:t>
            </w:r>
          </w:p>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40" w:type="dxa"/>
            <w:vAlign w:val="center"/>
          </w:tcPr>
          <w:p>
            <w:pPr>
              <w:adjustRightInd w:val="0"/>
              <w:spacing w:line="312" w:lineRule="auto"/>
              <w:jc w:val="center"/>
              <w:textAlignment w:val="baseline"/>
              <w:rPr>
                <w:rFonts w:hint="eastAsia" w:ascii="黑体" w:hAnsi="黑体" w:eastAsia="黑体" w:cs="黑体"/>
                <w:highlight w:val="none"/>
                <w:lang w:val="en-US" w:eastAsia="zh-CN"/>
              </w:rPr>
            </w:pPr>
            <w:r>
              <w:rPr>
                <w:rFonts w:hint="eastAsia" w:ascii="黑体" w:hAnsi="黑体" w:eastAsia="黑体" w:cs="黑体"/>
                <w:highlight w:val="none"/>
                <w:lang w:val="en-US" w:eastAsia="zh-CN"/>
              </w:rPr>
              <w:t>22</w:t>
            </w:r>
          </w:p>
        </w:tc>
        <w:tc>
          <w:tcPr>
            <w:tcW w:w="4172" w:type="dxa"/>
            <w:vAlign w:val="center"/>
          </w:tcPr>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第三十六条（用电需求）建筑所有权人、使用权人依法办理新装用电、增加用电容量等手续的，应当科学测算用电负荷，合理确定用电需求。</w:t>
            </w:r>
          </w:p>
        </w:tc>
        <w:tc>
          <w:tcPr>
            <w:tcW w:w="4395" w:type="dxa"/>
            <w:vAlign w:val="center"/>
          </w:tcPr>
          <w:p>
            <w:pPr>
              <w:adjustRightInd w:val="0"/>
              <w:spacing w:line="312" w:lineRule="auto"/>
              <w:jc w:val="left"/>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建筑所有权人、使用权人依法办理新装用电、增加用电容量等手续的，应当科学测算用电负荷，合理确定用电需求。</w:t>
            </w:r>
          </w:p>
        </w:tc>
        <w:tc>
          <w:tcPr>
            <w:tcW w:w="2805" w:type="dxa"/>
            <w:vAlign w:val="center"/>
          </w:tcPr>
          <w:p>
            <w:pPr>
              <w:adjustRightInd w:val="0"/>
              <w:spacing w:line="312" w:lineRule="auto"/>
              <w:jc w:val="center"/>
              <w:textAlignment w:val="baseline"/>
              <w:rPr>
                <w:rFonts w:hint="eastAsia" w:ascii="仿宋_GB2312" w:hAnsi="仿宋_GB2312" w:eastAsia="仿宋_GB2312" w:cs="仿宋_GB2312"/>
                <w:highlight w:val="none"/>
                <w:lang w:val="en"/>
              </w:rPr>
            </w:pPr>
            <w:r>
              <w:rPr>
                <w:rFonts w:hint="eastAsia" w:ascii="仿宋_GB2312" w:hAnsi="仿宋_GB2312" w:eastAsia="仿宋_GB2312" w:cs="仿宋_GB2312"/>
                <w:highlight w:val="none"/>
                <w:lang w:val="en"/>
              </w:rPr>
              <w:t>/</w:t>
            </w:r>
          </w:p>
        </w:tc>
        <w:tc>
          <w:tcPr>
            <w:tcW w:w="1305" w:type="dxa"/>
            <w:vAlign w:val="center"/>
          </w:tcPr>
          <w:p>
            <w:pPr>
              <w:adjustRightInd w:val="0"/>
              <w:spacing w:line="312" w:lineRule="auto"/>
              <w:jc w:val="center"/>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电力公司</w:t>
            </w:r>
          </w:p>
        </w:tc>
        <w:tc>
          <w:tcPr>
            <w:tcW w:w="907" w:type="dxa"/>
            <w:vAlign w:val="center"/>
          </w:tcPr>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持续</w:t>
            </w:r>
          </w:p>
          <w:p>
            <w:pPr>
              <w:adjustRightInd w:val="0"/>
              <w:spacing w:line="312" w:lineRule="auto"/>
              <w:jc w:val="center"/>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540" w:type="dxa"/>
            <w:vAlign w:val="center"/>
          </w:tcPr>
          <w:p>
            <w:pPr>
              <w:adjustRightInd w:val="0"/>
              <w:spacing w:line="312" w:lineRule="auto"/>
              <w:jc w:val="center"/>
              <w:textAlignment w:val="baseline"/>
              <w:rPr>
                <w:rFonts w:hint="eastAsia" w:ascii="黑体" w:hAnsi="黑体" w:eastAsia="黑体" w:cs="黑体"/>
                <w:highlight w:val="none"/>
                <w:lang w:val="en-US" w:eastAsia="zh-CN"/>
              </w:rPr>
            </w:pPr>
            <w:r>
              <w:rPr>
                <w:rFonts w:hint="eastAsia" w:ascii="黑体" w:hAnsi="黑体" w:eastAsia="黑体" w:cs="黑体"/>
                <w:highlight w:val="none"/>
                <w:lang w:val="en-US" w:eastAsia="zh-CN"/>
              </w:rPr>
              <w:t>23</w:t>
            </w:r>
          </w:p>
        </w:tc>
        <w:tc>
          <w:tcPr>
            <w:tcW w:w="4172" w:type="dxa"/>
            <w:vAlign w:val="center"/>
          </w:tcPr>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第三十七条（能耗公示）市住房城乡建设管理部门应当会同相关部门根据能耗统计、能耗监测、能源审计等数据，定期编制能耗情况报告，并向社会公布。</w:t>
            </w:r>
          </w:p>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市、区住房城乡建设管理部门应当将建筑能耗超过同类型能耗定额和应装未装建筑能耗监测装置的建筑有关情况，向社会公布。</w:t>
            </w:r>
          </w:p>
        </w:tc>
        <w:tc>
          <w:tcPr>
            <w:tcW w:w="4395" w:type="dxa"/>
            <w:vAlign w:val="center"/>
          </w:tcPr>
          <w:p>
            <w:pPr>
              <w:numPr>
                <w:ilvl w:val="0"/>
                <w:numId w:val="4"/>
              </w:numPr>
              <w:adjustRightInd w:val="0"/>
              <w:spacing w:line="312" w:lineRule="auto"/>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每年公开发布《上海国家机关办公建筑和大型公共建筑能耗监测及分析报告》。</w:t>
            </w:r>
          </w:p>
          <w:p>
            <w:pPr>
              <w:numPr>
                <w:ilvl w:val="0"/>
                <w:numId w:val="4"/>
              </w:numPr>
              <w:adjustRightInd w:val="0"/>
              <w:spacing w:line="312" w:lineRule="auto"/>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公开发布</w:t>
            </w:r>
            <w:r>
              <w:rPr>
                <w:rFonts w:hint="eastAsia" w:ascii="仿宋_GB2312" w:hAnsi="仿宋_GB2312" w:eastAsia="仿宋_GB2312" w:cs="仿宋_GB2312"/>
                <w:highlight w:val="none"/>
              </w:rPr>
              <w:t>建筑能耗超过同类型能耗定额和应装未装建筑能耗监测装置的建筑有关情况</w:t>
            </w:r>
            <w:r>
              <w:rPr>
                <w:rFonts w:hint="eastAsia" w:ascii="仿宋_GB2312" w:hAnsi="仿宋_GB2312" w:eastAsia="仿宋_GB2312" w:cs="仿宋_GB2312"/>
                <w:highlight w:val="none"/>
                <w:lang w:eastAsia="zh-CN"/>
              </w:rPr>
              <w:t>。</w:t>
            </w:r>
          </w:p>
        </w:tc>
        <w:tc>
          <w:tcPr>
            <w:tcW w:w="2805" w:type="dxa"/>
            <w:vAlign w:val="center"/>
          </w:tcPr>
          <w:p>
            <w:pPr>
              <w:adjustRightInd w:val="0"/>
              <w:spacing w:line="312" w:lineRule="auto"/>
              <w:jc w:val="center"/>
              <w:textAlignment w:val="baseline"/>
              <w:rPr>
                <w:rFonts w:hint="eastAsia" w:ascii="仿宋_GB2312" w:hAnsi="仿宋_GB2312" w:eastAsia="仿宋_GB2312" w:cs="仿宋_GB2312"/>
                <w:highlight w:val="none"/>
                <w:lang w:val="en"/>
              </w:rPr>
            </w:pPr>
            <w:r>
              <w:rPr>
                <w:rFonts w:hint="eastAsia" w:ascii="仿宋_GB2312" w:hAnsi="仿宋_GB2312" w:eastAsia="仿宋_GB2312" w:cs="仿宋_GB2312"/>
                <w:highlight w:val="none"/>
                <w:lang w:val="en"/>
              </w:rPr>
              <w:t>/</w:t>
            </w:r>
          </w:p>
        </w:tc>
        <w:tc>
          <w:tcPr>
            <w:tcW w:w="1305" w:type="dxa"/>
            <w:vAlign w:val="center"/>
          </w:tcPr>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市</w:t>
            </w:r>
            <w:r>
              <w:rPr>
                <w:rFonts w:hint="eastAsia" w:ascii="仿宋_GB2312" w:hAnsi="仿宋_GB2312" w:eastAsia="仿宋_GB2312" w:cs="仿宋_GB2312"/>
                <w:highlight w:val="none"/>
                <w:lang w:val="en-US" w:eastAsia="zh-CN"/>
              </w:rPr>
              <w:t>住房城乡建设管理委</w:t>
            </w:r>
          </w:p>
        </w:tc>
        <w:tc>
          <w:tcPr>
            <w:tcW w:w="907" w:type="dxa"/>
            <w:vAlign w:val="center"/>
          </w:tcPr>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持续</w:t>
            </w:r>
          </w:p>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540" w:type="dxa"/>
            <w:vAlign w:val="center"/>
          </w:tcPr>
          <w:p>
            <w:pPr>
              <w:adjustRightInd w:val="0"/>
              <w:spacing w:line="312" w:lineRule="auto"/>
              <w:jc w:val="center"/>
              <w:textAlignment w:val="baseline"/>
              <w:rPr>
                <w:rFonts w:hint="eastAsia" w:ascii="黑体" w:hAnsi="黑体" w:eastAsia="黑体" w:cs="黑体"/>
                <w:highlight w:val="none"/>
                <w:lang w:val="en-US" w:eastAsia="zh-CN"/>
              </w:rPr>
            </w:pPr>
            <w:r>
              <w:rPr>
                <w:rFonts w:hint="eastAsia" w:ascii="黑体" w:hAnsi="黑体" w:eastAsia="黑体" w:cs="黑体"/>
                <w:highlight w:val="none"/>
                <w:lang w:val="en-US" w:eastAsia="zh-CN"/>
              </w:rPr>
              <w:t>24</w:t>
            </w:r>
          </w:p>
        </w:tc>
        <w:tc>
          <w:tcPr>
            <w:tcW w:w="4172" w:type="dxa"/>
            <w:vAlign w:val="center"/>
          </w:tcPr>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第三十八条（室内空气质量）幼儿园、中小学校、养老机构、医疗机构等公共建筑装饰装修的，建筑所有权人或者使用权人应当在投入使用前对室内空气质量进行检测，并将检测结果在建筑醒目位置予以公示；对于不符合室内空气质量标准的，不得投入使用。</w:t>
            </w:r>
          </w:p>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公共建筑设置室内空气质量监测系统的，建筑所有权人或者使用权人应当将监测数据在建筑醒目位置予以公示。</w:t>
            </w:r>
          </w:p>
        </w:tc>
        <w:tc>
          <w:tcPr>
            <w:tcW w:w="4395" w:type="dxa"/>
            <w:vAlign w:val="center"/>
          </w:tcPr>
          <w:p>
            <w:pPr>
              <w:numPr>
                <w:ilvl w:val="0"/>
                <w:numId w:val="5"/>
              </w:numPr>
              <w:adjustRightInd w:val="0"/>
              <w:spacing w:line="312" w:lineRule="auto"/>
              <w:jc w:val="left"/>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幼儿园、中小学校、养老机构、医疗机构等公共建筑装饰装修的，建筑所有权人或者使用权人应当在投入使用前对室内空气质量进行检测，并将检测结果在建筑醒目位置予以公示；对于不符合室内空气质量标准的，不得投入使用。</w:t>
            </w:r>
          </w:p>
          <w:p>
            <w:pPr>
              <w:numPr>
                <w:ilvl w:val="0"/>
                <w:numId w:val="5"/>
              </w:numPr>
              <w:adjustRightInd w:val="0"/>
              <w:spacing w:line="312" w:lineRule="auto"/>
              <w:jc w:val="left"/>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公共建筑设置室内空气质量监测系统的，建筑所有权人或者使用权人应当将监测数据在建筑醒目位置予以公示。</w:t>
            </w:r>
          </w:p>
        </w:tc>
        <w:tc>
          <w:tcPr>
            <w:tcW w:w="2805" w:type="dxa"/>
            <w:vAlign w:val="center"/>
          </w:tcPr>
          <w:p>
            <w:pPr>
              <w:adjustRightInd w:val="0"/>
              <w:spacing w:line="312" w:lineRule="auto"/>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制定</w:t>
            </w:r>
            <w:r>
              <w:rPr>
                <w:rFonts w:hint="eastAsia" w:ascii="仿宋_GB2312" w:hAnsi="仿宋_GB2312" w:eastAsia="仿宋_GB2312" w:cs="仿宋_GB2312"/>
                <w:highlight w:val="none"/>
              </w:rPr>
              <w:t>幼儿园、中小学校、养老机构、医疗机构等公共建筑装饰装修</w:t>
            </w:r>
            <w:r>
              <w:rPr>
                <w:rFonts w:hint="eastAsia" w:ascii="仿宋_GB2312" w:hAnsi="仿宋_GB2312" w:eastAsia="仿宋_GB2312" w:cs="仿宋_GB2312"/>
                <w:highlight w:val="none"/>
                <w:lang w:eastAsia="zh-CN"/>
              </w:rPr>
              <w:t>工程</w:t>
            </w:r>
            <w:r>
              <w:rPr>
                <w:rFonts w:hint="eastAsia" w:ascii="仿宋_GB2312" w:hAnsi="仿宋_GB2312" w:eastAsia="仿宋_GB2312" w:cs="仿宋_GB2312"/>
                <w:highlight w:val="none"/>
              </w:rPr>
              <w:t>室内空气质量</w:t>
            </w:r>
            <w:r>
              <w:rPr>
                <w:rFonts w:hint="eastAsia" w:ascii="仿宋_GB2312" w:hAnsi="仿宋_GB2312" w:eastAsia="仿宋_GB2312" w:cs="仿宋_GB2312"/>
                <w:highlight w:val="none"/>
                <w:lang w:eastAsia="zh-CN"/>
              </w:rPr>
              <w:t>检测和公示相关规定</w:t>
            </w:r>
          </w:p>
        </w:tc>
        <w:tc>
          <w:tcPr>
            <w:tcW w:w="1305" w:type="dxa"/>
            <w:vAlign w:val="center"/>
          </w:tcPr>
          <w:p>
            <w:pPr>
              <w:adjustRightInd w:val="0"/>
              <w:spacing w:line="312" w:lineRule="auto"/>
              <w:jc w:val="both"/>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11"/>
                <w:sz w:val="21"/>
                <w:highlight w:val="none"/>
                <w:lang w:eastAsia="zh-CN"/>
              </w:rPr>
              <w:t>市</w:t>
            </w:r>
            <w:r>
              <w:rPr>
                <w:rFonts w:hint="eastAsia" w:ascii="仿宋_GB2312" w:hAnsi="仿宋_GB2312" w:eastAsia="仿宋_GB2312" w:cs="仿宋_GB2312"/>
                <w:spacing w:val="-11"/>
                <w:sz w:val="21"/>
                <w:highlight w:val="none"/>
                <w:lang w:val="en-US" w:eastAsia="zh-CN"/>
              </w:rPr>
              <w:t>住房城乡建设管理委</w:t>
            </w:r>
            <w:r>
              <w:rPr>
                <w:rFonts w:hint="eastAsia" w:ascii="仿宋_GB2312" w:hAnsi="仿宋_GB2312" w:eastAsia="仿宋_GB2312" w:cs="仿宋_GB2312"/>
                <w:highlight w:val="none"/>
                <w:lang w:eastAsia="zh-CN"/>
              </w:rPr>
              <w:t>、市教委、市民政局、市卫生健康委</w:t>
            </w:r>
          </w:p>
        </w:tc>
        <w:tc>
          <w:tcPr>
            <w:tcW w:w="907" w:type="dxa"/>
            <w:vAlign w:val="center"/>
          </w:tcPr>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持续</w:t>
            </w:r>
          </w:p>
          <w:p>
            <w:pPr>
              <w:adjustRightInd w:val="0"/>
              <w:spacing w:line="312" w:lineRule="auto"/>
              <w:jc w:val="center"/>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540" w:type="dxa"/>
            <w:vMerge w:val="restart"/>
            <w:vAlign w:val="center"/>
          </w:tcPr>
          <w:p>
            <w:pPr>
              <w:adjustRightInd w:val="0"/>
              <w:spacing w:line="312" w:lineRule="auto"/>
              <w:jc w:val="center"/>
              <w:textAlignment w:val="baseline"/>
              <w:rPr>
                <w:rFonts w:hint="eastAsia" w:ascii="黑体" w:hAnsi="黑体" w:eastAsia="黑体" w:cs="黑体"/>
                <w:highlight w:val="none"/>
                <w:lang w:val="en-US" w:eastAsia="zh-CN"/>
              </w:rPr>
            </w:pPr>
            <w:r>
              <w:rPr>
                <w:rFonts w:hint="eastAsia" w:ascii="黑体" w:hAnsi="黑体" w:eastAsia="黑体" w:cs="黑体"/>
                <w:highlight w:val="none"/>
                <w:lang w:val="en-US" w:eastAsia="zh-CN"/>
              </w:rPr>
              <w:t>25</w:t>
            </w:r>
          </w:p>
        </w:tc>
        <w:tc>
          <w:tcPr>
            <w:tcW w:w="4172" w:type="dxa"/>
            <w:vMerge w:val="restart"/>
            <w:vAlign w:val="center"/>
          </w:tcPr>
          <w:p>
            <w:pPr>
              <w:adjustRightInd w:val="0"/>
              <w:spacing w:line="312"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第三十九条（既有建筑绿色改造）本市根据经济社会发展水平、地理气候条件等实际情况，有计划、分步骤地实施既有民用建筑分类绿色改造。</w:t>
            </w:r>
          </w:p>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市住房城乡建设管理部门应当会同相关部门结合城市更新，加强既有民用建筑绿色改造工作，重点推进建筑节能改造，以及绿色建材、绿色产品和可再生能源的应用等，提升既有民用建筑绿色化水平。</w:t>
            </w:r>
          </w:p>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highlight w:val="none"/>
              </w:rPr>
              <w:t>政府投资的公共建筑，应当带头进行绿色改造。</w:t>
            </w:r>
          </w:p>
        </w:tc>
        <w:tc>
          <w:tcPr>
            <w:tcW w:w="4395" w:type="dxa"/>
            <w:vAlign w:val="center"/>
          </w:tcPr>
          <w:p>
            <w:pPr>
              <w:numPr>
                <w:ilvl w:val="0"/>
                <w:numId w:val="6"/>
              </w:numPr>
              <w:adjustRightInd w:val="0"/>
              <w:spacing w:line="312" w:lineRule="auto"/>
              <w:jc w:val="left"/>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推进既有建筑绿色改造，推进绿色建材、绿色产品在建筑绿色改造工作中的应用。</w:t>
            </w:r>
          </w:p>
          <w:p>
            <w:pPr>
              <w:numPr>
                <w:ilvl w:val="0"/>
                <w:numId w:val="6"/>
              </w:numPr>
              <w:adjustRightInd w:val="0"/>
              <w:spacing w:line="312" w:lineRule="auto"/>
              <w:jc w:val="left"/>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推进既有建筑节能改造，将建筑节能改造监管要求纳入建筑装饰装修工程审批管理的全过程，到2025年累计完成既有建筑公共节能改造2000万平方米，到2030年完成既有公共建筑节能改造5000万平方米。推动既有</w:t>
            </w:r>
            <w:r>
              <w:rPr>
                <w:rFonts w:hint="eastAsia" w:ascii="仿宋_GB2312" w:hAnsi="仿宋_GB2312" w:eastAsia="仿宋_GB2312" w:cs="仿宋_GB2312"/>
                <w:highlight w:val="none"/>
                <w:lang w:val="en" w:eastAsia="zh-CN"/>
              </w:rPr>
              <w:t>公共</w:t>
            </w:r>
            <w:r>
              <w:rPr>
                <w:rFonts w:hint="eastAsia" w:ascii="仿宋_GB2312" w:hAnsi="仿宋_GB2312" w:eastAsia="仿宋_GB2312" w:cs="仿宋_GB2312"/>
                <w:highlight w:val="none"/>
                <w:lang w:val="en-US" w:eastAsia="zh-CN"/>
              </w:rPr>
              <w:t>建筑安装光伏。</w:t>
            </w:r>
          </w:p>
        </w:tc>
        <w:tc>
          <w:tcPr>
            <w:tcW w:w="2805" w:type="dxa"/>
            <w:vAlign w:val="center"/>
          </w:tcPr>
          <w:p>
            <w:pPr>
              <w:adjustRightInd w:val="0"/>
              <w:spacing w:line="312" w:lineRule="auto"/>
              <w:jc w:val="left"/>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《既有建筑绿色改造技术标准》（已发布）</w:t>
            </w:r>
          </w:p>
          <w:p>
            <w:pPr>
              <w:adjustRightInd w:val="0"/>
              <w:spacing w:line="312" w:lineRule="auto"/>
              <w:jc w:val="left"/>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2、制定既有公共建筑节能改造工作实施意见</w:t>
            </w:r>
            <w:r>
              <w:rPr>
                <w:rFonts w:hint="eastAsia" w:ascii="仿宋_GB2312" w:hAnsi="仿宋_GB2312" w:eastAsia="仿宋_GB2312" w:cs="仿宋_GB2312"/>
                <w:highlight w:val="none"/>
                <w:lang w:eastAsia="zh-CN"/>
              </w:rPr>
              <w:t>（待制定）</w:t>
            </w:r>
          </w:p>
        </w:tc>
        <w:tc>
          <w:tcPr>
            <w:tcW w:w="1305" w:type="dxa"/>
            <w:vAlign w:val="center"/>
          </w:tcPr>
          <w:p>
            <w:pPr>
              <w:adjustRightInd w:val="0"/>
              <w:spacing w:line="312" w:lineRule="auto"/>
              <w:jc w:val="both"/>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6"/>
                <w:sz w:val="21"/>
                <w:highlight w:val="none"/>
                <w:lang w:eastAsia="zh-CN"/>
              </w:rPr>
              <w:t>市</w:t>
            </w:r>
            <w:r>
              <w:rPr>
                <w:rFonts w:hint="eastAsia" w:ascii="仿宋_GB2312" w:hAnsi="仿宋_GB2312" w:eastAsia="仿宋_GB2312" w:cs="仿宋_GB2312"/>
                <w:spacing w:val="-6"/>
                <w:sz w:val="21"/>
                <w:highlight w:val="none"/>
                <w:lang w:val="en-US" w:eastAsia="zh-CN"/>
              </w:rPr>
              <w:t>住房城乡建设管理委、</w:t>
            </w:r>
            <w:r>
              <w:rPr>
                <w:rFonts w:hint="eastAsia" w:ascii="仿宋_GB2312" w:hAnsi="仿宋_GB2312" w:eastAsia="仿宋_GB2312" w:cs="仿宋_GB2312"/>
                <w:highlight w:val="none"/>
                <w:lang w:val="en-US" w:eastAsia="zh-CN"/>
              </w:rPr>
              <w:t>行业主管部门</w:t>
            </w:r>
          </w:p>
        </w:tc>
        <w:tc>
          <w:tcPr>
            <w:tcW w:w="907" w:type="dxa"/>
            <w:vAlign w:val="center"/>
          </w:tcPr>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持续</w:t>
            </w:r>
          </w:p>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40" w:type="dxa"/>
            <w:vMerge w:val="continue"/>
            <w:vAlign w:val="center"/>
          </w:tcPr>
          <w:p>
            <w:pPr>
              <w:adjustRightInd w:val="0"/>
              <w:spacing w:line="312" w:lineRule="auto"/>
              <w:jc w:val="center"/>
              <w:textAlignment w:val="baseline"/>
              <w:rPr>
                <w:rFonts w:hint="eastAsia" w:ascii="黑体" w:hAnsi="黑体" w:eastAsia="黑体" w:cs="黑体"/>
                <w:highlight w:val="none"/>
                <w:lang w:val="en-US" w:eastAsia="zh-CN"/>
              </w:rPr>
            </w:pPr>
          </w:p>
        </w:tc>
        <w:tc>
          <w:tcPr>
            <w:tcW w:w="4172" w:type="dxa"/>
            <w:vMerge w:val="continue"/>
            <w:vAlign w:val="center"/>
          </w:tcPr>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p>
        </w:tc>
        <w:tc>
          <w:tcPr>
            <w:tcW w:w="4395" w:type="dxa"/>
            <w:vAlign w:val="center"/>
          </w:tcPr>
          <w:p>
            <w:pPr>
              <w:numPr>
                <w:ilvl w:val="0"/>
                <w:numId w:val="0"/>
              </w:numPr>
              <w:adjustRightInd w:val="0"/>
              <w:spacing w:line="312" w:lineRule="auto"/>
              <w:jc w:val="left"/>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到2025年累计完成既有居住建筑节能改造1000万平方米，到2030年完成既有建筑节能改造3000万平方米。推动居住既有建筑安装光伏。</w:t>
            </w:r>
          </w:p>
        </w:tc>
        <w:tc>
          <w:tcPr>
            <w:tcW w:w="2805" w:type="dxa"/>
            <w:vAlign w:val="center"/>
          </w:tcPr>
          <w:p>
            <w:pPr>
              <w:adjustRightInd w:val="0"/>
              <w:spacing w:line="312" w:lineRule="auto"/>
              <w:jc w:val="center"/>
              <w:textAlignment w:val="baseline"/>
              <w:rPr>
                <w:rFonts w:hint="default" w:ascii="仿宋_GB2312" w:hAnsi="仿宋_GB2312" w:eastAsia="仿宋_GB2312" w:cs="仿宋_GB2312"/>
                <w:highlight w:val="none"/>
                <w:lang w:val="en" w:eastAsia="zh-CN"/>
              </w:rPr>
            </w:pPr>
            <w:r>
              <w:rPr>
                <w:rFonts w:hint="default" w:ascii="仿宋_GB2312" w:hAnsi="仿宋_GB2312" w:eastAsia="仿宋_GB2312" w:cs="仿宋_GB2312"/>
                <w:highlight w:val="none"/>
                <w:lang w:val="en" w:eastAsia="zh-CN"/>
              </w:rPr>
              <w:t>/</w:t>
            </w:r>
          </w:p>
        </w:tc>
        <w:tc>
          <w:tcPr>
            <w:tcW w:w="1305" w:type="dxa"/>
            <w:vAlign w:val="center"/>
          </w:tcPr>
          <w:p>
            <w:pPr>
              <w:adjustRightInd w:val="0"/>
              <w:spacing w:line="312" w:lineRule="auto"/>
              <w:jc w:val="both"/>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市房屋管理局</w:t>
            </w:r>
          </w:p>
        </w:tc>
        <w:tc>
          <w:tcPr>
            <w:tcW w:w="907" w:type="dxa"/>
            <w:vAlign w:val="center"/>
          </w:tcPr>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持续</w:t>
            </w:r>
          </w:p>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Merge w:val="continue"/>
            <w:vAlign w:val="center"/>
          </w:tcPr>
          <w:p>
            <w:pPr>
              <w:adjustRightInd w:val="0"/>
              <w:spacing w:line="312" w:lineRule="auto"/>
              <w:jc w:val="center"/>
              <w:textAlignment w:val="baseline"/>
              <w:rPr>
                <w:rFonts w:hint="eastAsia" w:ascii="黑体" w:hAnsi="黑体" w:eastAsia="黑体" w:cs="黑体"/>
                <w:highlight w:val="none"/>
                <w:lang w:val="en-US" w:eastAsia="zh-CN"/>
              </w:rPr>
            </w:pPr>
          </w:p>
        </w:tc>
        <w:tc>
          <w:tcPr>
            <w:tcW w:w="4172" w:type="dxa"/>
            <w:vMerge w:val="continue"/>
            <w:vAlign w:val="center"/>
          </w:tcPr>
          <w:p>
            <w:pPr>
              <w:adjustRightInd w:val="0"/>
              <w:spacing w:line="312" w:lineRule="auto"/>
              <w:ind w:firstLine="420" w:firstLineChars="200"/>
              <w:jc w:val="both"/>
              <w:textAlignment w:val="baseline"/>
              <w:rPr>
                <w:rFonts w:hint="eastAsia" w:ascii="仿宋_GB2312" w:hAnsi="仿宋_GB2312" w:eastAsia="仿宋_GB2312" w:cs="仿宋_GB2312"/>
                <w:highlight w:val="none"/>
              </w:rPr>
            </w:pPr>
          </w:p>
        </w:tc>
        <w:tc>
          <w:tcPr>
            <w:tcW w:w="4395" w:type="dxa"/>
            <w:vAlign w:val="center"/>
          </w:tcPr>
          <w:p>
            <w:pPr>
              <w:numPr>
                <w:ilvl w:val="0"/>
                <w:numId w:val="0"/>
              </w:numPr>
              <w:adjustRightInd w:val="0"/>
              <w:spacing w:line="312" w:lineRule="auto"/>
              <w:jc w:val="left"/>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推动政府投资项目（公共机构）带头</w:t>
            </w:r>
            <w:r>
              <w:rPr>
                <w:rFonts w:hint="eastAsia" w:ascii="仿宋_GB2312" w:hAnsi="仿宋_GB2312" w:eastAsia="仿宋_GB2312" w:cs="仿宋_GB2312"/>
                <w:highlight w:val="none"/>
              </w:rPr>
              <w:t>进行绿色改造。</w:t>
            </w:r>
          </w:p>
        </w:tc>
        <w:tc>
          <w:tcPr>
            <w:tcW w:w="2805" w:type="dxa"/>
            <w:vAlign w:val="center"/>
          </w:tcPr>
          <w:p>
            <w:pPr>
              <w:adjustRightInd w:val="0"/>
              <w:spacing w:line="312" w:lineRule="auto"/>
              <w:jc w:val="center"/>
              <w:textAlignment w:val="baseline"/>
              <w:rPr>
                <w:rFonts w:hint="default" w:ascii="仿宋_GB2312" w:hAnsi="仿宋_GB2312" w:eastAsia="仿宋_GB2312" w:cs="仿宋_GB2312"/>
                <w:highlight w:val="none"/>
                <w:lang w:val="en" w:eastAsia="zh-CN"/>
              </w:rPr>
            </w:pPr>
            <w:r>
              <w:rPr>
                <w:rFonts w:hint="default" w:ascii="仿宋_GB2312" w:hAnsi="仿宋_GB2312" w:eastAsia="仿宋_GB2312" w:cs="仿宋_GB2312"/>
                <w:highlight w:val="none"/>
                <w:lang w:val="en" w:eastAsia="zh-CN"/>
              </w:rPr>
              <w:t>/</w:t>
            </w:r>
          </w:p>
        </w:tc>
        <w:tc>
          <w:tcPr>
            <w:tcW w:w="1305" w:type="dxa"/>
            <w:vAlign w:val="center"/>
          </w:tcPr>
          <w:p>
            <w:pPr>
              <w:adjustRightInd w:val="0"/>
              <w:spacing w:line="312" w:lineRule="auto"/>
              <w:jc w:val="both"/>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市机管局</w:t>
            </w:r>
          </w:p>
        </w:tc>
        <w:tc>
          <w:tcPr>
            <w:tcW w:w="907" w:type="dxa"/>
            <w:vAlign w:val="center"/>
          </w:tcPr>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持续</w:t>
            </w:r>
          </w:p>
          <w:p>
            <w:pPr>
              <w:adjustRightInd w:val="0"/>
              <w:spacing w:line="312" w:lineRule="auto"/>
              <w:jc w:val="center"/>
              <w:textAlignment w:val="baseline"/>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推进</w:t>
            </w:r>
          </w:p>
        </w:tc>
      </w:tr>
    </w:tbl>
    <w:p>
      <w:pPr>
        <w:spacing w:line="360" w:lineRule="auto"/>
        <w:rPr>
          <w:rFonts w:hint="eastAsia" w:ascii="仿宋_GB2312" w:hAnsi="仿宋_GB2312" w:eastAsia="仿宋_GB2312" w:cs="仿宋_GB2312"/>
          <w:sz w:val="28"/>
          <w:szCs w:val="22"/>
          <w:highlight w:val="none"/>
          <w:lang w:val="en-US" w:eastAsia="zh-CN"/>
        </w:rPr>
      </w:pPr>
    </w:p>
    <w:p>
      <w:pPr>
        <w:jc w:val="left"/>
        <w:rPr>
          <w:rFonts w:hint="eastAsia" w:eastAsia="仿宋_GB2312"/>
          <w:sz w:val="30"/>
          <w:szCs w:val="30"/>
          <w:highlight w:val="none"/>
        </w:rPr>
      </w:pPr>
    </w:p>
    <w:p>
      <w:pPr>
        <w:rPr>
          <w:highlight w:val="none"/>
        </w:rPr>
      </w:pPr>
    </w:p>
    <w:sectPr>
      <w:footerReference r:id="rId3" w:type="default"/>
      <w:pgSz w:w="16838" w:h="11906" w:orient="landscape"/>
      <w:pgMar w:top="1800" w:right="1440" w:bottom="1800" w:left="1440" w:header="851" w:footer="1587"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5</w:t>
                          </w:r>
                          <w:r>
                            <w:rPr>
                              <w:rFonts w:hint="eastAsia" w:ascii="宋体" w:hAnsi="宋体" w:cs="宋体"/>
                              <w:sz w:val="28"/>
                              <w:szCs w:val="44"/>
                            </w:rPr>
                            <w:fldChar w:fldCharType="end"/>
                          </w:r>
                          <w:r>
                            <w:rPr>
                              <w:rFonts w:hint="eastAsia" w:ascii="宋体" w:hAnsi="宋体" w:cs="宋体"/>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5</w:t>
                    </w:r>
                    <w:r>
                      <w:rPr>
                        <w:rFonts w:hint="eastAsia" w:ascii="宋体" w:hAnsi="宋体" w:cs="宋体"/>
                        <w:sz w:val="28"/>
                        <w:szCs w:val="44"/>
                      </w:rPr>
                      <w:fldChar w:fldCharType="end"/>
                    </w:r>
                    <w:r>
                      <w:rPr>
                        <w:rFonts w:hint="eastAsia" w:ascii="宋体" w:hAnsi="宋体" w:cs="宋体"/>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7E036"/>
    <w:multiLevelType w:val="singleLevel"/>
    <w:tmpl w:val="BDD7E036"/>
    <w:lvl w:ilvl="0" w:tentative="0">
      <w:start w:val="1"/>
      <w:numFmt w:val="decimal"/>
      <w:suff w:val="nothing"/>
      <w:lvlText w:val="%1、"/>
      <w:lvlJc w:val="left"/>
    </w:lvl>
  </w:abstractNum>
  <w:abstractNum w:abstractNumId="1">
    <w:nsid w:val="BFDF1FA0"/>
    <w:multiLevelType w:val="singleLevel"/>
    <w:tmpl w:val="BFDF1FA0"/>
    <w:lvl w:ilvl="0" w:tentative="0">
      <w:start w:val="1"/>
      <w:numFmt w:val="decimal"/>
      <w:suff w:val="nothing"/>
      <w:lvlText w:val="%1、"/>
      <w:lvlJc w:val="left"/>
    </w:lvl>
  </w:abstractNum>
  <w:abstractNum w:abstractNumId="2">
    <w:nsid w:val="FB3ADA97"/>
    <w:multiLevelType w:val="singleLevel"/>
    <w:tmpl w:val="FB3ADA97"/>
    <w:lvl w:ilvl="0" w:tentative="0">
      <w:start w:val="1"/>
      <w:numFmt w:val="decimal"/>
      <w:suff w:val="nothing"/>
      <w:lvlText w:val="%1、"/>
      <w:lvlJc w:val="left"/>
    </w:lvl>
  </w:abstractNum>
  <w:abstractNum w:abstractNumId="3">
    <w:nsid w:val="FC9AE753"/>
    <w:multiLevelType w:val="singleLevel"/>
    <w:tmpl w:val="FC9AE753"/>
    <w:lvl w:ilvl="0" w:tentative="0">
      <w:start w:val="1"/>
      <w:numFmt w:val="decimal"/>
      <w:suff w:val="nothing"/>
      <w:lvlText w:val="%1、"/>
      <w:lvlJc w:val="left"/>
    </w:lvl>
  </w:abstractNum>
  <w:abstractNum w:abstractNumId="4">
    <w:nsid w:val="FF7EB6C4"/>
    <w:multiLevelType w:val="singleLevel"/>
    <w:tmpl w:val="FF7EB6C4"/>
    <w:lvl w:ilvl="0" w:tentative="0">
      <w:start w:val="1"/>
      <w:numFmt w:val="decimal"/>
      <w:suff w:val="nothing"/>
      <w:lvlText w:val="%1、"/>
      <w:lvlJc w:val="left"/>
    </w:lvl>
  </w:abstractNum>
  <w:abstractNum w:abstractNumId="5">
    <w:nsid w:val="6CFE51BF"/>
    <w:multiLevelType w:val="singleLevel"/>
    <w:tmpl w:val="6CFE51BF"/>
    <w:lvl w:ilvl="0" w:tentative="0">
      <w:start w:val="1"/>
      <w:numFmt w:val="decimal"/>
      <w:suff w:val="nothing"/>
      <w:lvlText w:val="%1、"/>
      <w:lvlJc w:val="left"/>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GU4NDg1ZWMxZThjNDE4NDA0NTk0YzEwZDdiMWMifQ=="/>
  </w:docVars>
  <w:rsids>
    <w:rsidRoot w:val="53ABA7F3"/>
    <w:rsid w:val="009D791B"/>
    <w:rsid w:val="01466A3A"/>
    <w:rsid w:val="02F22E06"/>
    <w:rsid w:val="046134BC"/>
    <w:rsid w:val="049D388D"/>
    <w:rsid w:val="04B22B49"/>
    <w:rsid w:val="04EA491C"/>
    <w:rsid w:val="06994CCB"/>
    <w:rsid w:val="080B4130"/>
    <w:rsid w:val="0835206C"/>
    <w:rsid w:val="0903443C"/>
    <w:rsid w:val="09CD0655"/>
    <w:rsid w:val="09E055C2"/>
    <w:rsid w:val="0AFA1E8C"/>
    <w:rsid w:val="0C026A46"/>
    <w:rsid w:val="0C305F91"/>
    <w:rsid w:val="0D3532DD"/>
    <w:rsid w:val="0D493C75"/>
    <w:rsid w:val="0D621985"/>
    <w:rsid w:val="0E0F76E6"/>
    <w:rsid w:val="0EA42EEB"/>
    <w:rsid w:val="0EBA5F24"/>
    <w:rsid w:val="0F4C63FF"/>
    <w:rsid w:val="0FDD5C48"/>
    <w:rsid w:val="10954667"/>
    <w:rsid w:val="111309E9"/>
    <w:rsid w:val="116412EA"/>
    <w:rsid w:val="132573B0"/>
    <w:rsid w:val="13EC5CAD"/>
    <w:rsid w:val="15D8558F"/>
    <w:rsid w:val="167172E3"/>
    <w:rsid w:val="16A0027C"/>
    <w:rsid w:val="16D54B1E"/>
    <w:rsid w:val="17767F4B"/>
    <w:rsid w:val="17EDC004"/>
    <w:rsid w:val="1AAD24C9"/>
    <w:rsid w:val="1B7B41AC"/>
    <w:rsid w:val="1D372081"/>
    <w:rsid w:val="1D3B3F4A"/>
    <w:rsid w:val="1E5B75B5"/>
    <w:rsid w:val="1EB661EA"/>
    <w:rsid w:val="1EEE7386"/>
    <w:rsid w:val="1FBE135F"/>
    <w:rsid w:val="20D82E07"/>
    <w:rsid w:val="20E26732"/>
    <w:rsid w:val="221D103C"/>
    <w:rsid w:val="22811C1F"/>
    <w:rsid w:val="22CF4DF5"/>
    <w:rsid w:val="23B9483A"/>
    <w:rsid w:val="24794345"/>
    <w:rsid w:val="258A47F1"/>
    <w:rsid w:val="277D190C"/>
    <w:rsid w:val="27A6BB79"/>
    <w:rsid w:val="27EC7082"/>
    <w:rsid w:val="28162B12"/>
    <w:rsid w:val="292A09A8"/>
    <w:rsid w:val="295A58BB"/>
    <w:rsid w:val="29695284"/>
    <w:rsid w:val="29DB1996"/>
    <w:rsid w:val="2B3979E0"/>
    <w:rsid w:val="2BCD4F33"/>
    <w:rsid w:val="2CA3182C"/>
    <w:rsid w:val="2CFC75B8"/>
    <w:rsid w:val="2D045729"/>
    <w:rsid w:val="2D7FA1F1"/>
    <w:rsid w:val="2DBA668D"/>
    <w:rsid w:val="2E0744E0"/>
    <w:rsid w:val="2E5B138A"/>
    <w:rsid w:val="2E770920"/>
    <w:rsid w:val="2ED96AA9"/>
    <w:rsid w:val="2F9078F7"/>
    <w:rsid w:val="2F982FCA"/>
    <w:rsid w:val="2FFF2FD2"/>
    <w:rsid w:val="317A564F"/>
    <w:rsid w:val="31C37DF1"/>
    <w:rsid w:val="332733AB"/>
    <w:rsid w:val="339974F4"/>
    <w:rsid w:val="34634238"/>
    <w:rsid w:val="353FD902"/>
    <w:rsid w:val="35654540"/>
    <w:rsid w:val="35FBDB00"/>
    <w:rsid w:val="36FD14AA"/>
    <w:rsid w:val="38E94CEF"/>
    <w:rsid w:val="390460E3"/>
    <w:rsid w:val="39211535"/>
    <w:rsid w:val="397D728A"/>
    <w:rsid w:val="3A541C86"/>
    <w:rsid w:val="3A5F0D71"/>
    <w:rsid w:val="3A7E2DA8"/>
    <w:rsid w:val="3B3639E4"/>
    <w:rsid w:val="3BDE089C"/>
    <w:rsid w:val="3D9F37F6"/>
    <w:rsid w:val="3DBF79B6"/>
    <w:rsid w:val="3DD2043D"/>
    <w:rsid w:val="3DDE18EC"/>
    <w:rsid w:val="3DEB4046"/>
    <w:rsid w:val="3FAF8218"/>
    <w:rsid w:val="3FBDE1AD"/>
    <w:rsid w:val="3FBE1E24"/>
    <w:rsid w:val="409C624A"/>
    <w:rsid w:val="40D26D9E"/>
    <w:rsid w:val="41C86DB8"/>
    <w:rsid w:val="4447387F"/>
    <w:rsid w:val="460A6B63"/>
    <w:rsid w:val="46126E0D"/>
    <w:rsid w:val="4640179C"/>
    <w:rsid w:val="46470445"/>
    <w:rsid w:val="47E02107"/>
    <w:rsid w:val="480C1571"/>
    <w:rsid w:val="48860CD5"/>
    <w:rsid w:val="48C75A03"/>
    <w:rsid w:val="492424DA"/>
    <w:rsid w:val="4A844396"/>
    <w:rsid w:val="4B98663F"/>
    <w:rsid w:val="4C0B2981"/>
    <w:rsid w:val="4CDC21F4"/>
    <w:rsid w:val="4F0A64CD"/>
    <w:rsid w:val="4FA12CB9"/>
    <w:rsid w:val="51253FDA"/>
    <w:rsid w:val="51F70EF9"/>
    <w:rsid w:val="52887656"/>
    <w:rsid w:val="53ABA7F3"/>
    <w:rsid w:val="53E071F8"/>
    <w:rsid w:val="540022D2"/>
    <w:rsid w:val="54375A68"/>
    <w:rsid w:val="54854D73"/>
    <w:rsid w:val="54897BBB"/>
    <w:rsid w:val="54E2024E"/>
    <w:rsid w:val="554D35A2"/>
    <w:rsid w:val="55743172"/>
    <w:rsid w:val="56166AEC"/>
    <w:rsid w:val="57CC0A8D"/>
    <w:rsid w:val="57FDC937"/>
    <w:rsid w:val="587E0310"/>
    <w:rsid w:val="591C0DC3"/>
    <w:rsid w:val="594932E0"/>
    <w:rsid w:val="5B447810"/>
    <w:rsid w:val="5B6FE90B"/>
    <w:rsid w:val="5C9C038F"/>
    <w:rsid w:val="5D0F1216"/>
    <w:rsid w:val="5D492F40"/>
    <w:rsid w:val="5DB58242"/>
    <w:rsid w:val="5DFDE6EA"/>
    <w:rsid w:val="5E66507B"/>
    <w:rsid w:val="5FAA7827"/>
    <w:rsid w:val="5FAD8F87"/>
    <w:rsid w:val="5FEC8714"/>
    <w:rsid w:val="5FFDF7E8"/>
    <w:rsid w:val="60415B6E"/>
    <w:rsid w:val="60B37651"/>
    <w:rsid w:val="60BD319E"/>
    <w:rsid w:val="60F4091B"/>
    <w:rsid w:val="60F74F54"/>
    <w:rsid w:val="618B24D4"/>
    <w:rsid w:val="61DF0FAA"/>
    <w:rsid w:val="63F27BF5"/>
    <w:rsid w:val="63F7FB74"/>
    <w:rsid w:val="64E73D7E"/>
    <w:rsid w:val="64ED0117"/>
    <w:rsid w:val="65411FFD"/>
    <w:rsid w:val="66302C60"/>
    <w:rsid w:val="66E50506"/>
    <w:rsid w:val="66F1E89B"/>
    <w:rsid w:val="67EF02FE"/>
    <w:rsid w:val="67EFE5BF"/>
    <w:rsid w:val="68493FC3"/>
    <w:rsid w:val="694647B3"/>
    <w:rsid w:val="6967192A"/>
    <w:rsid w:val="6AC940CC"/>
    <w:rsid w:val="6B3718E8"/>
    <w:rsid w:val="6BDF3CC0"/>
    <w:rsid w:val="6C05375E"/>
    <w:rsid w:val="6E1F7B47"/>
    <w:rsid w:val="6E204D24"/>
    <w:rsid w:val="6EFA5514"/>
    <w:rsid w:val="6F6F20D1"/>
    <w:rsid w:val="6FE8FC0F"/>
    <w:rsid w:val="728D57CE"/>
    <w:rsid w:val="729C3509"/>
    <w:rsid w:val="74077954"/>
    <w:rsid w:val="764348B1"/>
    <w:rsid w:val="76700944"/>
    <w:rsid w:val="776CB1BB"/>
    <w:rsid w:val="77FC054A"/>
    <w:rsid w:val="7878318B"/>
    <w:rsid w:val="78BF2EE4"/>
    <w:rsid w:val="79872B6D"/>
    <w:rsid w:val="7A7A0DCF"/>
    <w:rsid w:val="7A8211CE"/>
    <w:rsid w:val="7ADF9D09"/>
    <w:rsid w:val="7AFFE834"/>
    <w:rsid w:val="7D145BFA"/>
    <w:rsid w:val="7D57A3D8"/>
    <w:rsid w:val="7DFF0579"/>
    <w:rsid w:val="7E207579"/>
    <w:rsid w:val="7EE851F9"/>
    <w:rsid w:val="7F4FEB7A"/>
    <w:rsid w:val="7F5BCE84"/>
    <w:rsid w:val="7F6F8E2A"/>
    <w:rsid w:val="7F774C36"/>
    <w:rsid w:val="7F827F0C"/>
    <w:rsid w:val="7FDE55B5"/>
    <w:rsid w:val="7FE7C9DA"/>
    <w:rsid w:val="7FED1750"/>
    <w:rsid w:val="7FEE533D"/>
    <w:rsid w:val="8FF7315B"/>
    <w:rsid w:val="A7EF6AAF"/>
    <w:rsid w:val="AE9B9622"/>
    <w:rsid w:val="AF3FE7D6"/>
    <w:rsid w:val="B65D2E24"/>
    <w:rsid w:val="B6EEC881"/>
    <w:rsid w:val="B6FF88C7"/>
    <w:rsid w:val="BAA79E5C"/>
    <w:rsid w:val="BB7B8A72"/>
    <w:rsid w:val="BDFFBE89"/>
    <w:rsid w:val="BFEF14BD"/>
    <w:rsid w:val="BFFF9E98"/>
    <w:rsid w:val="CFED733C"/>
    <w:rsid w:val="D5FFCE33"/>
    <w:rsid w:val="D7FB0BB0"/>
    <w:rsid w:val="D872956C"/>
    <w:rsid w:val="DB699AD2"/>
    <w:rsid w:val="DBED115D"/>
    <w:rsid w:val="E1FF1ADA"/>
    <w:rsid w:val="E33FDA8A"/>
    <w:rsid w:val="E7FE5CC2"/>
    <w:rsid w:val="EB1F0406"/>
    <w:rsid w:val="ECAFB324"/>
    <w:rsid w:val="EE67E1D6"/>
    <w:rsid w:val="EEFFCB74"/>
    <w:rsid w:val="EFEDB656"/>
    <w:rsid w:val="EFF7C1B0"/>
    <w:rsid w:val="EFFF151D"/>
    <w:rsid w:val="F1FB4625"/>
    <w:rsid w:val="F3BEF5CD"/>
    <w:rsid w:val="F3CF04DE"/>
    <w:rsid w:val="F4BFBB30"/>
    <w:rsid w:val="F5EF03B4"/>
    <w:rsid w:val="F5FB7558"/>
    <w:rsid w:val="F6F7237C"/>
    <w:rsid w:val="F7CED74B"/>
    <w:rsid w:val="F7FD0D67"/>
    <w:rsid w:val="F8768DC1"/>
    <w:rsid w:val="F9E7D343"/>
    <w:rsid w:val="F9F64E48"/>
    <w:rsid w:val="FBE91563"/>
    <w:rsid w:val="FC3BF094"/>
    <w:rsid w:val="FC8EEF0C"/>
    <w:rsid w:val="FD72C0B7"/>
    <w:rsid w:val="FDBA4A48"/>
    <w:rsid w:val="FE4D9227"/>
    <w:rsid w:val="FECC768B"/>
    <w:rsid w:val="FEFFA096"/>
    <w:rsid w:val="FF7FE666"/>
    <w:rsid w:val="FFABEE33"/>
    <w:rsid w:val="FFADDB0A"/>
    <w:rsid w:val="FFB86A9F"/>
    <w:rsid w:val="FFBF9BF0"/>
    <w:rsid w:val="FFEA5583"/>
    <w:rsid w:val="FFF57A3B"/>
    <w:rsid w:val="FFFDDA01"/>
    <w:rsid w:val="FFFE9AAE"/>
    <w:rsid w:val="FFFEF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0</Pages>
  <Words>0</Words>
  <Characters>0</Characters>
  <Lines>0</Lines>
  <Paragraphs>0</Paragraphs>
  <TotalTime>6</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2022-07-01T17:14:00Z</dcterms:created>
  <dc:creator>韩金峰:办公室领导审批</dc:creator>
  <cp:lastModifiedBy>黄晓蓉:套红</cp:lastModifiedBy>
  <cp:lastPrinted>2022-07-28T13:54:27Z</cp:lastPrinted>
  <dcterms:modified xsi:type="dcterms:W3CDTF">2022-07-28T13:59:36Z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