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BB" w:rsidRDefault="00B8179C">
      <w:pPr>
        <w:spacing w:before="340" w:after="330" w:line="579" w:lineRule="auto"/>
        <w:jc w:val="center"/>
        <w:outlineLvl w:val="0"/>
        <w:rPr>
          <w:rFonts w:ascii="Times New Roman" w:eastAsia="黑体" w:hAnsi="Times New Roman" w:cs="Times New Roman"/>
          <w:b/>
          <w:sz w:val="72"/>
          <w:szCs w:val="32"/>
        </w:rPr>
      </w:pPr>
      <w:bookmarkStart w:id="0" w:name="_Toc30328"/>
      <w:r>
        <w:rPr>
          <w:rFonts w:ascii="Times New Roman" w:eastAsia="黑体" w:hAnsi="Times New Roman" w:cs="Times New Roman"/>
          <w:b/>
          <w:sz w:val="72"/>
          <w:szCs w:val="32"/>
        </w:rPr>
        <w:t>上海市住宅建筑绿色设计</w:t>
      </w:r>
      <w:bookmarkEnd w:id="0"/>
    </w:p>
    <w:p w:rsidR="00D20BBB" w:rsidRDefault="00B8179C">
      <w:pPr>
        <w:spacing w:before="340" w:after="330" w:line="579" w:lineRule="auto"/>
        <w:jc w:val="center"/>
        <w:outlineLvl w:val="0"/>
        <w:rPr>
          <w:rFonts w:ascii="Times New Roman" w:eastAsia="黑体" w:hAnsi="Times New Roman" w:cs="Times New Roman"/>
          <w:sz w:val="32"/>
          <w:szCs w:val="32"/>
        </w:rPr>
      </w:pPr>
      <w:bookmarkStart w:id="1" w:name="_Toc5670"/>
      <w:r>
        <w:rPr>
          <w:rFonts w:ascii="Times New Roman" w:eastAsia="黑体" w:hAnsi="Times New Roman" w:cs="Times New Roman"/>
          <w:b/>
          <w:sz w:val="72"/>
          <w:szCs w:val="32"/>
        </w:rPr>
        <w:t>施工图设计文件审查要点</w:t>
      </w:r>
      <w:bookmarkEnd w:id="1"/>
    </w:p>
    <w:p w:rsidR="00D20BBB" w:rsidRDefault="00B8179C">
      <w:pPr>
        <w:spacing w:before="340" w:after="330" w:line="578" w:lineRule="auto"/>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w:t>
      </w:r>
      <w:r>
        <w:rPr>
          <w:rFonts w:ascii="Times New Roman" w:eastAsia="黑体" w:hAnsi="Times New Roman" w:cs="Times New Roman" w:hint="eastAsia"/>
          <w:sz w:val="48"/>
          <w:szCs w:val="48"/>
        </w:rPr>
        <w:t>2020</w:t>
      </w:r>
      <w:r>
        <w:rPr>
          <w:rFonts w:ascii="Times New Roman" w:eastAsia="黑体" w:hAnsi="Times New Roman" w:cs="Times New Roman" w:hint="eastAsia"/>
          <w:sz w:val="48"/>
          <w:szCs w:val="48"/>
        </w:rPr>
        <w:t>年版）</w:t>
      </w:r>
    </w:p>
    <w:p w:rsidR="00D20BBB" w:rsidRDefault="00B8179C">
      <w:pPr>
        <w:spacing w:beforeLines="1000" w:before="3120"/>
        <w:jc w:val="center"/>
        <w:rPr>
          <w:rFonts w:ascii="Times New Roman" w:eastAsia="黑体" w:hAnsi="Times New Roman" w:cs="Times New Roman"/>
          <w:sz w:val="32"/>
          <w:szCs w:val="32"/>
        </w:rPr>
      </w:pPr>
      <w:r>
        <w:rPr>
          <w:rFonts w:ascii="Times New Roman" w:eastAsia="黑体" w:hAnsi="Times New Roman" w:cs="Times New Roman"/>
          <w:sz w:val="32"/>
          <w:szCs w:val="32"/>
        </w:rPr>
        <w:t>上海市建设工程设计文件审查管理事务中心</w:t>
      </w:r>
    </w:p>
    <w:p w:rsidR="00D20BBB" w:rsidRDefault="00B8179C">
      <w:pPr>
        <w:spacing w:afterLines="100" w:after="312"/>
        <w:jc w:val="center"/>
        <w:rPr>
          <w:rFonts w:ascii="Times New Roman" w:eastAsia="黑体" w:hAnsi="Times New Roman" w:cs="Times New Roman"/>
          <w:sz w:val="32"/>
          <w:szCs w:val="32"/>
        </w:rPr>
        <w:sectPr w:rsidR="00D20BBB">
          <w:pgSz w:w="16838" w:h="11906" w:orient="landscape"/>
          <w:pgMar w:top="1440" w:right="1080" w:bottom="1440" w:left="1080" w:header="851" w:footer="992" w:gutter="0"/>
          <w:pgNumType w:start="1"/>
          <w:cols w:space="425"/>
          <w:docGrid w:type="lines" w:linePitch="312"/>
        </w:sectPr>
      </w:pPr>
      <w:r>
        <w:rPr>
          <w:rFonts w:ascii="Times New Roman" w:eastAsia="黑体" w:hAnsi="Times New Roman" w:cs="Times New Roman"/>
          <w:sz w:val="32"/>
          <w:szCs w:val="32"/>
        </w:rPr>
        <w:t>二〇</w:t>
      </w:r>
      <w:r>
        <w:rPr>
          <w:rFonts w:ascii="Times New Roman" w:eastAsia="黑体" w:hAnsi="Times New Roman" w:cs="Times New Roman" w:hint="eastAsia"/>
          <w:sz w:val="32"/>
          <w:szCs w:val="32"/>
        </w:rPr>
        <w:t>二〇</w:t>
      </w:r>
      <w:r>
        <w:rPr>
          <w:rFonts w:ascii="Times New Roman" w:eastAsia="黑体" w:hAnsi="Times New Roman" w:cs="Times New Roman"/>
          <w:sz w:val="32"/>
          <w:szCs w:val="32"/>
        </w:rPr>
        <w:t>年</w:t>
      </w:r>
      <w:r>
        <w:rPr>
          <w:rFonts w:ascii="Times New Roman" w:eastAsia="黑体" w:hAnsi="Times New Roman" w:cs="Times New Roman" w:hint="eastAsia"/>
          <w:sz w:val="32"/>
          <w:szCs w:val="32"/>
        </w:rPr>
        <w:t>十二月</w:t>
      </w:r>
    </w:p>
    <w:p w:rsidR="00D20BBB" w:rsidRDefault="00B8179C">
      <w:pPr>
        <w:jc w:val="center"/>
        <w:outlineLvl w:val="0"/>
        <w:rPr>
          <w:rFonts w:ascii="Times New Roman" w:eastAsia="黑体" w:hAnsi="Times New Roman" w:cs="Times New Roman"/>
          <w:sz w:val="32"/>
          <w:szCs w:val="32"/>
        </w:rPr>
      </w:pPr>
      <w:bookmarkStart w:id="2" w:name="_Toc764"/>
      <w:r>
        <w:rPr>
          <w:rFonts w:ascii="Times New Roman" w:eastAsia="黑体" w:hAnsi="Times New Roman" w:cs="Times New Roman"/>
          <w:sz w:val="32"/>
          <w:szCs w:val="32"/>
        </w:rPr>
        <w:lastRenderedPageBreak/>
        <w:t>前言</w:t>
      </w:r>
      <w:bookmarkEnd w:id="2"/>
    </w:p>
    <w:p w:rsidR="00D20BBB" w:rsidRDefault="00B8179C">
      <w:pPr>
        <w:spacing w:beforeLines="100" w:before="312"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受上海市建设工程设计文件审查管理事务中心委托，</w:t>
      </w:r>
      <w:r>
        <w:rPr>
          <w:rFonts w:ascii="Times New Roman" w:eastAsiaTheme="minorEastAsia" w:hAnsi="Times New Roman" w:cs="Times New Roman" w:hint="eastAsia"/>
          <w:sz w:val="24"/>
          <w:szCs w:val="24"/>
        </w:rPr>
        <w:t>同济大学建筑设计研究院（集团）有限公司组织有关专家，依据现行上海市工程建设规范《绿色建筑评价标准》</w:t>
      </w:r>
      <w:r>
        <w:rPr>
          <w:rFonts w:ascii="Times New Roman" w:eastAsiaTheme="minorEastAsia" w:hAnsi="Times New Roman" w:cs="Times New Roman" w:hint="eastAsia"/>
          <w:sz w:val="24"/>
          <w:szCs w:val="24"/>
        </w:rPr>
        <w:t>DG/TJ 08-2090-2020</w:t>
      </w:r>
      <w:r>
        <w:rPr>
          <w:rFonts w:ascii="Times New Roman" w:eastAsiaTheme="minorEastAsia" w:hAnsi="Times New Roman" w:cs="Times New Roman" w:hint="eastAsia"/>
          <w:sz w:val="24"/>
          <w:szCs w:val="24"/>
        </w:rPr>
        <w:t>和《住宅建筑绿色设计标准》</w:t>
      </w:r>
      <w:r>
        <w:rPr>
          <w:rFonts w:ascii="Times New Roman" w:eastAsiaTheme="minorEastAsia" w:hAnsi="Times New Roman" w:cs="Times New Roman" w:hint="eastAsia"/>
          <w:sz w:val="24"/>
          <w:szCs w:val="24"/>
        </w:rPr>
        <w:t>DGJ08-2139-2020</w:t>
      </w:r>
      <w:r>
        <w:rPr>
          <w:rFonts w:ascii="Times New Roman" w:eastAsiaTheme="minorEastAsia" w:hAnsi="Times New Roman" w:cs="Times New Roman" w:hint="eastAsia"/>
          <w:sz w:val="24"/>
          <w:szCs w:val="24"/>
        </w:rPr>
        <w:t>，编写了《上海市住宅建筑绿色设计施工图设计文件审查要点》（</w:t>
      </w:r>
      <w:r>
        <w:rPr>
          <w:rFonts w:ascii="Times New Roman" w:eastAsiaTheme="minorEastAsia" w:hAnsi="Times New Roman" w:cs="Times New Roman" w:hint="eastAsia"/>
          <w:sz w:val="24"/>
          <w:szCs w:val="24"/>
        </w:rPr>
        <w:t>2020</w:t>
      </w:r>
      <w:r>
        <w:rPr>
          <w:rFonts w:ascii="Times New Roman" w:eastAsiaTheme="minorEastAsia" w:hAnsi="Times New Roman" w:cs="Times New Roman" w:hint="eastAsia"/>
          <w:sz w:val="24"/>
          <w:szCs w:val="24"/>
        </w:rPr>
        <w:t>年版）</w:t>
      </w:r>
      <w:r>
        <w:rPr>
          <w:rFonts w:ascii="Times New Roman" w:eastAsiaTheme="minorEastAsia" w:hAnsi="Times New Roman" w:cs="Times New Roman"/>
          <w:sz w:val="24"/>
          <w:szCs w:val="24"/>
        </w:rPr>
        <w:t>。</w:t>
      </w:r>
    </w:p>
    <w:p w:rsidR="00D20BBB" w:rsidRDefault="00B8179C">
      <w:pPr>
        <w:spacing w:beforeLines="100" w:before="312"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本要点与</w:t>
      </w:r>
      <w:r>
        <w:rPr>
          <w:rFonts w:ascii="Times New Roman" w:eastAsiaTheme="minorEastAsia" w:hAnsi="Times New Roman" w:cs="Times New Roman" w:hint="eastAsia"/>
          <w:sz w:val="24"/>
          <w:szCs w:val="24"/>
        </w:rPr>
        <w:t>《上海市住宅建筑绿色设计施工图设计文件审查要点》（</w:t>
      </w:r>
      <w:r>
        <w:rPr>
          <w:rFonts w:ascii="Times New Roman" w:hAnsi="Times New Roman" w:cs="Times New Roman" w:hint="eastAsia"/>
          <w:sz w:val="24"/>
          <w:szCs w:val="24"/>
        </w:rPr>
        <w:t>2014</w:t>
      </w:r>
      <w:r>
        <w:rPr>
          <w:rFonts w:ascii="Times New Roman" w:hAnsi="Times New Roman" w:cs="Times New Roman" w:hint="eastAsia"/>
          <w:sz w:val="24"/>
          <w:szCs w:val="24"/>
        </w:rPr>
        <w:t>年版</w:t>
      </w:r>
      <w:r>
        <w:rPr>
          <w:rFonts w:ascii="Times New Roman" w:eastAsiaTheme="minorEastAsia" w:hAnsi="Times New Roman" w:cs="Times New Roman" w:hint="eastAsia"/>
          <w:sz w:val="24"/>
          <w:szCs w:val="24"/>
        </w:rPr>
        <w:t>）</w:t>
      </w:r>
      <w:r>
        <w:rPr>
          <w:rFonts w:ascii="Times New Roman" w:hAnsi="Times New Roman" w:cs="Times New Roman" w:hint="eastAsia"/>
          <w:sz w:val="24"/>
          <w:szCs w:val="24"/>
        </w:rPr>
        <w:t>相比主要变化如下：</w:t>
      </w:r>
    </w:p>
    <w:p w:rsidR="00D20BBB" w:rsidRDefault="00B8179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hint="eastAsia"/>
          <w:sz w:val="24"/>
          <w:szCs w:val="24"/>
        </w:rPr>
        <w:t>按照现行绿色建筑评价体系的</w:t>
      </w:r>
      <w:r>
        <w:rPr>
          <w:rFonts w:ascii="Times New Roman" w:hAnsi="Times New Roman" w:cs="Times New Roman" w:hint="eastAsia"/>
          <w:sz w:val="24"/>
          <w:szCs w:val="24"/>
        </w:rPr>
        <w:t>5</w:t>
      </w:r>
      <w:r>
        <w:rPr>
          <w:rFonts w:ascii="Times New Roman" w:hAnsi="Times New Roman" w:cs="Times New Roman" w:hint="eastAsia"/>
          <w:sz w:val="24"/>
          <w:szCs w:val="24"/>
        </w:rPr>
        <w:t>类指标进行分类；</w:t>
      </w:r>
    </w:p>
    <w:p w:rsidR="00D20BBB" w:rsidRDefault="00B8179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新增安全耐久、健康舒适、生活便利、环境宜居等内容的设计审查要点。</w:t>
      </w:r>
    </w:p>
    <w:p w:rsidR="00D20BBB" w:rsidRDefault="00D20BBB">
      <w:pPr>
        <w:spacing w:afterLines="100" w:after="312" w:line="360" w:lineRule="auto"/>
        <w:ind w:firstLineChars="200" w:firstLine="480"/>
        <w:jc w:val="left"/>
        <w:rPr>
          <w:rFonts w:ascii="Times New Roman" w:hAnsi="Times New Roman" w:cs="Times New Roman"/>
          <w:sz w:val="24"/>
          <w:szCs w:val="24"/>
        </w:rPr>
      </w:pPr>
    </w:p>
    <w:p w:rsidR="00D20BBB" w:rsidRDefault="00B8179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主编单位：同济大学建筑设计研究院（集团）有限公司</w:t>
      </w:r>
    </w:p>
    <w:p w:rsidR="00D20BBB" w:rsidRDefault="00B8179C">
      <w:pPr>
        <w:spacing w:beforeLines="100" w:before="312"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主要</w:t>
      </w:r>
      <w:r>
        <w:rPr>
          <w:rFonts w:ascii="Times New Roman" w:hAnsi="Times New Roman" w:cs="Times New Roman" w:hint="eastAsia"/>
          <w:sz w:val="24"/>
          <w:szCs w:val="24"/>
        </w:rPr>
        <w:t>起草</w:t>
      </w:r>
      <w:r>
        <w:rPr>
          <w:rFonts w:ascii="Times New Roman" w:hAnsi="Times New Roman" w:cs="Times New Roman"/>
          <w:sz w:val="24"/>
          <w:szCs w:val="24"/>
        </w:rPr>
        <w:t>人员：车学娅</w:t>
      </w:r>
      <w:r>
        <w:rPr>
          <w:rFonts w:ascii="Times New Roman" w:hAnsi="Times New Roman" w:cs="Times New Roman"/>
          <w:sz w:val="24"/>
          <w:szCs w:val="24"/>
        </w:rPr>
        <w:t xml:space="preserve">  </w:t>
      </w:r>
      <w:r>
        <w:rPr>
          <w:rFonts w:ascii="Times New Roman" w:hAnsi="Times New Roman" w:cs="Times New Roman" w:hint="eastAsia"/>
          <w:sz w:val="24"/>
          <w:szCs w:val="24"/>
        </w:rPr>
        <w:t>夏林</w:t>
      </w:r>
      <w:r>
        <w:rPr>
          <w:rFonts w:ascii="Times New Roman" w:hAnsi="Times New Roman" w:cs="Times New Roman" w:hint="eastAsia"/>
          <w:sz w:val="24"/>
          <w:szCs w:val="24"/>
        </w:rPr>
        <w:t xml:space="preserve">  </w:t>
      </w:r>
      <w:r>
        <w:rPr>
          <w:rFonts w:ascii="Times New Roman" w:hAnsi="Times New Roman" w:cs="Times New Roman" w:hint="eastAsia"/>
          <w:sz w:val="24"/>
          <w:szCs w:val="24"/>
        </w:rPr>
        <w:t>徐桓</w:t>
      </w:r>
      <w:r>
        <w:rPr>
          <w:rFonts w:ascii="Times New Roman" w:hAnsi="Times New Roman" w:cs="Times New Roman" w:hint="eastAsia"/>
          <w:sz w:val="24"/>
          <w:szCs w:val="24"/>
        </w:rPr>
        <w:t xml:space="preserve">  </w:t>
      </w:r>
      <w:r>
        <w:rPr>
          <w:rFonts w:ascii="Times New Roman" w:hAnsi="Times New Roman" w:cs="Times New Roman" w:hint="eastAsia"/>
          <w:sz w:val="24"/>
          <w:szCs w:val="24"/>
        </w:rPr>
        <w:t>耿耀明</w:t>
      </w:r>
      <w:r>
        <w:rPr>
          <w:rFonts w:ascii="Times New Roman" w:hAnsi="Times New Roman" w:cs="Times New Roman" w:hint="eastAsia"/>
          <w:sz w:val="24"/>
          <w:szCs w:val="24"/>
        </w:rPr>
        <w:t xml:space="preserve">  </w:t>
      </w:r>
      <w:r>
        <w:rPr>
          <w:rFonts w:ascii="Times New Roman" w:hAnsi="Times New Roman" w:cs="Times New Roman" w:hint="eastAsia"/>
          <w:sz w:val="24"/>
          <w:szCs w:val="24"/>
        </w:rPr>
        <w:t>冯玮</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王颖</w:t>
      </w:r>
      <w:r>
        <w:rPr>
          <w:rFonts w:ascii="Times New Roman" w:hAnsi="Times New Roman" w:cs="Times New Roman" w:hint="eastAsia"/>
          <w:sz w:val="24"/>
          <w:szCs w:val="24"/>
        </w:rPr>
        <w:t xml:space="preserve">  </w:t>
      </w:r>
      <w:r>
        <w:rPr>
          <w:rFonts w:ascii="Times New Roman" w:hAnsi="Times New Roman" w:cs="Times New Roman" w:hint="eastAsia"/>
          <w:sz w:val="24"/>
          <w:szCs w:val="24"/>
        </w:rPr>
        <w:t>徐晓燕</w:t>
      </w:r>
    </w:p>
    <w:p w:rsidR="00D20BBB" w:rsidRDefault="00B8179C">
      <w:pPr>
        <w:spacing w:beforeLines="100" w:before="312"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主要审查人员：</w:t>
      </w:r>
      <w:r>
        <w:rPr>
          <w:rFonts w:ascii="Times New Roman" w:hAnsi="Times New Roman" w:cs="Times New Roman" w:hint="eastAsia"/>
          <w:sz w:val="24"/>
          <w:szCs w:val="24"/>
        </w:rPr>
        <w:t>寿炜炜</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张继红</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张伯仑</w:t>
      </w:r>
      <w:r>
        <w:rPr>
          <w:rFonts w:ascii="Times New Roman" w:hAnsi="Times New Roman" w:cs="Times New Roman" w:hint="eastAsia"/>
          <w:sz w:val="24"/>
          <w:szCs w:val="24"/>
        </w:rPr>
        <w:t xml:space="preserve">  </w:t>
      </w:r>
      <w:r>
        <w:rPr>
          <w:rFonts w:ascii="Times New Roman" w:hAnsi="Times New Roman" w:cs="Times New Roman" w:hint="eastAsia"/>
          <w:sz w:val="24"/>
          <w:szCs w:val="24"/>
        </w:rPr>
        <w:t>高小平</w:t>
      </w:r>
      <w:r>
        <w:rPr>
          <w:rFonts w:ascii="Times New Roman" w:hAnsi="Times New Roman" w:cs="Times New Roman" w:hint="eastAsia"/>
          <w:sz w:val="24"/>
          <w:szCs w:val="24"/>
        </w:rPr>
        <w:t xml:space="preserve">  </w:t>
      </w:r>
      <w:r>
        <w:rPr>
          <w:rFonts w:ascii="Times New Roman" w:hAnsi="Times New Roman" w:cs="Times New Roman" w:hint="eastAsia"/>
          <w:sz w:val="24"/>
          <w:szCs w:val="24"/>
        </w:rPr>
        <w:t>叶谋杰</w:t>
      </w:r>
      <w:r>
        <w:rPr>
          <w:rFonts w:ascii="Times New Roman" w:hAnsi="Times New Roman" w:cs="Times New Roman" w:hint="eastAsia"/>
          <w:sz w:val="24"/>
          <w:szCs w:val="24"/>
        </w:rPr>
        <w:t xml:space="preserve">  </w:t>
      </w:r>
      <w:r>
        <w:rPr>
          <w:rFonts w:ascii="Times New Roman" w:hAnsi="Times New Roman" w:cs="Times New Roman" w:hint="eastAsia"/>
          <w:sz w:val="24"/>
          <w:szCs w:val="24"/>
        </w:rPr>
        <w:t>周海波</w:t>
      </w:r>
      <w:r>
        <w:rPr>
          <w:rFonts w:ascii="Times New Roman" w:hAnsi="Times New Roman" w:cs="Times New Roman" w:hint="eastAsia"/>
          <w:sz w:val="24"/>
          <w:szCs w:val="24"/>
        </w:rPr>
        <w:t xml:space="preserve">  </w:t>
      </w:r>
      <w:r>
        <w:rPr>
          <w:rFonts w:ascii="Times New Roman" w:hAnsi="Times New Roman" w:cs="Times New Roman" w:hint="eastAsia"/>
          <w:sz w:val="24"/>
          <w:szCs w:val="24"/>
        </w:rPr>
        <w:t>马伟骏</w:t>
      </w:r>
      <w:r>
        <w:rPr>
          <w:rFonts w:ascii="Times New Roman" w:hAnsi="Times New Roman" w:cs="Times New Roman" w:hint="eastAsia"/>
          <w:sz w:val="24"/>
          <w:szCs w:val="24"/>
        </w:rPr>
        <w:t xml:space="preserve">  </w:t>
      </w:r>
      <w:r>
        <w:rPr>
          <w:rFonts w:ascii="Times New Roman" w:hAnsi="Times New Roman" w:cs="Times New Roman" w:hint="eastAsia"/>
          <w:sz w:val="24"/>
          <w:szCs w:val="24"/>
        </w:rPr>
        <w:t>徐凤</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张小龙</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D20BBB" w:rsidRDefault="00D20BBB">
      <w:pPr>
        <w:jc w:val="center"/>
        <w:rPr>
          <w:rFonts w:ascii="Times New Roman" w:eastAsia="黑体" w:hAnsi="Times New Roman" w:cs="Times New Roman"/>
          <w:sz w:val="32"/>
          <w:szCs w:val="32"/>
        </w:rPr>
      </w:pPr>
    </w:p>
    <w:p w:rsidR="00D20BBB" w:rsidRDefault="00D20BBB">
      <w:pPr>
        <w:jc w:val="center"/>
        <w:rPr>
          <w:rFonts w:ascii="Times New Roman" w:eastAsia="黑体" w:hAnsi="Times New Roman" w:cs="Times New Roman"/>
          <w:sz w:val="32"/>
          <w:szCs w:val="32"/>
        </w:rPr>
      </w:pPr>
    </w:p>
    <w:p w:rsidR="00D20BBB" w:rsidRDefault="00D20BBB">
      <w:pPr>
        <w:jc w:val="center"/>
        <w:rPr>
          <w:rFonts w:ascii="Times New Roman" w:eastAsia="黑体" w:hAnsi="Times New Roman" w:cs="Times New Roman"/>
          <w:sz w:val="32"/>
          <w:szCs w:val="32"/>
        </w:rPr>
      </w:pPr>
    </w:p>
    <w:p w:rsidR="00D20BBB" w:rsidRDefault="00D20BBB">
      <w:pPr>
        <w:jc w:val="center"/>
        <w:rPr>
          <w:rFonts w:ascii="Times New Roman" w:eastAsia="黑体" w:hAnsi="Times New Roman" w:cs="Times New Roman"/>
          <w:sz w:val="32"/>
          <w:szCs w:val="32"/>
        </w:rPr>
      </w:pPr>
    </w:p>
    <w:p w:rsidR="00D20BBB" w:rsidRDefault="00D20BBB">
      <w:pPr>
        <w:jc w:val="center"/>
        <w:rPr>
          <w:rFonts w:ascii="Times New Roman" w:eastAsia="黑体" w:hAnsi="Times New Roman" w:cs="Times New Roman"/>
          <w:sz w:val="32"/>
          <w:szCs w:val="32"/>
        </w:rPr>
      </w:pPr>
    </w:p>
    <w:p w:rsidR="00D20BBB" w:rsidRDefault="00B8179C">
      <w:pPr>
        <w:jc w:val="center"/>
        <w:outlineLvl w:val="0"/>
        <w:rPr>
          <w:rFonts w:ascii="Times New Roman" w:eastAsia="黑体" w:hAnsi="Times New Roman" w:cs="Times New Roman"/>
          <w:sz w:val="32"/>
          <w:szCs w:val="32"/>
        </w:rPr>
      </w:pPr>
      <w:bookmarkStart w:id="3" w:name="_Toc14029"/>
      <w:r>
        <w:rPr>
          <w:rFonts w:ascii="Times New Roman" w:eastAsia="黑体" w:hAnsi="Times New Roman" w:cs="Times New Roman"/>
          <w:sz w:val="32"/>
          <w:szCs w:val="32"/>
        </w:rPr>
        <w:lastRenderedPageBreak/>
        <w:t>目录</w:t>
      </w:r>
      <w:bookmarkEnd w:id="3"/>
    </w:p>
    <w:p w:rsidR="00D20BBB" w:rsidRDefault="00B8179C">
      <w:pPr>
        <w:pStyle w:val="10"/>
        <w:tabs>
          <w:tab w:val="right" w:leader="dot" w:pos="14678"/>
        </w:tabs>
      </w:pPr>
      <w:r>
        <w:rPr>
          <w:rFonts w:ascii="Times New Roman" w:hAnsi="Times New Roman" w:cs="Times New Roman"/>
          <w:b w:val="0"/>
          <w:bCs w:val="0"/>
          <w:caps w:val="0"/>
          <w:sz w:val="28"/>
          <w:szCs w:val="28"/>
        </w:rPr>
        <w:fldChar w:fldCharType="begin"/>
      </w:r>
      <w:r>
        <w:rPr>
          <w:rFonts w:ascii="Times New Roman" w:hAnsi="Times New Roman" w:cs="Times New Roman"/>
          <w:b w:val="0"/>
          <w:bCs w:val="0"/>
          <w:caps w:val="0"/>
          <w:sz w:val="28"/>
          <w:szCs w:val="28"/>
        </w:rPr>
        <w:instrText xml:space="preserve"> TOC \o "1-2" \h \z \u </w:instrText>
      </w:r>
      <w:r>
        <w:rPr>
          <w:rFonts w:ascii="Times New Roman" w:hAnsi="Times New Roman" w:cs="Times New Roman"/>
          <w:b w:val="0"/>
          <w:bCs w:val="0"/>
          <w:caps w:val="0"/>
          <w:sz w:val="28"/>
          <w:szCs w:val="28"/>
        </w:rPr>
        <w:fldChar w:fldCharType="separate"/>
      </w:r>
      <w:hyperlink w:anchor="_Toc30328" w:history="1">
        <w:r>
          <w:rPr>
            <w:rFonts w:ascii="Times New Roman" w:eastAsia="黑体" w:hAnsi="Times New Roman" w:cs="Times New Roman"/>
            <w:szCs w:val="32"/>
          </w:rPr>
          <w:t>上海市住宅建筑绿色设计</w:t>
        </w:r>
        <w:r>
          <w:tab/>
        </w:r>
        <w:fldSimple w:instr=" PAGEREF _Toc30328 ">
          <w:r>
            <w:t>1</w:t>
          </w:r>
        </w:fldSimple>
      </w:hyperlink>
    </w:p>
    <w:p w:rsidR="00D20BBB" w:rsidRDefault="005521ED">
      <w:pPr>
        <w:pStyle w:val="10"/>
        <w:tabs>
          <w:tab w:val="right" w:leader="dot" w:pos="14678"/>
        </w:tabs>
      </w:pPr>
      <w:hyperlink w:anchor="_Toc5670" w:history="1">
        <w:r w:rsidR="00B8179C">
          <w:rPr>
            <w:rFonts w:ascii="Times New Roman" w:eastAsia="黑体" w:hAnsi="Times New Roman" w:cs="Times New Roman"/>
            <w:szCs w:val="32"/>
          </w:rPr>
          <w:t>施工图设计文件审查要点</w:t>
        </w:r>
        <w:r w:rsidR="00B8179C">
          <w:tab/>
        </w:r>
        <w:fldSimple w:instr=" PAGEREF _Toc5670 ">
          <w:r w:rsidR="00B8179C">
            <w:t>1</w:t>
          </w:r>
        </w:fldSimple>
      </w:hyperlink>
    </w:p>
    <w:p w:rsidR="00D20BBB" w:rsidRDefault="005521ED">
      <w:pPr>
        <w:pStyle w:val="10"/>
        <w:tabs>
          <w:tab w:val="right" w:leader="dot" w:pos="14678"/>
        </w:tabs>
      </w:pPr>
      <w:hyperlink w:anchor="_Toc764" w:history="1">
        <w:r w:rsidR="00B8179C">
          <w:rPr>
            <w:rFonts w:ascii="Times New Roman" w:eastAsia="黑体" w:hAnsi="Times New Roman" w:cs="Times New Roman"/>
            <w:szCs w:val="32"/>
          </w:rPr>
          <w:t>前言</w:t>
        </w:r>
        <w:r w:rsidR="00B8179C">
          <w:tab/>
        </w:r>
        <w:fldSimple w:instr=" PAGEREF _Toc764 ">
          <w:r w:rsidR="00B8179C">
            <w:t>1</w:t>
          </w:r>
        </w:fldSimple>
      </w:hyperlink>
    </w:p>
    <w:p w:rsidR="00D20BBB" w:rsidRDefault="005521ED">
      <w:pPr>
        <w:pStyle w:val="10"/>
        <w:tabs>
          <w:tab w:val="right" w:leader="dot" w:pos="14678"/>
        </w:tabs>
      </w:pPr>
      <w:hyperlink w:anchor="_Toc14029" w:history="1">
        <w:r w:rsidR="00B8179C">
          <w:rPr>
            <w:rFonts w:ascii="Times New Roman" w:eastAsia="黑体" w:hAnsi="Times New Roman" w:cs="Times New Roman"/>
            <w:szCs w:val="32"/>
          </w:rPr>
          <w:t>目录</w:t>
        </w:r>
        <w:r w:rsidR="00B8179C">
          <w:tab/>
        </w:r>
        <w:fldSimple w:instr=" PAGEREF _Toc14029 ">
          <w:r w:rsidR="00B8179C">
            <w:t>2</w:t>
          </w:r>
        </w:fldSimple>
      </w:hyperlink>
    </w:p>
    <w:p w:rsidR="00D20BBB" w:rsidRDefault="005521ED">
      <w:pPr>
        <w:pStyle w:val="10"/>
        <w:tabs>
          <w:tab w:val="right" w:leader="dot" w:pos="14678"/>
        </w:tabs>
      </w:pPr>
      <w:hyperlink w:anchor="_Toc21133" w:history="1">
        <w:r w:rsidR="00B8179C">
          <w:rPr>
            <w:rFonts w:ascii="Times New Roman" w:hAnsi="Times New Roman"/>
            <w:szCs w:val="32"/>
          </w:rPr>
          <w:t xml:space="preserve">1 </w:t>
        </w:r>
        <w:r w:rsidR="00B8179C">
          <w:rPr>
            <w:rFonts w:ascii="黑体" w:eastAsia="黑体" w:hAnsi="黑体"/>
            <w:szCs w:val="32"/>
          </w:rPr>
          <w:t>总则</w:t>
        </w:r>
        <w:r w:rsidR="00B8179C">
          <w:tab/>
        </w:r>
        <w:fldSimple w:instr=" PAGEREF _Toc21133 ">
          <w:r w:rsidR="00B8179C">
            <w:t>1</w:t>
          </w:r>
        </w:fldSimple>
      </w:hyperlink>
    </w:p>
    <w:p w:rsidR="00D20BBB" w:rsidRDefault="005521ED">
      <w:pPr>
        <w:pStyle w:val="10"/>
        <w:tabs>
          <w:tab w:val="right" w:leader="dot" w:pos="14678"/>
        </w:tabs>
      </w:pPr>
      <w:hyperlink w:anchor="_Toc10016" w:history="1">
        <w:r w:rsidR="00B8179C">
          <w:rPr>
            <w:rFonts w:ascii="Times New Roman" w:hAnsi="Times New Roman"/>
            <w:szCs w:val="32"/>
          </w:rPr>
          <w:t xml:space="preserve">2 </w:t>
        </w:r>
        <w:r w:rsidR="00B8179C">
          <w:rPr>
            <w:rFonts w:ascii="黑体" w:eastAsia="黑体" w:hAnsi="黑体" w:hint="eastAsia"/>
            <w:szCs w:val="32"/>
          </w:rPr>
          <w:t>建筑</w:t>
        </w:r>
        <w:r w:rsidR="00B8179C">
          <w:rPr>
            <w:rFonts w:ascii="黑体" w:eastAsia="黑体" w:hAnsi="黑体"/>
            <w:szCs w:val="32"/>
          </w:rPr>
          <w:t>专业</w:t>
        </w:r>
        <w:r w:rsidR="00B8179C">
          <w:tab/>
        </w:r>
        <w:fldSimple w:instr=" PAGEREF _Toc10016 ">
          <w:r w:rsidR="00B8179C">
            <w:t>2</w:t>
          </w:r>
        </w:fldSimple>
      </w:hyperlink>
    </w:p>
    <w:p w:rsidR="00D20BBB" w:rsidRDefault="005521ED">
      <w:pPr>
        <w:pStyle w:val="20"/>
        <w:tabs>
          <w:tab w:val="right" w:leader="dot" w:pos="14678"/>
        </w:tabs>
      </w:pPr>
      <w:hyperlink w:anchor="_Toc2464" w:history="1">
        <w:r w:rsidR="00B8179C">
          <w:rPr>
            <w:rFonts w:ascii="Times New Roman" w:hAnsi="Times New Roman" w:cs="Times New Roman"/>
            <w:szCs w:val="30"/>
            <w:lang w:val="zh-CN"/>
          </w:rPr>
          <w:t xml:space="preserve">2.1 </w:t>
        </w:r>
        <w:r w:rsidR="00B8179C">
          <w:rPr>
            <w:rFonts w:ascii="Times New Roman" w:eastAsiaTheme="minorEastAsia" w:hAnsi="Times New Roman" w:cs="Times New Roman" w:hint="eastAsia"/>
            <w:szCs w:val="30"/>
            <w:lang w:val="zh-CN"/>
          </w:rPr>
          <w:t>设计文件编制</w:t>
        </w:r>
        <w:r w:rsidR="00B8179C">
          <w:tab/>
        </w:r>
        <w:fldSimple w:instr=" PAGEREF _Toc2464 ">
          <w:r w:rsidR="00B8179C">
            <w:t>2</w:t>
          </w:r>
        </w:fldSimple>
      </w:hyperlink>
    </w:p>
    <w:p w:rsidR="00D20BBB" w:rsidRDefault="005521ED">
      <w:pPr>
        <w:pStyle w:val="20"/>
        <w:tabs>
          <w:tab w:val="right" w:leader="dot" w:pos="14678"/>
        </w:tabs>
      </w:pPr>
      <w:hyperlink w:anchor="_Toc31333" w:history="1">
        <w:r w:rsidR="00B8179C">
          <w:rPr>
            <w:rFonts w:ascii="Times New Roman" w:hAnsi="Times New Roman" w:cs="Times New Roman"/>
            <w:szCs w:val="30"/>
            <w:lang w:val="zh-CN"/>
          </w:rPr>
          <w:t xml:space="preserve">2.2 </w:t>
        </w:r>
        <w:r w:rsidR="00B8179C">
          <w:rPr>
            <w:rFonts w:ascii="Times New Roman" w:eastAsiaTheme="minorEastAsia" w:hAnsi="Times New Roman" w:cs="Times New Roman"/>
            <w:szCs w:val="30"/>
            <w:lang w:val="zh-CN"/>
          </w:rPr>
          <w:t>安全耐久</w:t>
        </w:r>
        <w:r w:rsidR="00B8179C">
          <w:tab/>
        </w:r>
        <w:fldSimple w:instr=" PAGEREF _Toc31333 ">
          <w:r w:rsidR="00B8179C">
            <w:t>3</w:t>
          </w:r>
        </w:fldSimple>
      </w:hyperlink>
    </w:p>
    <w:p w:rsidR="00D20BBB" w:rsidRDefault="005521ED">
      <w:pPr>
        <w:pStyle w:val="20"/>
        <w:tabs>
          <w:tab w:val="right" w:leader="dot" w:pos="14678"/>
        </w:tabs>
      </w:pPr>
      <w:hyperlink w:anchor="_Toc29818" w:history="1">
        <w:r w:rsidR="00B8179C">
          <w:rPr>
            <w:rFonts w:ascii="Times New Roman" w:hAnsi="Times New Roman" w:cs="Times New Roman"/>
            <w:szCs w:val="30"/>
            <w:lang w:val="zh-CN"/>
          </w:rPr>
          <w:t xml:space="preserve">2.3 </w:t>
        </w:r>
        <w:r w:rsidR="00B8179C">
          <w:rPr>
            <w:rFonts w:ascii="Times New Roman" w:eastAsiaTheme="minorEastAsia" w:hAnsi="Times New Roman" w:cs="Times New Roman"/>
            <w:szCs w:val="30"/>
            <w:lang w:val="zh-CN"/>
          </w:rPr>
          <w:t>健康舒适</w:t>
        </w:r>
        <w:r w:rsidR="00B8179C">
          <w:tab/>
        </w:r>
        <w:fldSimple w:instr=" PAGEREF _Toc29818 ">
          <w:r w:rsidR="00B8179C">
            <w:t>9</w:t>
          </w:r>
        </w:fldSimple>
      </w:hyperlink>
    </w:p>
    <w:p w:rsidR="00D20BBB" w:rsidRDefault="005521ED">
      <w:pPr>
        <w:pStyle w:val="20"/>
        <w:tabs>
          <w:tab w:val="right" w:leader="dot" w:pos="14678"/>
        </w:tabs>
      </w:pPr>
      <w:hyperlink w:anchor="_Toc8573" w:history="1">
        <w:r w:rsidR="00B8179C">
          <w:rPr>
            <w:rFonts w:ascii="Times New Roman" w:hAnsi="Times New Roman" w:cs="Times New Roman"/>
            <w:szCs w:val="30"/>
            <w:lang w:val="zh-CN"/>
          </w:rPr>
          <w:t xml:space="preserve">2.4 </w:t>
        </w:r>
        <w:r w:rsidR="00B8179C">
          <w:rPr>
            <w:rFonts w:ascii="Times New Roman" w:eastAsiaTheme="minorEastAsia" w:hAnsi="Times New Roman" w:cs="Times New Roman"/>
            <w:szCs w:val="30"/>
            <w:lang w:val="zh-CN"/>
          </w:rPr>
          <w:t>生活便利</w:t>
        </w:r>
        <w:r w:rsidR="00B8179C">
          <w:tab/>
        </w:r>
        <w:fldSimple w:instr=" PAGEREF _Toc8573 ">
          <w:r w:rsidR="00B8179C">
            <w:t>15</w:t>
          </w:r>
        </w:fldSimple>
      </w:hyperlink>
    </w:p>
    <w:p w:rsidR="00D20BBB" w:rsidRDefault="005521ED">
      <w:pPr>
        <w:pStyle w:val="20"/>
        <w:tabs>
          <w:tab w:val="right" w:leader="dot" w:pos="14678"/>
        </w:tabs>
      </w:pPr>
      <w:hyperlink w:anchor="_Toc1890" w:history="1">
        <w:r w:rsidR="00B8179C">
          <w:rPr>
            <w:rFonts w:ascii="Times New Roman" w:hAnsi="Times New Roman" w:cs="Times New Roman"/>
            <w:szCs w:val="30"/>
            <w:lang w:val="zh-CN"/>
          </w:rPr>
          <w:t xml:space="preserve">2.5 </w:t>
        </w:r>
        <w:r w:rsidR="00B8179C">
          <w:rPr>
            <w:rFonts w:ascii="Times New Roman" w:eastAsiaTheme="minorEastAsia" w:hAnsi="Times New Roman" w:cs="Times New Roman" w:hint="eastAsia"/>
            <w:szCs w:val="30"/>
            <w:lang w:val="zh-CN"/>
          </w:rPr>
          <w:t>资源</w:t>
        </w:r>
        <w:r w:rsidR="00B8179C">
          <w:rPr>
            <w:rFonts w:ascii="Times New Roman" w:eastAsiaTheme="minorEastAsia" w:hAnsi="Times New Roman" w:cs="Times New Roman"/>
            <w:szCs w:val="30"/>
            <w:lang w:val="zh-CN"/>
          </w:rPr>
          <w:t>节约</w:t>
        </w:r>
        <w:r w:rsidR="00B8179C">
          <w:tab/>
        </w:r>
        <w:fldSimple w:instr=" PAGEREF _Toc1890 ">
          <w:r w:rsidR="00B8179C">
            <w:t>19</w:t>
          </w:r>
        </w:fldSimple>
      </w:hyperlink>
    </w:p>
    <w:p w:rsidR="00D20BBB" w:rsidRDefault="005521ED">
      <w:pPr>
        <w:pStyle w:val="20"/>
        <w:tabs>
          <w:tab w:val="right" w:leader="dot" w:pos="14678"/>
        </w:tabs>
      </w:pPr>
      <w:hyperlink w:anchor="_Toc4818" w:history="1">
        <w:r w:rsidR="00B8179C">
          <w:rPr>
            <w:rFonts w:ascii="Times New Roman" w:hAnsi="Times New Roman" w:cs="Times New Roman"/>
            <w:szCs w:val="30"/>
            <w:lang w:val="zh-CN"/>
          </w:rPr>
          <w:t xml:space="preserve">2.6 </w:t>
        </w:r>
        <w:r w:rsidR="00B8179C">
          <w:rPr>
            <w:rFonts w:ascii="Times New Roman" w:eastAsiaTheme="minorEastAsia" w:hAnsi="Times New Roman" w:cs="Times New Roman"/>
            <w:szCs w:val="30"/>
            <w:lang w:val="zh-CN"/>
          </w:rPr>
          <w:t>环境宜居</w:t>
        </w:r>
        <w:r w:rsidR="00B8179C">
          <w:tab/>
        </w:r>
        <w:fldSimple w:instr=" PAGEREF _Toc4818 ">
          <w:r w:rsidR="00B8179C">
            <w:t>24</w:t>
          </w:r>
        </w:fldSimple>
      </w:hyperlink>
    </w:p>
    <w:p w:rsidR="00D20BBB" w:rsidRDefault="005521ED">
      <w:pPr>
        <w:pStyle w:val="20"/>
        <w:tabs>
          <w:tab w:val="right" w:leader="dot" w:pos="14678"/>
        </w:tabs>
      </w:pPr>
      <w:hyperlink w:anchor="_Toc27990" w:history="1">
        <w:r w:rsidR="00B8179C">
          <w:rPr>
            <w:rFonts w:ascii="Times New Roman" w:hAnsi="Times New Roman" w:cs="Times New Roman"/>
            <w:szCs w:val="30"/>
            <w:lang w:val="zh-CN"/>
          </w:rPr>
          <w:t xml:space="preserve">2.7 </w:t>
        </w:r>
        <w:r w:rsidR="00B8179C">
          <w:rPr>
            <w:rFonts w:ascii="Times New Roman" w:eastAsiaTheme="minorEastAsia" w:hAnsi="Times New Roman" w:cs="Times New Roman"/>
            <w:szCs w:val="30"/>
            <w:lang w:val="zh-CN"/>
          </w:rPr>
          <w:t>提高创新</w:t>
        </w:r>
        <w:r w:rsidR="00B8179C">
          <w:tab/>
        </w:r>
        <w:fldSimple w:instr=" PAGEREF _Toc27990 ">
          <w:r w:rsidR="00B8179C">
            <w:t>36</w:t>
          </w:r>
        </w:fldSimple>
      </w:hyperlink>
    </w:p>
    <w:p w:rsidR="00D20BBB" w:rsidRDefault="005521ED">
      <w:pPr>
        <w:pStyle w:val="10"/>
        <w:tabs>
          <w:tab w:val="right" w:leader="dot" w:pos="14678"/>
        </w:tabs>
      </w:pPr>
      <w:hyperlink w:anchor="_Toc2756" w:history="1">
        <w:r w:rsidR="00B8179C">
          <w:rPr>
            <w:rFonts w:ascii="Times New Roman" w:hAnsi="Times New Roman"/>
            <w:szCs w:val="32"/>
          </w:rPr>
          <w:t xml:space="preserve">3 </w:t>
        </w:r>
        <w:r w:rsidR="00B8179C">
          <w:rPr>
            <w:rFonts w:ascii="黑体" w:eastAsia="黑体" w:hAnsi="黑体"/>
            <w:szCs w:val="32"/>
          </w:rPr>
          <w:t>结构专业</w:t>
        </w:r>
        <w:r w:rsidR="00B8179C">
          <w:tab/>
        </w:r>
        <w:fldSimple w:instr=" PAGEREF _Toc2756 ">
          <w:r w:rsidR="00B8179C">
            <w:t>37</w:t>
          </w:r>
        </w:fldSimple>
      </w:hyperlink>
    </w:p>
    <w:p w:rsidR="00D20BBB" w:rsidRDefault="005521ED">
      <w:pPr>
        <w:pStyle w:val="20"/>
        <w:tabs>
          <w:tab w:val="right" w:leader="dot" w:pos="14678"/>
        </w:tabs>
      </w:pPr>
      <w:hyperlink w:anchor="_Toc316" w:history="1">
        <w:r w:rsidR="00B8179C">
          <w:rPr>
            <w:rFonts w:ascii="Times New Roman" w:hAnsi="Times New Roman" w:cs="Times New Roman"/>
            <w:szCs w:val="30"/>
            <w:lang w:val="zh-CN"/>
          </w:rPr>
          <w:t xml:space="preserve">3.1 </w:t>
        </w:r>
        <w:r w:rsidR="00B8179C">
          <w:rPr>
            <w:rFonts w:ascii="Times New Roman" w:eastAsiaTheme="minorEastAsia" w:hAnsi="Times New Roman" w:cs="Times New Roman" w:hint="eastAsia"/>
            <w:szCs w:val="30"/>
            <w:lang w:val="zh-CN"/>
          </w:rPr>
          <w:t>设计文件编制</w:t>
        </w:r>
        <w:r w:rsidR="00B8179C">
          <w:tab/>
        </w:r>
        <w:fldSimple w:instr=" PAGEREF _Toc316 ">
          <w:r w:rsidR="00B8179C">
            <w:t>37</w:t>
          </w:r>
        </w:fldSimple>
      </w:hyperlink>
    </w:p>
    <w:p w:rsidR="00D20BBB" w:rsidRDefault="005521ED">
      <w:pPr>
        <w:pStyle w:val="20"/>
        <w:tabs>
          <w:tab w:val="right" w:leader="dot" w:pos="14678"/>
        </w:tabs>
      </w:pPr>
      <w:hyperlink w:anchor="_Toc28796" w:history="1">
        <w:r w:rsidR="00B8179C">
          <w:rPr>
            <w:rFonts w:ascii="Times New Roman" w:hAnsi="Times New Roman" w:cs="Times New Roman"/>
            <w:szCs w:val="30"/>
            <w:lang w:val="zh-CN"/>
          </w:rPr>
          <w:t xml:space="preserve">3.2 </w:t>
        </w:r>
        <w:r w:rsidR="00B8179C">
          <w:rPr>
            <w:rFonts w:ascii="Times New Roman" w:eastAsiaTheme="minorEastAsia" w:hAnsi="Times New Roman" w:cs="Times New Roman"/>
            <w:szCs w:val="30"/>
            <w:lang w:val="zh-CN"/>
          </w:rPr>
          <w:t>安全耐久</w:t>
        </w:r>
        <w:r w:rsidR="00B8179C">
          <w:tab/>
        </w:r>
        <w:fldSimple w:instr=" PAGEREF _Toc28796 ">
          <w:r w:rsidR="00B8179C">
            <w:t>38</w:t>
          </w:r>
        </w:fldSimple>
      </w:hyperlink>
    </w:p>
    <w:p w:rsidR="00D20BBB" w:rsidRDefault="005521ED">
      <w:pPr>
        <w:pStyle w:val="20"/>
        <w:tabs>
          <w:tab w:val="right" w:leader="dot" w:pos="14678"/>
        </w:tabs>
      </w:pPr>
      <w:hyperlink w:anchor="_Toc11766" w:history="1">
        <w:r w:rsidR="00B8179C">
          <w:rPr>
            <w:rFonts w:ascii="Times New Roman" w:hAnsi="Times New Roman" w:cs="Times New Roman"/>
            <w:szCs w:val="30"/>
            <w:lang w:val="zh-CN"/>
          </w:rPr>
          <w:t xml:space="preserve">3.3 </w:t>
        </w:r>
        <w:r w:rsidR="00B8179C">
          <w:rPr>
            <w:rFonts w:ascii="Times New Roman" w:eastAsiaTheme="minorEastAsia" w:hAnsi="Times New Roman" w:cs="Times New Roman"/>
            <w:szCs w:val="30"/>
            <w:lang w:val="zh-CN"/>
          </w:rPr>
          <w:t>资源节约</w:t>
        </w:r>
        <w:r w:rsidR="00B8179C">
          <w:tab/>
        </w:r>
        <w:fldSimple w:instr=" PAGEREF _Toc11766 ">
          <w:r w:rsidR="00B8179C">
            <w:t>40</w:t>
          </w:r>
        </w:fldSimple>
      </w:hyperlink>
    </w:p>
    <w:p w:rsidR="00D20BBB" w:rsidRDefault="005521ED">
      <w:pPr>
        <w:pStyle w:val="20"/>
        <w:tabs>
          <w:tab w:val="right" w:leader="dot" w:pos="14678"/>
        </w:tabs>
      </w:pPr>
      <w:hyperlink w:anchor="_Toc2633" w:history="1">
        <w:r w:rsidR="00B8179C">
          <w:rPr>
            <w:rFonts w:ascii="Times New Roman" w:hAnsi="Times New Roman" w:cs="Times New Roman"/>
            <w:szCs w:val="30"/>
            <w:lang w:val="zh-CN"/>
          </w:rPr>
          <w:t xml:space="preserve">3.4 </w:t>
        </w:r>
        <w:r w:rsidR="00B8179C">
          <w:rPr>
            <w:rFonts w:ascii="Times New Roman" w:eastAsiaTheme="minorEastAsia" w:hAnsi="Times New Roman" w:cs="Times New Roman"/>
            <w:szCs w:val="30"/>
            <w:lang w:val="zh-CN"/>
          </w:rPr>
          <w:t>提高与创新</w:t>
        </w:r>
        <w:r w:rsidR="00B8179C">
          <w:tab/>
        </w:r>
        <w:fldSimple w:instr=" PAGEREF _Toc2633 ">
          <w:r w:rsidR="00B8179C">
            <w:t>44</w:t>
          </w:r>
        </w:fldSimple>
      </w:hyperlink>
    </w:p>
    <w:p w:rsidR="00D20BBB" w:rsidRDefault="005521ED">
      <w:pPr>
        <w:pStyle w:val="10"/>
        <w:tabs>
          <w:tab w:val="right" w:leader="dot" w:pos="14678"/>
        </w:tabs>
      </w:pPr>
      <w:hyperlink w:anchor="_Toc21441" w:history="1">
        <w:r w:rsidR="00B8179C">
          <w:rPr>
            <w:rFonts w:ascii="Times New Roman" w:hAnsi="Times New Roman"/>
            <w:szCs w:val="32"/>
          </w:rPr>
          <w:t xml:space="preserve">4 </w:t>
        </w:r>
        <w:r w:rsidR="00B8179C">
          <w:rPr>
            <w:rFonts w:ascii="黑体" w:eastAsia="黑体" w:hAnsi="黑体"/>
            <w:szCs w:val="32"/>
          </w:rPr>
          <w:t>给排水专业</w:t>
        </w:r>
        <w:r w:rsidR="00B8179C">
          <w:tab/>
        </w:r>
        <w:fldSimple w:instr=" PAGEREF _Toc21441 ">
          <w:r w:rsidR="00B8179C">
            <w:t>45</w:t>
          </w:r>
        </w:fldSimple>
      </w:hyperlink>
    </w:p>
    <w:p w:rsidR="00D20BBB" w:rsidRDefault="005521ED">
      <w:pPr>
        <w:pStyle w:val="20"/>
        <w:tabs>
          <w:tab w:val="right" w:leader="dot" w:pos="14678"/>
        </w:tabs>
      </w:pPr>
      <w:hyperlink w:anchor="_Toc17907" w:history="1">
        <w:r w:rsidR="00B8179C">
          <w:rPr>
            <w:rFonts w:ascii="Times New Roman" w:hAnsi="Times New Roman" w:cs="Times New Roman"/>
            <w:szCs w:val="30"/>
            <w:lang w:val="zh-CN"/>
          </w:rPr>
          <w:t xml:space="preserve">4.1 </w:t>
        </w:r>
        <w:r w:rsidR="00B8179C">
          <w:rPr>
            <w:rFonts w:ascii="Times New Roman" w:eastAsiaTheme="minorEastAsia" w:hAnsi="Times New Roman" w:cs="Times New Roman" w:hint="eastAsia"/>
            <w:szCs w:val="30"/>
            <w:lang w:val="zh-CN"/>
          </w:rPr>
          <w:t>设计文件编制</w:t>
        </w:r>
        <w:r w:rsidR="00B8179C">
          <w:tab/>
        </w:r>
        <w:fldSimple w:instr=" PAGEREF _Toc17907 ">
          <w:r w:rsidR="00B8179C">
            <w:t>45</w:t>
          </w:r>
        </w:fldSimple>
      </w:hyperlink>
    </w:p>
    <w:p w:rsidR="00D20BBB" w:rsidRDefault="005521ED">
      <w:pPr>
        <w:pStyle w:val="20"/>
        <w:tabs>
          <w:tab w:val="right" w:leader="dot" w:pos="14678"/>
        </w:tabs>
      </w:pPr>
      <w:hyperlink w:anchor="_Toc1470" w:history="1">
        <w:r w:rsidR="00B8179C">
          <w:rPr>
            <w:rFonts w:ascii="Times New Roman" w:hAnsi="Times New Roman" w:cs="Times New Roman"/>
            <w:szCs w:val="30"/>
            <w:lang w:val="zh-CN"/>
          </w:rPr>
          <w:t xml:space="preserve">4.2 </w:t>
        </w:r>
        <w:r w:rsidR="00B8179C">
          <w:rPr>
            <w:rFonts w:ascii="Times New Roman" w:eastAsiaTheme="minorEastAsia" w:hAnsi="Times New Roman" w:cs="Times New Roman"/>
            <w:szCs w:val="30"/>
            <w:lang w:val="zh-CN"/>
          </w:rPr>
          <w:t>安全耐久</w:t>
        </w:r>
        <w:r w:rsidR="00B8179C">
          <w:tab/>
        </w:r>
        <w:fldSimple w:instr=" PAGEREF _Toc1470 ">
          <w:r w:rsidR="00B8179C">
            <w:t>46</w:t>
          </w:r>
        </w:fldSimple>
      </w:hyperlink>
    </w:p>
    <w:p w:rsidR="00D20BBB" w:rsidRDefault="005521ED">
      <w:pPr>
        <w:pStyle w:val="20"/>
        <w:tabs>
          <w:tab w:val="right" w:leader="dot" w:pos="14678"/>
        </w:tabs>
      </w:pPr>
      <w:hyperlink w:anchor="_Toc15533" w:history="1">
        <w:r w:rsidR="00B8179C">
          <w:rPr>
            <w:rFonts w:ascii="Times New Roman" w:hAnsi="Times New Roman" w:cs="Times New Roman"/>
            <w:szCs w:val="30"/>
            <w:lang w:val="zh-CN"/>
          </w:rPr>
          <w:t xml:space="preserve">4.3 </w:t>
        </w:r>
        <w:r w:rsidR="00B8179C">
          <w:rPr>
            <w:rFonts w:ascii="Times New Roman" w:eastAsiaTheme="minorEastAsia" w:hAnsi="Times New Roman" w:cs="Times New Roman"/>
            <w:szCs w:val="30"/>
            <w:lang w:val="zh-CN"/>
          </w:rPr>
          <w:t>健康舒适</w:t>
        </w:r>
        <w:r w:rsidR="00B8179C">
          <w:tab/>
        </w:r>
        <w:fldSimple w:instr=" PAGEREF _Toc15533 ">
          <w:r w:rsidR="00B8179C">
            <w:t>47</w:t>
          </w:r>
        </w:fldSimple>
      </w:hyperlink>
    </w:p>
    <w:p w:rsidR="00D20BBB" w:rsidRDefault="005521ED">
      <w:pPr>
        <w:pStyle w:val="20"/>
        <w:tabs>
          <w:tab w:val="right" w:leader="dot" w:pos="14678"/>
        </w:tabs>
      </w:pPr>
      <w:hyperlink w:anchor="_Toc18587" w:history="1">
        <w:r w:rsidR="00B8179C">
          <w:rPr>
            <w:rFonts w:ascii="Times New Roman" w:hAnsi="Times New Roman" w:cs="Times New Roman"/>
            <w:szCs w:val="30"/>
            <w:lang w:val="zh-CN"/>
          </w:rPr>
          <w:t xml:space="preserve">4.4 </w:t>
        </w:r>
        <w:r w:rsidR="00B8179C">
          <w:rPr>
            <w:rFonts w:ascii="Times New Roman" w:eastAsiaTheme="minorEastAsia" w:hAnsi="Times New Roman" w:cs="Times New Roman"/>
            <w:szCs w:val="30"/>
            <w:lang w:val="zh-CN"/>
          </w:rPr>
          <w:t>生活便利</w:t>
        </w:r>
        <w:r w:rsidR="00B8179C">
          <w:tab/>
        </w:r>
        <w:fldSimple w:instr=" PAGEREF _Toc18587 ">
          <w:r w:rsidR="00B8179C">
            <w:t>49</w:t>
          </w:r>
        </w:fldSimple>
      </w:hyperlink>
    </w:p>
    <w:p w:rsidR="00D20BBB" w:rsidRDefault="005521ED">
      <w:pPr>
        <w:pStyle w:val="20"/>
        <w:tabs>
          <w:tab w:val="right" w:leader="dot" w:pos="14678"/>
        </w:tabs>
      </w:pPr>
      <w:hyperlink w:anchor="_Toc6029" w:history="1">
        <w:r w:rsidR="00B8179C">
          <w:rPr>
            <w:rFonts w:ascii="Times New Roman" w:hAnsi="Times New Roman" w:cs="Times New Roman"/>
            <w:szCs w:val="30"/>
            <w:lang w:val="zh-CN"/>
          </w:rPr>
          <w:t xml:space="preserve">4.5 </w:t>
        </w:r>
        <w:r w:rsidR="00B8179C">
          <w:rPr>
            <w:rFonts w:ascii="Times New Roman" w:eastAsiaTheme="minorEastAsia" w:hAnsi="Times New Roman" w:cs="Times New Roman"/>
            <w:szCs w:val="30"/>
            <w:lang w:val="zh-CN"/>
          </w:rPr>
          <w:t>资源节约</w:t>
        </w:r>
        <w:r w:rsidR="00B8179C">
          <w:tab/>
        </w:r>
        <w:fldSimple w:instr=" PAGEREF _Toc6029 ">
          <w:r w:rsidR="00B8179C">
            <w:t>50</w:t>
          </w:r>
        </w:fldSimple>
      </w:hyperlink>
    </w:p>
    <w:p w:rsidR="00D20BBB" w:rsidRDefault="005521ED">
      <w:pPr>
        <w:pStyle w:val="20"/>
        <w:tabs>
          <w:tab w:val="right" w:leader="dot" w:pos="14678"/>
        </w:tabs>
      </w:pPr>
      <w:hyperlink w:anchor="_Toc951" w:history="1">
        <w:r w:rsidR="00B8179C">
          <w:rPr>
            <w:rFonts w:ascii="Times New Roman" w:hAnsi="Times New Roman" w:cs="Times New Roman"/>
            <w:szCs w:val="30"/>
            <w:lang w:val="zh-CN"/>
          </w:rPr>
          <w:t xml:space="preserve">4.6 </w:t>
        </w:r>
        <w:r w:rsidR="00B8179C">
          <w:rPr>
            <w:rFonts w:ascii="Times New Roman" w:eastAsiaTheme="minorEastAsia" w:hAnsi="Times New Roman" w:cs="Times New Roman"/>
            <w:szCs w:val="30"/>
            <w:lang w:val="zh-CN"/>
          </w:rPr>
          <w:t>环境宜居</w:t>
        </w:r>
        <w:r w:rsidR="00B8179C">
          <w:tab/>
        </w:r>
        <w:fldSimple w:instr=" PAGEREF _Toc951 ">
          <w:r w:rsidR="00B8179C">
            <w:t>55</w:t>
          </w:r>
        </w:fldSimple>
      </w:hyperlink>
    </w:p>
    <w:p w:rsidR="00D20BBB" w:rsidRDefault="005521ED">
      <w:pPr>
        <w:pStyle w:val="20"/>
        <w:tabs>
          <w:tab w:val="right" w:leader="dot" w:pos="14678"/>
        </w:tabs>
      </w:pPr>
      <w:hyperlink w:anchor="_Toc24744" w:history="1">
        <w:r w:rsidR="00B8179C">
          <w:rPr>
            <w:rFonts w:ascii="Times New Roman" w:hAnsi="Times New Roman" w:cs="Times New Roman"/>
            <w:szCs w:val="30"/>
            <w:lang w:val="zh-CN"/>
          </w:rPr>
          <w:t xml:space="preserve">4.7 </w:t>
        </w:r>
        <w:r w:rsidR="00B8179C">
          <w:rPr>
            <w:rFonts w:ascii="Times New Roman" w:eastAsiaTheme="minorEastAsia" w:hAnsi="Times New Roman" w:cs="Times New Roman"/>
            <w:szCs w:val="30"/>
            <w:lang w:val="zh-CN"/>
          </w:rPr>
          <w:t>提高与创新</w:t>
        </w:r>
        <w:r w:rsidR="00B8179C">
          <w:tab/>
        </w:r>
        <w:fldSimple w:instr=" PAGEREF _Toc24744 ">
          <w:r w:rsidR="00B8179C">
            <w:t>57</w:t>
          </w:r>
        </w:fldSimple>
      </w:hyperlink>
    </w:p>
    <w:p w:rsidR="00D20BBB" w:rsidRDefault="005521ED">
      <w:pPr>
        <w:pStyle w:val="10"/>
        <w:tabs>
          <w:tab w:val="right" w:leader="dot" w:pos="14678"/>
        </w:tabs>
      </w:pPr>
      <w:hyperlink w:anchor="_Toc8247" w:history="1">
        <w:r w:rsidR="00B8179C">
          <w:rPr>
            <w:rFonts w:ascii="Times New Roman" w:hAnsi="Times New Roman" w:cs="Times New Roman" w:hint="eastAsia"/>
            <w:szCs w:val="32"/>
          </w:rPr>
          <w:t xml:space="preserve">5 </w:t>
        </w:r>
        <w:r w:rsidR="00B8179C">
          <w:rPr>
            <w:rFonts w:ascii="黑体" w:eastAsia="黑体" w:hAnsi="黑体"/>
            <w:szCs w:val="32"/>
          </w:rPr>
          <w:t>供暖、通风和空调专业</w:t>
        </w:r>
        <w:r w:rsidR="00B8179C">
          <w:tab/>
        </w:r>
        <w:fldSimple w:instr=" PAGEREF _Toc8247 ">
          <w:r w:rsidR="00B8179C">
            <w:t>58</w:t>
          </w:r>
        </w:fldSimple>
      </w:hyperlink>
    </w:p>
    <w:p w:rsidR="00D20BBB" w:rsidRDefault="005521ED">
      <w:pPr>
        <w:pStyle w:val="20"/>
        <w:tabs>
          <w:tab w:val="right" w:leader="dot" w:pos="14678"/>
        </w:tabs>
      </w:pPr>
      <w:hyperlink w:anchor="_Toc28241" w:history="1">
        <w:r w:rsidR="00B8179C">
          <w:rPr>
            <w:rFonts w:ascii="Times New Roman" w:hAnsi="Times New Roman" w:cs="Times New Roman"/>
            <w:szCs w:val="30"/>
            <w:lang w:val="zh-CN"/>
          </w:rPr>
          <w:t xml:space="preserve">5.1 </w:t>
        </w:r>
        <w:r w:rsidR="00B8179C">
          <w:rPr>
            <w:rFonts w:ascii="Times New Roman" w:eastAsiaTheme="minorEastAsia" w:hAnsi="Times New Roman" w:cs="Times New Roman" w:hint="eastAsia"/>
            <w:szCs w:val="30"/>
            <w:lang w:val="zh-CN"/>
          </w:rPr>
          <w:t>设计文件编制</w:t>
        </w:r>
        <w:r w:rsidR="00B8179C">
          <w:tab/>
        </w:r>
        <w:fldSimple w:instr=" PAGEREF _Toc28241 ">
          <w:r w:rsidR="00B8179C">
            <w:t>58</w:t>
          </w:r>
        </w:fldSimple>
      </w:hyperlink>
    </w:p>
    <w:p w:rsidR="00D20BBB" w:rsidRDefault="005521ED">
      <w:pPr>
        <w:pStyle w:val="20"/>
        <w:tabs>
          <w:tab w:val="right" w:leader="dot" w:pos="14678"/>
        </w:tabs>
      </w:pPr>
      <w:hyperlink w:anchor="_Toc28130" w:history="1">
        <w:r w:rsidR="00B8179C">
          <w:rPr>
            <w:rFonts w:ascii="Times New Roman" w:hAnsi="Times New Roman" w:cs="Times New Roman"/>
            <w:szCs w:val="30"/>
            <w:lang w:val="zh-CN"/>
          </w:rPr>
          <w:t xml:space="preserve">5.2 </w:t>
        </w:r>
        <w:r w:rsidR="00B8179C">
          <w:rPr>
            <w:rFonts w:ascii="Times New Roman" w:eastAsiaTheme="minorEastAsia" w:hAnsi="Times New Roman" w:cs="Times New Roman"/>
            <w:szCs w:val="30"/>
            <w:lang w:val="zh-CN"/>
          </w:rPr>
          <w:t>安全耐久</w:t>
        </w:r>
        <w:r w:rsidR="00B8179C">
          <w:tab/>
        </w:r>
        <w:fldSimple w:instr=" PAGEREF _Toc28130 ">
          <w:r w:rsidR="00B8179C">
            <w:t>59</w:t>
          </w:r>
        </w:fldSimple>
      </w:hyperlink>
    </w:p>
    <w:p w:rsidR="00D20BBB" w:rsidRDefault="005521ED">
      <w:pPr>
        <w:pStyle w:val="20"/>
        <w:tabs>
          <w:tab w:val="right" w:leader="dot" w:pos="14678"/>
        </w:tabs>
      </w:pPr>
      <w:hyperlink w:anchor="_Toc16646" w:history="1">
        <w:r w:rsidR="00B8179C">
          <w:rPr>
            <w:rFonts w:ascii="Times New Roman" w:hAnsi="Times New Roman" w:cs="Times New Roman"/>
            <w:szCs w:val="30"/>
            <w:lang w:val="zh-CN"/>
          </w:rPr>
          <w:t xml:space="preserve">5.3 </w:t>
        </w:r>
        <w:r w:rsidR="00B8179C">
          <w:rPr>
            <w:rFonts w:ascii="Times New Roman" w:eastAsiaTheme="minorEastAsia" w:hAnsi="Times New Roman" w:cs="Times New Roman"/>
            <w:szCs w:val="30"/>
            <w:lang w:val="zh-CN"/>
          </w:rPr>
          <w:t>健康舒适</w:t>
        </w:r>
        <w:r w:rsidR="00B8179C">
          <w:tab/>
        </w:r>
        <w:fldSimple w:instr=" PAGEREF _Toc16646 ">
          <w:r w:rsidR="00B8179C">
            <w:t>60</w:t>
          </w:r>
        </w:fldSimple>
      </w:hyperlink>
    </w:p>
    <w:p w:rsidR="00D20BBB" w:rsidRDefault="005521ED">
      <w:pPr>
        <w:pStyle w:val="20"/>
        <w:tabs>
          <w:tab w:val="right" w:leader="dot" w:pos="14678"/>
        </w:tabs>
      </w:pPr>
      <w:hyperlink w:anchor="_Toc25535" w:history="1">
        <w:r w:rsidR="00B8179C">
          <w:rPr>
            <w:rFonts w:ascii="Times New Roman" w:hAnsi="Times New Roman" w:cs="Times New Roman"/>
            <w:bCs/>
            <w:kern w:val="0"/>
            <w:szCs w:val="30"/>
            <w:lang w:val="zh-CN"/>
          </w:rPr>
          <w:t xml:space="preserve">5.4 </w:t>
        </w:r>
        <w:r w:rsidR="00B8179C">
          <w:rPr>
            <w:rFonts w:ascii="Times New Roman" w:hAnsi="Times New Roman" w:cs="Times New Roman"/>
            <w:bCs/>
            <w:kern w:val="0"/>
            <w:szCs w:val="30"/>
            <w:lang w:val="zh-CN"/>
          </w:rPr>
          <w:t>生活便利</w:t>
        </w:r>
        <w:r w:rsidR="00B8179C">
          <w:tab/>
        </w:r>
        <w:fldSimple w:instr=" PAGEREF _Toc25535 ">
          <w:r w:rsidR="00B8179C">
            <w:t>63</w:t>
          </w:r>
        </w:fldSimple>
      </w:hyperlink>
    </w:p>
    <w:p w:rsidR="00D20BBB" w:rsidRDefault="005521ED">
      <w:pPr>
        <w:pStyle w:val="20"/>
        <w:tabs>
          <w:tab w:val="right" w:leader="dot" w:pos="14678"/>
        </w:tabs>
      </w:pPr>
      <w:hyperlink w:anchor="_Toc12819" w:history="1">
        <w:r w:rsidR="00B8179C">
          <w:rPr>
            <w:rFonts w:ascii="Times New Roman" w:hAnsi="Times New Roman" w:cs="Times New Roman"/>
            <w:szCs w:val="30"/>
            <w:lang w:val="zh-CN"/>
          </w:rPr>
          <w:t xml:space="preserve">5.5 </w:t>
        </w:r>
        <w:r w:rsidR="00B8179C">
          <w:rPr>
            <w:rFonts w:ascii="Times New Roman" w:eastAsiaTheme="minorEastAsia" w:hAnsi="Times New Roman" w:cs="Times New Roman"/>
            <w:szCs w:val="30"/>
            <w:lang w:val="zh-CN"/>
          </w:rPr>
          <w:t>资源节约</w:t>
        </w:r>
        <w:r w:rsidR="00B8179C">
          <w:tab/>
        </w:r>
        <w:fldSimple w:instr=" PAGEREF _Toc12819 ">
          <w:r w:rsidR="00B8179C">
            <w:t>64</w:t>
          </w:r>
        </w:fldSimple>
      </w:hyperlink>
    </w:p>
    <w:p w:rsidR="00D20BBB" w:rsidRDefault="005521ED">
      <w:pPr>
        <w:pStyle w:val="20"/>
        <w:tabs>
          <w:tab w:val="right" w:leader="dot" w:pos="14678"/>
        </w:tabs>
      </w:pPr>
      <w:hyperlink w:anchor="_Toc17100" w:history="1">
        <w:r w:rsidR="00B8179C">
          <w:rPr>
            <w:rFonts w:ascii="Times New Roman" w:hAnsi="Times New Roman" w:cs="Times New Roman"/>
            <w:szCs w:val="30"/>
            <w:lang w:val="zh-CN"/>
          </w:rPr>
          <w:t xml:space="preserve">5.6 </w:t>
        </w:r>
        <w:r w:rsidR="00B8179C">
          <w:rPr>
            <w:rFonts w:ascii="Times New Roman" w:eastAsiaTheme="minorEastAsia" w:hAnsi="Times New Roman" w:cs="Times New Roman"/>
            <w:szCs w:val="30"/>
            <w:lang w:val="zh-CN"/>
          </w:rPr>
          <w:t>环境宜居</w:t>
        </w:r>
        <w:r w:rsidR="00B8179C">
          <w:tab/>
        </w:r>
        <w:fldSimple w:instr=" PAGEREF _Toc17100 ">
          <w:r w:rsidR="00B8179C">
            <w:t>69</w:t>
          </w:r>
        </w:fldSimple>
      </w:hyperlink>
    </w:p>
    <w:p w:rsidR="00D20BBB" w:rsidRDefault="005521ED">
      <w:pPr>
        <w:pStyle w:val="20"/>
        <w:tabs>
          <w:tab w:val="right" w:leader="dot" w:pos="14678"/>
        </w:tabs>
      </w:pPr>
      <w:hyperlink w:anchor="_Toc32752" w:history="1">
        <w:r w:rsidR="00B8179C">
          <w:rPr>
            <w:rFonts w:ascii="Times New Roman" w:hAnsi="Times New Roman" w:cs="Times New Roman"/>
            <w:szCs w:val="30"/>
            <w:lang w:val="zh-CN"/>
          </w:rPr>
          <w:t xml:space="preserve">5.7 </w:t>
        </w:r>
        <w:r w:rsidR="00B8179C">
          <w:rPr>
            <w:rFonts w:ascii="Times New Roman" w:eastAsiaTheme="minorEastAsia" w:hAnsi="Times New Roman" w:cs="Times New Roman"/>
            <w:szCs w:val="30"/>
            <w:lang w:val="zh-CN"/>
          </w:rPr>
          <w:t>提高与创新</w:t>
        </w:r>
        <w:r w:rsidR="00B8179C">
          <w:tab/>
        </w:r>
        <w:fldSimple w:instr=" PAGEREF _Toc32752 ">
          <w:r w:rsidR="00B8179C">
            <w:t>70</w:t>
          </w:r>
        </w:fldSimple>
      </w:hyperlink>
    </w:p>
    <w:p w:rsidR="00D20BBB" w:rsidRDefault="005521ED">
      <w:pPr>
        <w:pStyle w:val="10"/>
        <w:tabs>
          <w:tab w:val="right" w:leader="dot" w:pos="14678"/>
        </w:tabs>
      </w:pPr>
      <w:hyperlink w:anchor="_Toc4937" w:history="1">
        <w:r w:rsidR="00B8179C">
          <w:rPr>
            <w:rFonts w:ascii="Times New Roman" w:hAnsi="Times New Roman" w:cs="Times New Roman" w:hint="eastAsia"/>
            <w:szCs w:val="32"/>
          </w:rPr>
          <w:t xml:space="preserve">6 </w:t>
        </w:r>
        <w:r w:rsidR="00B8179C">
          <w:rPr>
            <w:rFonts w:ascii="黑体" w:eastAsia="黑体" w:hAnsi="黑体"/>
            <w:szCs w:val="32"/>
          </w:rPr>
          <w:t>电气专业</w:t>
        </w:r>
        <w:r w:rsidR="00B8179C">
          <w:tab/>
        </w:r>
        <w:fldSimple w:instr=" PAGEREF _Toc4937 ">
          <w:r w:rsidR="00B8179C">
            <w:t>71</w:t>
          </w:r>
        </w:fldSimple>
      </w:hyperlink>
    </w:p>
    <w:p w:rsidR="00D20BBB" w:rsidRDefault="005521ED">
      <w:pPr>
        <w:pStyle w:val="20"/>
        <w:tabs>
          <w:tab w:val="right" w:leader="dot" w:pos="14678"/>
        </w:tabs>
      </w:pPr>
      <w:hyperlink w:anchor="_Toc28385" w:history="1">
        <w:r w:rsidR="00B8179C">
          <w:rPr>
            <w:rFonts w:ascii="Times New Roman" w:hAnsi="Times New Roman" w:cs="Times New Roman"/>
            <w:szCs w:val="30"/>
            <w:lang w:val="zh-CN"/>
          </w:rPr>
          <w:t xml:space="preserve">6.1 </w:t>
        </w:r>
        <w:r w:rsidR="00B8179C">
          <w:rPr>
            <w:rFonts w:ascii="Times New Roman" w:eastAsiaTheme="minorEastAsia" w:hAnsi="Times New Roman" w:cs="Times New Roman" w:hint="eastAsia"/>
            <w:szCs w:val="30"/>
            <w:lang w:val="zh-CN"/>
          </w:rPr>
          <w:t>设计文件编制</w:t>
        </w:r>
        <w:r w:rsidR="00B8179C">
          <w:tab/>
        </w:r>
        <w:fldSimple w:instr=" PAGEREF _Toc28385 ">
          <w:r w:rsidR="00B8179C">
            <w:t>71</w:t>
          </w:r>
        </w:fldSimple>
      </w:hyperlink>
    </w:p>
    <w:p w:rsidR="00D20BBB" w:rsidRDefault="005521ED">
      <w:pPr>
        <w:pStyle w:val="20"/>
        <w:tabs>
          <w:tab w:val="right" w:leader="dot" w:pos="14678"/>
        </w:tabs>
      </w:pPr>
      <w:hyperlink w:anchor="_Toc31075" w:history="1">
        <w:r w:rsidR="00B8179C">
          <w:rPr>
            <w:rFonts w:ascii="Times New Roman" w:hAnsi="Times New Roman" w:cs="Times New Roman"/>
            <w:szCs w:val="30"/>
            <w:lang w:val="zh-CN"/>
          </w:rPr>
          <w:t xml:space="preserve">6.2 </w:t>
        </w:r>
        <w:r w:rsidR="00B8179C">
          <w:rPr>
            <w:rFonts w:ascii="Times New Roman" w:eastAsiaTheme="minorEastAsia" w:hAnsi="Times New Roman" w:cs="Times New Roman"/>
            <w:szCs w:val="30"/>
            <w:lang w:val="zh-CN"/>
          </w:rPr>
          <w:t>安全耐久</w:t>
        </w:r>
        <w:r w:rsidR="00B8179C">
          <w:tab/>
        </w:r>
        <w:fldSimple w:instr=" PAGEREF _Toc31075 ">
          <w:r w:rsidR="00B8179C">
            <w:t>72</w:t>
          </w:r>
        </w:fldSimple>
      </w:hyperlink>
    </w:p>
    <w:p w:rsidR="00D20BBB" w:rsidRDefault="005521ED">
      <w:pPr>
        <w:pStyle w:val="20"/>
        <w:tabs>
          <w:tab w:val="right" w:leader="dot" w:pos="14678"/>
        </w:tabs>
      </w:pPr>
      <w:hyperlink w:anchor="_Toc10093" w:history="1">
        <w:r w:rsidR="00B8179C">
          <w:rPr>
            <w:rFonts w:ascii="Times New Roman" w:hAnsi="Times New Roman" w:cs="Times New Roman"/>
            <w:szCs w:val="30"/>
            <w:lang w:val="zh-CN"/>
          </w:rPr>
          <w:t xml:space="preserve">6.3 </w:t>
        </w:r>
        <w:r w:rsidR="00B8179C">
          <w:rPr>
            <w:rFonts w:ascii="Times New Roman" w:eastAsiaTheme="minorEastAsia" w:hAnsi="Times New Roman" w:cs="Times New Roman"/>
            <w:szCs w:val="30"/>
            <w:lang w:val="zh-CN"/>
          </w:rPr>
          <w:t>健康舒适</w:t>
        </w:r>
        <w:r w:rsidR="00B8179C">
          <w:tab/>
        </w:r>
        <w:fldSimple w:instr=" PAGEREF _Toc10093 ">
          <w:r w:rsidR="00B8179C">
            <w:t>73</w:t>
          </w:r>
        </w:fldSimple>
      </w:hyperlink>
    </w:p>
    <w:p w:rsidR="00D20BBB" w:rsidRDefault="005521ED">
      <w:pPr>
        <w:pStyle w:val="20"/>
        <w:tabs>
          <w:tab w:val="right" w:leader="dot" w:pos="14678"/>
        </w:tabs>
      </w:pPr>
      <w:hyperlink w:anchor="_Toc1102" w:history="1">
        <w:r w:rsidR="00B8179C">
          <w:rPr>
            <w:rFonts w:ascii="Times New Roman" w:hAnsi="Times New Roman" w:cs="Times New Roman"/>
            <w:szCs w:val="30"/>
          </w:rPr>
          <w:t xml:space="preserve">6.4 </w:t>
        </w:r>
        <w:r w:rsidR="00B8179C">
          <w:rPr>
            <w:rFonts w:ascii="Times New Roman" w:eastAsiaTheme="minorEastAsia" w:hAnsi="Times New Roman" w:cs="Times New Roman"/>
            <w:szCs w:val="30"/>
          </w:rPr>
          <w:t>生活便利</w:t>
        </w:r>
        <w:r w:rsidR="00B8179C">
          <w:tab/>
        </w:r>
        <w:fldSimple w:instr=" PAGEREF _Toc1102 ">
          <w:r w:rsidR="00B8179C">
            <w:t>74</w:t>
          </w:r>
        </w:fldSimple>
      </w:hyperlink>
    </w:p>
    <w:p w:rsidR="00D20BBB" w:rsidRDefault="005521ED">
      <w:pPr>
        <w:pStyle w:val="20"/>
        <w:tabs>
          <w:tab w:val="right" w:leader="dot" w:pos="14678"/>
        </w:tabs>
      </w:pPr>
      <w:hyperlink w:anchor="_Toc2462" w:history="1">
        <w:r w:rsidR="00B8179C">
          <w:rPr>
            <w:rFonts w:ascii="Times New Roman" w:hAnsi="Times New Roman" w:cs="Times New Roman"/>
            <w:szCs w:val="30"/>
          </w:rPr>
          <w:t xml:space="preserve">6.5 </w:t>
        </w:r>
        <w:r w:rsidR="00B8179C">
          <w:rPr>
            <w:rFonts w:ascii="Times New Roman" w:eastAsiaTheme="minorEastAsia" w:hAnsi="Times New Roman" w:cs="Times New Roman"/>
            <w:szCs w:val="30"/>
          </w:rPr>
          <w:t>资源节约</w:t>
        </w:r>
        <w:r w:rsidR="00B8179C">
          <w:tab/>
        </w:r>
        <w:fldSimple w:instr=" PAGEREF _Toc2462 ">
          <w:r w:rsidR="00B8179C">
            <w:t>77</w:t>
          </w:r>
        </w:fldSimple>
      </w:hyperlink>
    </w:p>
    <w:p w:rsidR="00D20BBB" w:rsidRDefault="005521ED">
      <w:pPr>
        <w:pStyle w:val="20"/>
        <w:tabs>
          <w:tab w:val="right" w:leader="dot" w:pos="14678"/>
        </w:tabs>
      </w:pPr>
      <w:hyperlink w:anchor="_Toc29448" w:history="1">
        <w:r w:rsidR="00B8179C">
          <w:rPr>
            <w:rFonts w:ascii="Times New Roman" w:hAnsi="Times New Roman" w:cs="Times New Roman"/>
            <w:szCs w:val="30"/>
          </w:rPr>
          <w:t xml:space="preserve">6.6 </w:t>
        </w:r>
        <w:r w:rsidR="00B8179C">
          <w:rPr>
            <w:rFonts w:ascii="Times New Roman" w:eastAsiaTheme="minorEastAsia" w:hAnsi="Times New Roman" w:cs="Times New Roman"/>
            <w:szCs w:val="30"/>
            <w:lang w:val="zh-CN"/>
          </w:rPr>
          <w:t>环境宜居</w:t>
        </w:r>
        <w:r w:rsidR="00B8179C">
          <w:tab/>
        </w:r>
        <w:fldSimple w:instr=" PAGEREF _Toc29448 ">
          <w:r w:rsidR="00B8179C">
            <w:t>80</w:t>
          </w:r>
        </w:fldSimple>
      </w:hyperlink>
    </w:p>
    <w:p w:rsidR="00D20BBB" w:rsidRDefault="005521ED">
      <w:pPr>
        <w:pStyle w:val="20"/>
        <w:tabs>
          <w:tab w:val="right" w:leader="dot" w:pos="14678"/>
        </w:tabs>
      </w:pPr>
      <w:hyperlink w:anchor="_Toc9001" w:history="1">
        <w:r w:rsidR="00B8179C">
          <w:rPr>
            <w:rFonts w:ascii="Times New Roman" w:hAnsi="Times New Roman" w:cs="Times New Roman"/>
            <w:szCs w:val="30"/>
          </w:rPr>
          <w:t xml:space="preserve">6.7 </w:t>
        </w:r>
        <w:r w:rsidR="00B8179C">
          <w:rPr>
            <w:rFonts w:ascii="Times New Roman" w:hAnsi="Times New Roman" w:cs="Times New Roman" w:hint="eastAsia"/>
            <w:szCs w:val="30"/>
          </w:rPr>
          <w:t>提高与创新</w:t>
        </w:r>
        <w:r w:rsidR="00B8179C">
          <w:tab/>
        </w:r>
        <w:fldSimple w:instr=" PAGEREF _Toc9001 ">
          <w:r w:rsidR="00B8179C">
            <w:t>80</w:t>
          </w:r>
        </w:fldSimple>
      </w:hyperlink>
    </w:p>
    <w:p w:rsidR="00D20BBB" w:rsidRDefault="00B8179C">
      <w:pPr>
        <w:tabs>
          <w:tab w:val="left" w:pos="617"/>
        </w:tabs>
        <w:spacing w:line="520" w:lineRule="exact"/>
        <w:jc w:val="left"/>
        <w:rPr>
          <w:rFonts w:ascii="Times New Roman" w:eastAsia="黑体" w:hAnsi="Times New Roman" w:cs="Times New Roman"/>
          <w:sz w:val="24"/>
          <w:szCs w:val="24"/>
        </w:rPr>
      </w:pPr>
      <w:r>
        <w:rPr>
          <w:rFonts w:ascii="Times New Roman" w:hAnsi="Times New Roman" w:cs="Times New Roman"/>
          <w:bCs/>
          <w:caps/>
          <w:szCs w:val="28"/>
        </w:rPr>
        <w:fldChar w:fldCharType="end"/>
      </w:r>
    </w:p>
    <w:p w:rsidR="00D20BBB" w:rsidRDefault="00D20BBB">
      <w:pPr>
        <w:widowControl/>
        <w:spacing w:line="520" w:lineRule="exact"/>
        <w:jc w:val="left"/>
        <w:rPr>
          <w:rFonts w:ascii="Times New Roman" w:eastAsia="黑体" w:hAnsi="Times New Roman" w:cs="Times New Roman"/>
          <w:sz w:val="24"/>
          <w:szCs w:val="24"/>
        </w:rPr>
        <w:sectPr w:rsidR="00D20BBB">
          <w:pgSz w:w="16838" w:h="11906" w:orient="landscape"/>
          <w:pgMar w:top="851" w:right="1080" w:bottom="1134" w:left="1080" w:header="851" w:footer="547" w:gutter="0"/>
          <w:pgNumType w:start="1"/>
          <w:cols w:space="425"/>
          <w:docGrid w:type="lines" w:linePitch="312"/>
        </w:sectPr>
      </w:pPr>
    </w:p>
    <w:p w:rsidR="00D20BBB" w:rsidRDefault="00B8179C">
      <w:pPr>
        <w:pStyle w:val="1"/>
        <w:numPr>
          <w:ilvl w:val="0"/>
          <w:numId w:val="1"/>
        </w:numPr>
        <w:spacing w:before="0" w:after="0"/>
        <w:jc w:val="center"/>
        <w:rPr>
          <w:rFonts w:ascii="黑体" w:eastAsia="黑体" w:hAnsi="黑体"/>
          <w:b w:val="0"/>
          <w:sz w:val="32"/>
          <w:szCs w:val="32"/>
        </w:rPr>
      </w:pPr>
      <w:bookmarkStart w:id="4" w:name="_Toc400714768"/>
      <w:bookmarkStart w:id="5" w:name="_Toc419378752"/>
      <w:bookmarkStart w:id="6" w:name="_Toc21133"/>
      <w:r>
        <w:rPr>
          <w:rFonts w:ascii="黑体" w:eastAsia="黑体" w:hAnsi="黑体"/>
          <w:b w:val="0"/>
          <w:sz w:val="32"/>
          <w:szCs w:val="32"/>
        </w:rPr>
        <w:lastRenderedPageBreak/>
        <w:t>总则</w:t>
      </w:r>
      <w:bookmarkEnd w:id="4"/>
      <w:bookmarkEnd w:id="5"/>
      <w:bookmarkEnd w:id="6"/>
    </w:p>
    <w:p w:rsidR="00D20BBB" w:rsidRDefault="00B8179C">
      <w:pPr>
        <w:pStyle w:val="afa"/>
        <w:numPr>
          <w:ilvl w:val="2"/>
          <w:numId w:val="2"/>
        </w:numPr>
        <w:spacing w:beforeLines="100" w:before="312" w:line="400" w:lineRule="exact"/>
        <w:ind w:left="0" w:firstLineChars="0" w:firstLine="0"/>
        <w:rPr>
          <w:rFonts w:ascii="Times New Roman" w:hAnsi="Times New Roman"/>
          <w:sz w:val="24"/>
          <w:szCs w:val="24"/>
        </w:rPr>
      </w:pPr>
      <w:r>
        <w:rPr>
          <w:rFonts w:ascii="Times New Roman" w:hAnsi="Times New Roman"/>
          <w:sz w:val="24"/>
          <w:szCs w:val="24"/>
        </w:rPr>
        <w:t>为规范绿色住宅建筑工程施工图设计文件审查工作，统一绿色建筑标准的审查尺度，执行《房屋建筑和市政基础</w:t>
      </w:r>
      <w:r>
        <w:rPr>
          <w:rFonts w:ascii="Times New Roman" w:hAnsi="Times New Roman" w:hint="eastAsia"/>
          <w:sz w:val="24"/>
          <w:szCs w:val="24"/>
        </w:rPr>
        <w:t>设施</w:t>
      </w:r>
      <w:r>
        <w:rPr>
          <w:rFonts w:ascii="Times New Roman" w:hAnsi="Times New Roman"/>
          <w:sz w:val="24"/>
          <w:szCs w:val="24"/>
        </w:rPr>
        <w:t>工程施工图设计文件审查管理办法》（中华人民共和国住房和城乡建设部令第</w:t>
      </w:r>
      <w:r>
        <w:rPr>
          <w:rFonts w:ascii="Times New Roman" w:hAnsi="Times New Roman"/>
          <w:sz w:val="24"/>
          <w:szCs w:val="24"/>
        </w:rPr>
        <w:t>13</w:t>
      </w:r>
      <w:r>
        <w:rPr>
          <w:rFonts w:ascii="Times New Roman" w:hAnsi="Times New Roman"/>
          <w:sz w:val="24"/>
          <w:szCs w:val="24"/>
        </w:rPr>
        <w:t>号）第十一条</w:t>
      </w:r>
      <w:r>
        <w:rPr>
          <w:rFonts w:ascii="Times New Roman" w:hAnsi="Times New Roman" w:hint="eastAsia"/>
          <w:sz w:val="24"/>
          <w:szCs w:val="24"/>
        </w:rPr>
        <w:t>“</w:t>
      </w:r>
      <w:r>
        <w:rPr>
          <w:rFonts w:ascii="Times New Roman" w:hAnsi="Times New Roman"/>
          <w:sz w:val="24"/>
          <w:szCs w:val="24"/>
        </w:rPr>
        <w:t>对于执行绿色建筑标准的项目，还应当审查是否符合绿色建筑标准</w:t>
      </w:r>
      <w:r>
        <w:rPr>
          <w:rFonts w:ascii="Times New Roman" w:hAnsi="Times New Roman" w:hint="eastAsia"/>
          <w:sz w:val="24"/>
          <w:szCs w:val="24"/>
        </w:rPr>
        <w:t>”</w:t>
      </w:r>
      <w:r>
        <w:rPr>
          <w:rFonts w:ascii="Times New Roman" w:hAnsi="Times New Roman"/>
          <w:sz w:val="24"/>
          <w:szCs w:val="24"/>
        </w:rPr>
        <w:t>的规定，制定本审查要点。</w:t>
      </w:r>
    </w:p>
    <w:p w:rsidR="00D20BBB" w:rsidRDefault="00B8179C">
      <w:pPr>
        <w:pStyle w:val="afa"/>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本要点适用于绿色公共建筑工程施工图设计文件的审查，建设单位送审时应当告知项目的绿色建筑</w:t>
      </w:r>
      <w:r>
        <w:rPr>
          <w:rFonts w:ascii="Times New Roman" w:hAnsi="Times New Roman" w:hint="eastAsia"/>
          <w:sz w:val="24"/>
          <w:szCs w:val="24"/>
        </w:rPr>
        <w:t>申报等级，并明确相应的绿色建筑技术选项</w:t>
      </w:r>
      <w:r>
        <w:rPr>
          <w:rFonts w:ascii="Times New Roman" w:hAnsi="Times New Roman"/>
          <w:sz w:val="24"/>
          <w:szCs w:val="24"/>
        </w:rPr>
        <w:t>。</w:t>
      </w:r>
    </w:p>
    <w:p w:rsidR="00D20BBB" w:rsidRDefault="00B8179C">
      <w:pPr>
        <w:pStyle w:val="afa"/>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本要点规定的审查内容依据现行</w:t>
      </w:r>
      <w:r>
        <w:rPr>
          <w:rFonts w:ascii="Times New Roman" w:hAnsi="Times New Roman" w:hint="eastAsia"/>
          <w:sz w:val="24"/>
          <w:szCs w:val="24"/>
        </w:rPr>
        <w:t>上海市工程建设规范</w:t>
      </w:r>
      <w:r>
        <w:rPr>
          <w:rFonts w:ascii="Times New Roman" w:hAnsi="Times New Roman"/>
          <w:sz w:val="24"/>
          <w:szCs w:val="24"/>
        </w:rPr>
        <w:t>《绿色建筑评价标准》</w:t>
      </w:r>
      <w:r>
        <w:rPr>
          <w:rFonts w:ascii="Times New Roman" w:hAnsi="Times New Roman" w:hint="eastAsia"/>
          <w:sz w:val="24"/>
          <w:szCs w:val="24"/>
        </w:rPr>
        <w:t>DG/TJ08-2090-2020</w:t>
      </w:r>
      <w:r>
        <w:rPr>
          <w:rFonts w:ascii="Times New Roman" w:hAnsi="Times New Roman"/>
          <w:sz w:val="24"/>
          <w:szCs w:val="24"/>
        </w:rPr>
        <w:t>、《住宅建筑绿色设计标准》</w:t>
      </w:r>
      <w:r>
        <w:rPr>
          <w:rFonts w:ascii="Times New Roman" w:hAnsi="Times New Roman"/>
          <w:sz w:val="24"/>
          <w:szCs w:val="24"/>
        </w:rPr>
        <w:t>DGJ08-2139-20</w:t>
      </w:r>
      <w:r>
        <w:rPr>
          <w:rFonts w:ascii="Times New Roman" w:hAnsi="Times New Roman" w:hint="eastAsia"/>
          <w:sz w:val="24"/>
          <w:szCs w:val="24"/>
        </w:rPr>
        <w:t>20</w:t>
      </w:r>
      <w:r>
        <w:rPr>
          <w:rFonts w:ascii="Times New Roman" w:hAnsi="Times New Roman"/>
          <w:sz w:val="24"/>
          <w:szCs w:val="24"/>
        </w:rPr>
        <w:t>及政府主管部门相关规范性文件编写，主要包括上述标准中的强制性条文和与绿色建筑等级关系密切的设计条文，涉及建筑（含场地规划、室外环境与绿化景观）、结构、给水排水、暖通和电气等专业。</w:t>
      </w:r>
    </w:p>
    <w:p w:rsidR="00D20BBB" w:rsidRDefault="00B8179C">
      <w:pPr>
        <w:pStyle w:val="afa"/>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绿色公共建筑设计审查文件应包括建筑、结构、给水排水、暖通、电气</w:t>
      </w:r>
      <w:r>
        <w:rPr>
          <w:rFonts w:ascii="Times New Roman" w:hAnsi="Times New Roman" w:hint="eastAsia"/>
          <w:sz w:val="24"/>
          <w:szCs w:val="24"/>
        </w:rPr>
        <w:t>等专业</w:t>
      </w:r>
      <w:r>
        <w:rPr>
          <w:rFonts w:ascii="Times New Roman" w:hAnsi="Times New Roman"/>
          <w:sz w:val="24"/>
          <w:szCs w:val="24"/>
        </w:rPr>
        <w:t>施工图设计文件</w:t>
      </w:r>
      <w:r>
        <w:rPr>
          <w:rFonts w:ascii="Times New Roman" w:hAnsi="Times New Roman" w:hint="eastAsia"/>
          <w:sz w:val="24"/>
          <w:szCs w:val="24"/>
        </w:rPr>
        <w:t>，当涉及</w:t>
      </w:r>
      <w:r>
        <w:rPr>
          <w:rFonts w:ascii="Times New Roman" w:hAnsi="Times New Roman"/>
          <w:sz w:val="24"/>
          <w:szCs w:val="24"/>
        </w:rPr>
        <w:t>景观</w:t>
      </w:r>
      <w:r>
        <w:rPr>
          <w:rFonts w:ascii="Times New Roman" w:hAnsi="Times New Roman" w:hint="eastAsia"/>
          <w:sz w:val="24"/>
          <w:szCs w:val="24"/>
        </w:rPr>
        <w:t>、全装修、幕墙和夜景照明等专项设计</w:t>
      </w:r>
      <w:r>
        <w:rPr>
          <w:rFonts w:ascii="Times New Roman" w:hAnsi="Times New Roman"/>
          <w:sz w:val="24"/>
          <w:szCs w:val="24"/>
        </w:rPr>
        <w:t>时，还应包括</w:t>
      </w:r>
      <w:r>
        <w:rPr>
          <w:rFonts w:ascii="Times New Roman" w:hAnsi="Times New Roman" w:hint="eastAsia"/>
          <w:sz w:val="24"/>
          <w:szCs w:val="24"/>
        </w:rPr>
        <w:t>景观工程、</w:t>
      </w:r>
      <w:r>
        <w:rPr>
          <w:rFonts w:ascii="Times New Roman" w:hAnsi="Times New Roman"/>
          <w:sz w:val="24"/>
          <w:szCs w:val="24"/>
        </w:rPr>
        <w:t>装修工程</w:t>
      </w:r>
      <w:r>
        <w:rPr>
          <w:rFonts w:ascii="Times New Roman" w:hAnsi="Times New Roman" w:hint="eastAsia"/>
          <w:sz w:val="24"/>
          <w:szCs w:val="24"/>
        </w:rPr>
        <w:t>、幕墙工程、夜景照明等专项</w:t>
      </w:r>
      <w:r>
        <w:rPr>
          <w:rFonts w:ascii="Times New Roman" w:hAnsi="Times New Roman"/>
          <w:sz w:val="24"/>
          <w:szCs w:val="24"/>
        </w:rPr>
        <w:t>深化的施工图设计文件。</w:t>
      </w:r>
    </w:p>
    <w:p w:rsidR="00D20BBB" w:rsidRDefault="00B8179C">
      <w:pPr>
        <w:pStyle w:val="afa"/>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绿色公共建筑工程施工图设计文件审查中发现</w:t>
      </w:r>
      <w:r>
        <w:rPr>
          <w:rFonts w:ascii="Times New Roman" w:hAnsi="Times New Roman" w:hint="eastAsia"/>
          <w:sz w:val="24"/>
          <w:szCs w:val="24"/>
        </w:rPr>
        <w:t>有</w:t>
      </w:r>
      <w:r>
        <w:rPr>
          <w:rFonts w:ascii="Times New Roman" w:hAnsi="Times New Roman"/>
          <w:sz w:val="24"/>
          <w:szCs w:val="24"/>
        </w:rPr>
        <w:t>不符合绿色建筑</w:t>
      </w:r>
      <w:r>
        <w:rPr>
          <w:rFonts w:ascii="Times New Roman" w:hAnsi="Times New Roman" w:hint="eastAsia"/>
          <w:sz w:val="24"/>
          <w:szCs w:val="24"/>
        </w:rPr>
        <w:t>自评价</w:t>
      </w:r>
      <w:r>
        <w:rPr>
          <w:rFonts w:ascii="Times New Roman" w:hAnsi="Times New Roman"/>
          <w:sz w:val="24"/>
          <w:szCs w:val="24"/>
        </w:rPr>
        <w:t>等级相对应的设计条文的问题，必须进行修改，否则不能通过绿色建筑设计审查。</w:t>
      </w:r>
    </w:p>
    <w:p w:rsidR="00D20BBB" w:rsidRDefault="00B8179C">
      <w:pPr>
        <w:pStyle w:val="afa"/>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施工过程中发生涉及到绿色建筑设计内容的修改，应重新送审，审查中发现因修改设计而不能达到</w:t>
      </w:r>
      <w:r>
        <w:rPr>
          <w:rFonts w:ascii="Times New Roman" w:hAnsi="Times New Roman" w:hint="eastAsia"/>
          <w:sz w:val="24"/>
          <w:szCs w:val="24"/>
        </w:rPr>
        <w:t>申报</w:t>
      </w:r>
      <w:r>
        <w:rPr>
          <w:rFonts w:ascii="Times New Roman" w:hAnsi="Times New Roman"/>
          <w:sz w:val="24"/>
          <w:szCs w:val="24"/>
        </w:rPr>
        <w:t>绿色建筑等级要求时，应重新认定绿色建筑等级。</w:t>
      </w:r>
    </w:p>
    <w:p w:rsidR="00D20BBB" w:rsidRDefault="00B8179C">
      <w:pPr>
        <w:pStyle w:val="afa"/>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除本要点内容外，施工图审查尚应包括现行</w:t>
      </w:r>
      <w:r>
        <w:rPr>
          <w:rFonts w:ascii="Times New Roman" w:hAnsi="Times New Roman" w:hint="eastAsia"/>
          <w:sz w:val="24"/>
          <w:szCs w:val="24"/>
        </w:rPr>
        <w:t>国家和</w:t>
      </w:r>
      <w:r>
        <w:rPr>
          <w:rFonts w:ascii="Times New Roman" w:hAnsi="Times New Roman"/>
          <w:sz w:val="24"/>
          <w:szCs w:val="24"/>
        </w:rPr>
        <w:t>上海市地方性法规有关规定的内容。</w:t>
      </w:r>
    </w:p>
    <w:p w:rsidR="00D20BBB" w:rsidRDefault="00B8179C">
      <w:pPr>
        <w:rPr>
          <w:rFonts w:ascii="Times New Roman" w:eastAsiaTheme="minorEastAsia" w:hAnsi="Times New Roman" w:cs="Times New Roman"/>
          <w:sz w:val="30"/>
          <w:szCs w:val="30"/>
          <w:lang w:val="zh-CN"/>
        </w:rPr>
      </w:pPr>
      <w:r>
        <w:rPr>
          <w:rFonts w:ascii="Times New Roman" w:hAnsi="Times New Roman" w:cs="Times New Roman"/>
          <w:sz w:val="24"/>
          <w:szCs w:val="24"/>
        </w:rPr>
        <w:br w:type="page"/>
      </w:r>
      <w:bookmarkStart w:id="7" w:name="_Toc400714775"/>
    </w:p>
    <w:p w:rsidR="00D20BBB" w:rsidRDefault="00B8179C">
      <w:pPr>
        <w:pStyle w:val="1"/>
        <w:numPr>
          <w:ilvl w:val="0"/>
          <w:numId w:val="1"/>
        </w:numPr>
        <w:spacing w:before="0" w:after="0"/>
        <w:jc w:val="center"/>
        <w:rPr>
          <w:rFonts w:ascii="黑体" w:eastAsia="黑体" w:hAnsi="黑体"/>
          <w:sz w:val="32"/>
          <w:szCs w:val="32"/>
        </w:rPr>
      </w:pPr>
      <w:bookmarkStart w:id="8" w:name="_Toc10016"/>
      <w:r>
        <w:rPr>
          <w:rFonts w:ascii="黑体" w:eastAsia="黑体" w:hAnsi="黑体" w:hint="eastAsia"/>
          <w:sz w:val="32"/>
          <w:szCs w:val="32"/>
        </w:rPr>
        <w:lastRenderedPageBreak/>
        <w:t>建筑</w:t>
      </w:r>
      <w:r>
        <w:rPr>
          <w:rFonts w:ascii="黑体" w:eastAsia="黑体" w:hAnsi="黑体"/>
          <w:sz w:val="32"/>
          <w:szCs w:val="32"/>
        </w:rPr>
        <w:t>专业</w:t>
      </w:r>
      <w:bookmarkEnd w:id="8"/>
    </w:p>
    <w:p w:rsidR="00D20BBB" w:rsidRDefault="00B8179C">
      <w:pPr>
        <w:pStyle w:val="2"/>
        <w:numPr>
          <w:ilvl w:val="0"/>
          <w:numId w:val="3"/>
        </w:numPr>
        <w:tabs>
          <w:tab w:val="left" w:pos="709"/>
        </w:tabs>
        <w:spacing w:before="0" w:beforeAutospacing="0" w:after="0" w:afterAutospacing="0" w:line="400" w:lineRule="exact"/>
        <w:rPr>
          <w:rFonts w:ascii="Times New Roman" w:eastAsiaTheme="minorEastAsia" w:hAnsi="Times New Roman" w:cs="Times New Roman"/>
          <w:sz w:val="30"/>
          <w:szCs w:val="30"/>
          <w:lang w:val="zh-CN"/>
        </w:rPr>
      </w:pPr>
      <w:bookmarkStart w:id="9" w:name="_Toc2464"/>
      <w:r>
        <w:rPr>
          <w:rFonts w:ascii="Times New Roman" w:eastAsiaTheme="minorEastAsia" w:hAnsi="Times New Roman" w:cs="Times New Roman" w:hint="eastAsia"/>
          <w:sz w:val="30"/>
          <w:szCs w:val="30"/>
          <w:lang w:val="zh-CN"/>
        </w:rPr>
        <w:t>设计文件编制</w:t>
      </w:r>
      <w:bookmarkEnd w:id="9"/>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4534"/>
        <w:gridCol w:w="4534"/>
        <w:gridCol w:w="4534"/>
      </w:tblGrid>
      <w:tr w:rsidR="00D20BBB">
        <w:trPr>
          <w:trHeight w:val="86"/>
          <w:tblHeader/>
        </w:trPr>
        <w:tc>
          <w:tcPr>
            <w:tcW w:w="851" w:type="dxa"/>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1135" w:type="dxa"/>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4536" w:type="dxa"/>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4536" w:type="dxa"/>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w:t>
            </w:r>
            <w:r>
              <w:rPr>
                <w:rFonts w:ascii="Times New Roman" w:hAnsi="Times New Roman" w:cs="Times New Roman" w:hint="eastAsia"/>
                <w:bCs/>
                <w:kern w:val="0"/>
                <w:szCs w:val="21"/>
              </w:rPr>
              <w:t>住宅</w:t>
            </w:r>
            <w:r>
              <w:rPr>
                <w:rFonts w:ascii="Times New Roman" w:hAnsi="Times New Roman" w:cs="Times New Roman"/>
                <w:bCs/>
                <w:kern w:val="0"/>
                <w:szCs w:val="21"/>
              </w:rPr>
              <w:t>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4536" w:type="dxa"/>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86"/>
          <w:tblHeader/>
        </w:trPr>
        <w:tc>
          <w:tcPr>
            <w:tcW w:w="851" w:type="dxa"/>
            <w:vAlign w:val="center"/>
          </w:tcPr>
          <w:p w:rsidR="00D20BBB" w:rsidRDefault="00D20BBB">
            <w:pPr>
              <w:pStyle w:val="afa"/>
              <w:widowControl/>
              <w:numPr>
                <w:ilvl w:val="0"/>
                <w:numId w:val="4"/>
              </w:numPr>
              <w:spacing w:line="400" w:lineRule="exact"/>
              <w:ind w:firstLineChars="0"/>
              <w:jc w:val="center"/>
              <w:rPr>
                <w:rFonts w:ascii="Times New Roman" w:hAnsi="Times New Roman"/>
                <w:bCs/>
                <w:kern w:val="0"/>
                <w:szCs w:val="21"/>
              </w:rPr>
            </w:pPr>
          </w:p>
        </w:tc>
        <w:tc>
          <w:tcPr>
            <w:tcW w:w="1135" w:type="dxa"/>
            <w:vMerge w:val="restart"/>
            <w:vAlign w:val="center"/>
          </w:tcPr>
          <w:p w:rsidR="00D20BBB" w:rsidRDefault="00B8179C">
            <w:pPr>
              <w:widowControl/>
              <w:spacing w:line="400" w:lineRule="exact"/>
              <w:jc w:val="center"/>
              <w:rPr>
                <w:rFonts w:ascii="Times New Roman" w:eastAsiaTheme="minorEastAsia" w:hAnsi="Times New Roman" w:cs="Times New Roman"/>
                <w:bCs/>
                <w:kern w:val="0"/>
                <w:szCs w:val="21"/>
              </w:rPr>
            </w:pPr>
            <w:r>
              <w:rPr>
                <w:rFonts w:ascii="Times New Roman" w:hAnsi="Times New Roman" w:cs="Times New Roman"/>
                <w:bCs/>
                <w:kern w:val="0"/>
                <w:szCs w:val="21"/>
              </w:rPr>
              <w:t>设计文件编制</w:t>
            </w:r>
          </w:p>
        </w:tc>
        <w:tc>
          <w:tcPr>
            <w:tcW w:w="4536" w:type="dxa"/>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4536" w:type="dxa"/>
            <w:vAlign w:val="center"/>
          </w:tcPr>
          <w:p w:rsidR="00D20BBB" w:rsidRDefault="00B8179C">
            <w:pPr>
              <w:pStyle w:val="a5"/>
              <w:spacing w:line="400" w:lineRule="exact"/>
              <w:rPr>
                <w:rFonts w:ascii="Times New Roman" w:hAnsi="Times New Roman"/>
              </w:rPr>
            </w:pPr>
            <w:r>
              <w:rPr>
                <w:rFonts w:ascii="Times New Roman" w:hAnsi="Times New Roman" w:hint="eastAsia"/>
                <w:b/>
                <w:bCs/>
              </w:rPr>
              <w:t xml:space="preserve">3.0.6 </w:t>
            </w:r>
            <w:r>
              <w:rPr>
                <w:rFonts w:ascii="Times New Roman" w:hAnsi="Times New Roman"/>
              </w:rPr>
              <w:t>施工图设计阶段应分专业编制绿色设计专篇，主要内容应包括：</w:t>
            </w:r>
          </w:p>
          <w:p w:rsidR="00D20BBB" w:rsidRDefault="00B8179C">
            <w:pPr>
              <w:pStyle w:val="a5"/>
              <w:spacing w:line="400" w:lineRule="exact"/>
              <w:ind w:left="426"/>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绿色建筑定位等级目标。</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rPr>
              <w:t>绿色建筑的技术选项。</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rPr>
              <w:t>相关材料的性能指标或设备的技术指标及其技术措施。</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rPr>
              <w:t>绿色建筑各类评价指标自评分表。</w:t>
            </w:r>
          </w:p>
        </w:tc>
        <w:tc>
          <w:tcPr>
            <w:tcW w:w="4536" w:type="dxa"/>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施工图设计文件应编制绿色建筑设计专篇，专篇的编制应满足相关设计文件编制深度要求。</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D20BBB">
        <w:trPr>
          <w:trHeight w:val="3182"/>
        </w:trPr>
        <w:tc>
          <w:tcPr>
            <w:tcW w:w="851" w:type="dxa"/>
            <w:vAlign w:val="center"/>
          </w:tcPr>
          <w:p w:rsidR="00D20BBB" w:rsidRDefault="00D20BBB">
            <w:pPr>
              <w:pStyle w:val="afa"/>
              <w:widowControl/>
              <w:numPr>
                <w:ilvl w:val="0"/>
                <w:numId w:val="4"/>
              </w:numPr>
              <w:spacing w:line="400" w:lineRule="exact"/>
              <w:ind w:firstLineChars="0"/>
              <w:jc w:val="center"/>
              <w:rPr>
                <w:rFonts w:ascii="Times New Roman" w:hAnsi="Times New Roman"/>
                <w:bCs/>
                <w:kern w:val="0"/>
                <w:szCs w:val="21"/>
              </w:rPr>
            </w:pPr>
          </w:p>
        </w:tc>
        <w:tc>
          <w:tcPr>
            <w:tcW w:w="1135" w:type="dxa"/>
            <w:vMerge/>
            <w:vAlign w:val="center"/>
          </w:tcPr>
          <w:p w:rsidR="00D20BBB" w:rsidRDefault="00D20BBB">
            <w:pPr>
              <w:widowControl/>
              <w:spacing w:line="400" w:lineRule="exact"/>
              <w:jc w:val="center"/>
              <w:rPr>
                <w:rFonts w:ascii="Times New Roman" w:eastAsiaTheme="minorEastAsia" w:hAnsi="Times New Roman" w:cs="Times New Roman"/>
                <w:bCs/>
                <w:kern w:val="0"/>
                <w:szCs w:val="21"/>
              </w:rPr>
            </w:pPr>
          </w:p>
        </w:tc>
        <w:tc>
          <w:tcPr>
            <w:tcW w:w="4536" w:type="dxa"/>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4536" w:type="dxa"/>
            <w:vAlign w:val="center"/>
          </w:tcPr>
          <w:p w:rsidR="00D20BBB" w:rsidRDefault="00B8179C">
            <w:pPr>
              <w:pStyle w:val="a5"/>
              <w:spacing w:line="400" w:lineRule="exact"/>
              <w:rPr>
                <w:rFonts w:ascii="Times New Roman" w:hAnsi="Times New Roman"/>
              </w:rPr>
            </w:pPr>
            <w:r>
              <w:rPr>
                <w:rFonts w:ascii="Times New Roman" w:eastAsiaTheme="minorEastAsia" w:hAnsi="Times New Roman" w:cs="Times New Roman" w:hint="eastAsia"/>
                <w:b/>
                <w:bCs/>
                <w:kern w:val="0"/>
              </w:rPr>
              <w:t>3.0.7</w:t>
            </w: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w:t>
            </w:r>
            <w:r>
              <w:rPr>
                <w:rFonts w:ascii="Times New Roman" w:eastAsiaTheme="minorEastAsia" w:hAnsi="Times New Roman" w:cs="Times New Roman" w:hint="eastAsia"/>
                <w:kern w:val="0"/>
              </w:rPr>
              <w:t>住宅</w:t>
            </w:r>
            <w:r>
              <w:rPr>
                <w:rFonts w:ascii="Times New Roman" w:eastAsiaTheme="minorEastAsia" w:hAnsi="Times New Roman" w:cs="Times New Roman"/>
                <w:kern w:val="0"/>
              </w:rPr>
              <w:t>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4536" w:type="dxa"/>
            <w:vAlign w:val="center"/>
          </w:tcPr>
          <w:p w:rsidR="00D20BBB" w:rsidRDefault="00B8179C">
            <w:pPr>
              <w:widowControl/>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D20BBB" w:rsidRDefault="00B8179C">
            <w:pPr>
              <w:widowControl/>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D20BBB" w:rsidRDefault="00B8179C">
            <w:pPr>
              <w:widowControl/>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D20BBB" w:rsidRDefault="00D20BBB">
      <w:pPr>
        <w:pStyle w:val="a5"/>
        <w:spacing w:line="400" w:lineRule="exact"/>
        <w:rPr>
          <w:rFonts w:ascii="Times New Roman" w:eastAsiaTheme="minorEastAsia" w:hAnsi="Times New Roman" w:cs="Times New Roman"/>
          <w:sz w:val="30"/>
          <w:szCs w:val="30"/>
          <w:lang w:val="zh-CN"/>
        </w:rPr>
      </w:pPr>
    </w:p>
    <w:p w:rsidR="00D20BBB" w:rsidRDefault="00B8179C">
      <w:pPr>
        <w:pStyle w:val="2"/>
        <w:numPr>
          <w:ilvl w:val="0"/>
          <w:numId w:val="3"/>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10" w:name="_Toc31333"/>
      <w:r>
        <w:rPr>
          <w:rFonts w:ascii="Times New Roman" w:eastAsiaTheme="minorEastAsia" w:hAnsi="Times New Roman" w:cs="Times New Roman"/>
          <w:sz w:val="30"/>
          <w:szCs w:val="30"/>
          <w:lang w:val="zh-CN"/>
        </w:rPr>
        <w:lastRenderedPageBreak/>
        <w:t>安全耐久</w:t>
      </w:r>
      <w:bookmarkEnd w:id="10"/>
    </w:p>
    <w:tbl>
      <w:tblPr>
        <w:tblW w:w="52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124"/>
        <w:gridCol w:w="4524"/>
        <w:gridCol w:w="4524"/>
        <w:gridCol w:w="4530"/>
      </w:tblGrid>
      <w:tr w:rsidR="00D20BBB">
        <w:trPr>
          <w:trHeight w:val="86"/>
          <w:tblHeader/>
        </w:trPr>
        <w:tc>
          <w:tcPr>
            <w:tcW w:w="265"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2"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6"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6"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8"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3608"/>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restar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6" w:type="pct"/>
            <w:vAlign w:val="center"/>
          </w:tcPr>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 xml:space="preserve">4.1.1 </w:t>
            </w:r>
            <w:r>
              <w:rPr>
                <w:rFonts w:ascii="Times New Roman" w:hAnsi="Times New Roman" w:cs="Times New Roman" w:hint="eastAsia"/>
                <w:kern w:val="0"/>
                <w:szCs w:val="21"/>
              </w:rPr>
              <w:t>场地应避开地质危险地段，易发生洪涝地区应有可靠的防洪涝基础设施。场地应无危险化学品、易燃易爆危险源的威胁，应无电磁辐射危害。</w:t>
            </w:r>
          </w:p>
        </w:tc>
        <w:tc>
          <w:tcPr>
            <w:tcW w:w="1456" w:type="pct"/>
            <w:vAlign w:val="center"/>
          </w:tcPr>
          <w:p w:rsidR="00D20BBB" w:rsidRDefault="00B8179C">
            <w:pPr>
              <w:pStyle w:val="50"/>
              <w:tabs>
                <w:tab w:val="left" w:pos="677"/>
              </w:tabs>
              <w:spacing w:line="400" w:lineRule="exact"/>
              <w:ind w:firstLineChars="0" w:firstLine="0"/>
              <w:rPr>
                <w:rFonts w:ascii="Times New Roman" w:eastAsiaTheme="minorEastAsia" w:hAnsi="Times New Roman" w:cs="Times New Roman"/>
                <w:szCs w:val="21"/>
              </w:rPr>
            </w:pPr>
            <w:r>
              <w:rPr>
                <w:rFonts w:ascii="Times New Roman" w:eastAsiaTheme="minorEastAsia" w:hAnsi="Times New Roman" w:cs="Times New Roman"/>
                <w:b/>
                <w:kern w:val="0"/>
                <w:szCs w:val="21"/>
              </w:rPr>
              <w:t>5.1.2</w:t>
            </w:r>
            <w:r>
              <w:rPr>
                <w:rFonts w:ascii="Times New Roman" w:eastAsiaTheme="minorEastAsia" w:hAnsi="Times New Roman" w:cs="Times New Roman" w:hint="eastAsia"/>
                <w:b/>
                <w:kern w:val="0"/>
                <w:szCs w:val="21"/>
              </w:rPr>
              <w:t xml:space="preserve"> </w:t>
            </w:r>
            <w:r>
              <w:rPr>
                <w:rFonts w:ascii="Times New Roman" w:eastAsiaTheme="minorEastAsia" w:hAnsi="Times New Roman" w:cs="Times New Roman"/>
                <w:kern w:val="0"/>
                <w:szCs w:val="21"/>
              </w:rPr>
              <w:t>场地规划应考虑室外环境的质量，应根据项目环境影响评价报告提出的结论与建议，通过建筑布局改善总体环境，采取技术措施确保场地安全。</w:t>
            </w:r>
          </w:p>
        </w:tc>
        <w:tc>
          <w:tcPr>
            <w:tcW w:w="1458"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原有用地若为工业用地改性为民用建筑用地，应核实项目环境影响评价报告提出的建议，保证场地使用安全</w:t>
            </w:r>
            <w:r>
              <w:rPr>
                <w:rFonts w:ascii="Times New Roman" w:hAnsi="Times New Roman" w:cs="Times New Roman" w:hint="eastAsia"/>
                <w:kern w:val="0"/>
                <w:szCs w:val="21"/>
              </w:rPr>
              <w:t>。</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对于需要处理的</w:t>
            </w:r>
            <w:r>
              <w:rPr>
                <w:rFonts w:ascii="Times New Roman" w:hAnsi="Times New Roman" w:cs="Times New Roman"/>
                <w:kern w:val="0"/>
                <w:szCs w:val="21"/>
              </w:rPr>
              <w:t>场地土，设计说明应</w:t>
            </w:r>
            <w:r>
              <w:rPr>
                <w:rFonts w:ascii="Times New Roman" w:hAnsi="Times New Roman" w:cs="Times New Roman" w:hint="eastAsia"/>
                <w:kern w:val="0"/>
                <w:szCs w:val="21"/>
              </w:rPr>
              <w:t>予以</w:t>
            </w:r>
            <w:r>
              <w:rPr>
                <w:rFonts w:ascii="Times New Roman" w:hAnsi="Times New Roman" w:cs="Times New Roman"/>
                <w:kern w:val="0"/>
                <w:szCs w:val="21"/>
              </w:rPr>
              <w:t>注明</w:t>
            </w:r>
            <w:r>
              <w:rPr>
                <w:rFonts w:ascii="Times New Roman" w:hAnsi="Times New Roman" w:cs="Times New Roman" w:hint="eastAsia"/>
                <w:kern w:val="0"/>
                <w:szCs w:val="21"/>
              </w:rPr>
              <w:t>，并应明确</w:t>
            </w:r>
            <w:r>
              <w:rPr>
                <w:rFonts w:ascii="Times New Roman" w:hAnsi="Times New Roman" w:cs="Times New Roman"/>
                <w:kern w:val="0"/>
                <w:szCs w:val="21"/>
              </w:rPr>
              <w:t>处理后检测合格</w:t>
            </w:r>
            <w:r>
              <w:rPr>
                <w:rFonts w:ascii="Times New Roman" w:hAnsi="Times New Roman" w:cs="Times New Roman" w:hint="eastAsia"/>
                <w:kern w:val="0"/>
                <w:szCs w:val="21"/>
              </w:rPr>
              <w:t>的要求。</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基地内变电站或基地周边区域变电站及其他辐射安全危害源设施、构筑物与建筑的距离应满足安全要求。</w:t>
            </w:r>
          </w:p>
        </w:tc>
      </w:tr>
      <w:tr w:rsidR="00D20BBB">
        <w:trPr>
          <w:trHeight w:val="469"/>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ign w:val="center"/>
          </w:tcPr>
          <w:p w:rsidR="00D20BBB" w:rsidRDefault="00D20BBB">
            <w:pPr>
              <w:widowControl/>
              <w:spacing w:line="400" w:lineRule="exact"/>
              <w:jc w:val="center"/>
              <w:rPr>
                <w:rFonts w:ascii="Times New Roman" w:hAnsi="Times New Roman" w:cs="Times New Roman"/>
                <w:bCs/>
                <w:kern w:val="0"/>
                <w:szCs w:val="21"/>
              </w:rPr>
            </w:pPr>
          </w:p>
        </w:tc>
        <w:tc>
          <w:tcPr>
            <w:tcW w:w="1456" w:type="pct"/>
            <w:vAlign w:val="center"/>
          </w:tcPr>
          <w:p w:rsidR="00D20BBB" w:rsidRDefault="00B8179C">
            <w:pPr>
              <w:widowControl/>
              <w:spacing w:line="400" w:lineRule="exact"/>
              <w:jc w:val="left"/>
              <w:rPr>
                <w:rFonts w:ascii="Times New Roman" w:hAnsi="Times New Roman" w:cs="Times New Roman"/>
                <w:b/>
                <w:kern w:val="0"/>
                <w:szCs w:val="21"/>
              </w:rPr>
            </w:pPr>
            <w:r>
              <w:rPr>
                <w:rFonts w:ascii="Times New Roman" w:hAnsi="Times New Roman" w:cs="Times New Roman"/>
                <w:b/>
                <w:szCs w:val="21"/>
              </w:rPr>
              <w:t>4.1.3</w:t>
            </w:r>
            <w:r>
              <w:rPr>
                <w:rFonts w:ascii="Times New Roman" w:hAnsi="Times New Roman" w:cs="Times New Roman" w:hint="eastAsia"/>
                <w:szCs w:val="21"/>
              </w:rPr>
              <w:t xml:space="preserve"> </w:t>
            </w:r>
            <w:r>
              <w:rPr>
                <w:rFonts w:ascii="Times New Roman" w:hAnsi="Times New Roman" w:cs="Times New Roman" w:hint="eastAsia"/>
                <w:szCs w:val="21"/>
              </w:rPr>
              <w:t>建筑外墙、屋面、门窗、幕墙及外保温等围护结构以及外遮阳、太阳能设施、空调室外机位、墙面绿化等外部设施应满足安全、耐久和防护的要求，外部设施应与建筑主体结构统一设计、施工，并应具备安装、检修与维护条件。</w:t>
            </w:r>
          </w:p>
        </w:tc>
        <w:tc>
          <w:tcPr>
            <w:tcW w:w="1456" w:type="pct"/>
            <w:vAlign w:val="center"/>
          </w:tcPr>
          <w:p w:rsidR="00D20BBB" w:rsidRDefault="00B8179C" w:rsidP="00B8179C">
            <w:pPr>
              <w:widowControl/>
              <w:spacing w:line="360" w:lineRule="exact"/>
              <w:jc w:val="left"/>
              <w:rPr>
                <w:rFonts w:ascii="Times New Roman" w:hAnsi="Times New Roman" w:cs="Times New Roman"/>
                <w:kern w:val="0"/>
                <w:szCs w:val="21"/>
              </w:rPr>
            </w:pPr>
            <w:r>
              <w:rPr>
                <w:rFonts w:ascii="Times New Roman" w:hAnsi="Times New Roman" w:cs="Times New Roman" w:hint="eastAsia"/>
                <w:b/>
                <w:bCs/>
                <w:kern w:val="0"/>
                <w:szCs w:val="21"/>
              </w:rPr>
              <w:t>6.1.4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建筑造型应简约，并符合下列要求：</w:t>
            </w:r>
          </w:p>
          <w:p w:rsidR="00D20BBB" w:rsidRDefault="00B8179C" w:rsidP="00B8179C">
            <w:pPr>
              <w:pStyle w:val="a5"/>
              <w:spacing w:line="360" w:lineRule="exact"/>
              <w:ind w:left="425"/>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hint="eastAsia"/>
              </w:rPr>
              <w:t>装饰构件应结合使用功能一体化设计。</w:t>
            </w:r>
          </w:p>
          <w:p w:rsidR="00D20BBB" w:rsidRDefault="00B8179C" w:rsidP="00B8179C">
            <w:pPr>
              <w:pStyle w:val="a5"/>
              <w:spacing w:line="360" w:lineRule="exact"/>
              <w:ind w:left="425"/>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宜对具有太阳能利用、遮阳等功能的建筑室外构件进行建筑物一体化设计。</w:t>
            </w:r>
          </w:p>
          <w:p w:rsidR="00D20BBB" w:rsidRDefault="00B8179C" w:rsidP="00B8179C">
            <w:pPr>
              <w:pStyle w:val="a5"/>
              <w:spacing w:line="360" w:lineRule="exact"/>
              <w:ind w:left="425"/>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rPr>
              <w:t>空调室外机位应与建筑物一体化设计，应满足空调室外机安装和维修的安全要求。</w:t>
            </w:r>
          </w:p>
          <w:p w:rsidR="00D20BBB" w:rsidRDefault="00B8179C" w:rsidP="00B8179C">
            <w:pPr>
              <w:pStyle w:val="50"/>
              <w:tabs>
                <w:tab w:val="left" w:pos="677"/>
              </w:tabs>
              <w:spacing w:line="360" w:lineRule="exact"/>
              <w:ind w:firstLineChars="0" w:firstLine="0"/>
              <w:rPr>
                <w:rFonts w:ascii="Times New Roman" w:eastAsiaTheme="minorEastAsia" w:hAnsi="Times New Roman" w:cs="Times New Roman"/>
                <w:b/>
                <w:kern w:val="0"/>
                <w:szCs w:val="21"/>
              </w:rPr>
            </w:pPr>
            <w:r>
              <w:rPr>
                <w:rFonts w:ascii="Times New Roman" w:hAnsi="Times New Roman" w:cs="宋体" w:hint="eastAsia"/>
                <w:b/>
                <w:szCs w:val="21"/>
              </w:rPr>
              <w:t xml:space="preserve">6.5.1 </w:t>
            </w:r>
            <w:r>
              <w:rPr>
                <w:rFonts w:ascii="Times New Roman" w:hAnsi="Times New Roman" w:cs="宋体" w:hint="eastAsia"/>
                <w:szCs w:val="21"/>
              </w:rPr>
              <w:t>建筑围护结构的保温材料及保温系统选用应满足安全、耐久的使用要求，保温层应与建筑屋面、外墙和楼板等基层牢固连接，外墙外保温应有防开裂脱落措施。</w:t>
            </w:r>
          </w:p>
        </w:tc>
        <w:tc>
          <w:tcPr>
            <w:tcW w:w="1458" w:type="pct"/>
            <w:vAlign w:val="center"/>
          </w:tcPr>
          <w:p w:rsidR="00D20BBB" w:rsidRDefault="00B8179C" w:rsidP="00B8179C">
            <w:pPr>
              <w:widowControl/>
              <w:spacing w:line="360" w:lineRule="exact"/>
              <w:jc w:val="lef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建筑说明中应明确太阳能热水和太阳能发电的相关设计参数及内容。</w:t>
            </w:r>
          </w:p>
          <w:p w:rsidR="00D20BBB" w:rsidRDefault="00B8179C" w:rsidP="00B8179C">
            <w:pPr>
              <w:widowControl/>
              <w:spacing w:line="360" w:lineRule="exact"/>
              <w:jc w:val="lef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建筑平面、屋顶平面图或建筑立面图应绘制太阳能热水或太阳能发电设施的布置。</w:t>
            </w:r>
          </w:p>
          <w:p w:rsidR="00D20BBB" w:rsidRDefault="00B8179C" w:rsidP="00B8179C">
            <w:pPr>
              <w:widowControl/>
              <w:spacing w:line="360" w:lineRule="exact"/>
              <w:jc w:val="lef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太阳能设施、墙面绿化、空调室外机搁板及围栏与建筑主体部位连接应有与主体部位牢固连接的构造节点详图。</w:t>
            </w:r>
          </w:p>
          <w:p w:rsidR="00D20BBB" w:rsidRDefault="00B8179C" w:rsidP="00B8179C">
            <w:pPr>
              <w:widowControl/>
              <w:spacing w:line="360" w:lineRule="exact"/>
              <w:jc w:val="lef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空调室外机位距外窗开启洞口的水平间距不宜大于</w:t>
            </w:r>
            <w:r>
              <w:rPr>
                <w:rFonts w:ascii="Times New Roman" w:hAnsi="Times New Roman" w:cs="Times New Roman" w:hint="eastAsia"/>
                <w:kern w:val="0"/>
                <w:szCs w:val="21"/>
              </w:rPr>
              <w:t>500mm</w:t>
            </w:r>
            <w:r>
              <w:rPr>
                <w:rFonts w:ascii="Times New Roman" w:hAnsi="Times New Roman" w:cs="Times New Roman" w:hint="eastAsia"/>
                <w:kern w:val="0"/>
                <w:szCs w:val="21"/>
              </w:rPr>
              <w:t>，便于室外机传递与安装维修。</w:t>
            </w:r>
          </w:p>
          <w:p w:rsidR="00D20BBB" w:rsidRDefault="00B8179C" w:rsidP="00B8179C">
            <w:pPr>
              <w:widowControl/>
              <w:spacing w:line="360" w:lineRule="exact"/>
              <w:jc w:val="left"/>
              <w:rPr>
                <w:rFonts w:ascii="Times New Roman" w:hAnsi="Times New Roman" w:cs="Times New Roman"/>
                <w:kern w:val="0"/>
                <w:szCs w:val="21"/>
              </w:rPr>
            </w:pPr>
            <w:r>
              <w:rPr>
                <w:rFonts w:ascii="Times New Roman" w:hAnsi="Times New Roman" w:cs="Times New Roman" w:hint="eastAsia"/>
                <w:b/>
                <w:kern w:val="0"/>
                <w:szCs w:val="21"/>
              </w:rPr>
              <w:t>5</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屋面、外墙保温应有屋面、墙身节点构造详图，反映牢固连接、避免开裂的构造措施。</w:t>
            </w:r>
          </w:p>
        </w:tc>
      </w:tr>
      <w:tr w:rsidR="00D20BBB">
        <w:trPr>
          <w:trHeight w:val="2348"/>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restart"/>
            <w:vAlign w:val="center"/>
          </w:tcPr>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6" w:type="pct"/>
            <w:vAlign w:val="center"/>
          </w:tcPr>
          <w:p w:rsidR="00D20BBB" w:rsidRDefault="00B8179C">
            <w:pPr>
              <w:spacing w:line="400" w:lineRule="exact"/>
              <w:outlineLvl w:val="2"/>
              <w:rPr>
                <w:rFonts w:ascii="Times New Roman" w:hAnsi="Times New Roman" w:cs="Times New Roman"/>
                <w:kern w:val="0"/>
                <w:szCs w:val="21"/>
              </w:rPr>
            </w:pPr>
            <w:r>
              <w:rPr>
                <w:rFonts w:ascii="Times New Roman" w:hAnsi="Times New Roman" w:cs="Times New Roman"/>
                <w:b/>
                <w:kern w:val="0"/>
                <w:szCs w:val="21"/>
              </w:rPr>
              <w:t xml:space="preserve">4.1.5 </w:t>
            </w:r>
            <w:r>
              <w:rPr>
                <w:rFonts w:ascii="Times New Roman" w:hAnsi="Times New Roman" w:cs="Times New Roman" w:hint="eastAsia"/>
                <w:kern w:val="0"/>
                <w:szCs w:val="21"/>
              </w:rPr>
              <w:t>外门窗、幕墙的抗风压性能、水密性等性能应符合国家及本市现行有关设计标准的规定。</w:t>
            </w:r>
          </w:p>
        </w:tc>
        <w:tc>
          <w:tcPr>
            <w:tcW w:w="1456" w:type="pct"/>
            <w:vAlign w:val="center"/>
          </w:tcPr>
          <w:p w:rsidR="00D20BBB" w:rsidRDefault="00B8179C">
            <w:pPr>
              <w:spacing w:line="400" w:lineRule="exact"/>
              <w:jc w:val="left"/>
              <w:rPr>
                <w:rFonts w:ascii="Times New Roman" w:eastAsiaTheme="minorEastAsia" w:hAnsi="Times New Roman" w:cs="Times New Roman"/>
                <w:szCs w:val="21"/>
              </w:rPr>
            </w:pPr>
            <w:r>
              <w:rPr>
                <w:rFonts w:ascii="Times New Roman" w:hAnsi="Times New Roman" w:cs="Times New Roman" w:hint="eastAsia"/>
                <w:b/>
                <w:szCs w:val="21"/>
              </w:rPr>
              <w:t xml:space="preserve">6.3.5 </w:t>
            </w:r>
            <w:r>
              <w:rPr>
                <w:rFonts w:ascii="Times New Roman" w:hAnsi="Times New Roman" w:cs="Times New Roman" w:hint="eastAsia"/>
                <w:szCs w:val="21"/>
              </w:rPr>
              <w:t>第</w:t>
            </w:r>
            <w:r>
              <w:rPr>
                <w:rFonts w:ascii="Times New Roman" w:hAnsi="Times New Roman" w:cs="Times New Roman" w:hint="eastAsia"/>
                <w:szCs w:val="21"/>
              </w:rPr>
              <w:t>4</w:t>
            </w:r>
            <w:r>
              <w:rPr>
                <w:rFonts w:ascii="Times New Roman" w:hAnsi="Times New Roman" w:cs="Times New Roman" w:hint="eastAsia"/>
                <w:szCs w:val="21"/>
              </w:rPr>
              <w:t>款：</w:t>
            </w:r>
          </w:p>
          <w:p w:rsidR="00D20BBB" w:rsidRDefault="00B8179C">
            <w:pPr>
              <w:pStyle w:val="a5"/>
              <w:spacing w:line="400" w:lineRule="exact"/>
              <w:ind w:left="425"/>
              <w:rPr>
                <w:rFonts w:ascii="Times New Roman" w:hAnsi="Times New Roman" w:cs="Times New Roman"/>
                <w:kern w:val="0"/>
              </w:rPr>
            </w:pPr>
            <w:r>
              <w:rPr>
                <w:rFonts w:ascii="Times New Roman" w:hAnsi="Times New Roman" w:cs="Times New Roman" w:hint="eastAsia"/>
                <w:b/>
              </w:rPr>
              <w:t xml:space="preserve">4 </w:t>
            </w:r>
            <w:r>
              <w:rPr>
                <w:rFonts w:ascii="Times New Roman" w:hAnsi="Times New Roman" w:cs="Times New Roman" w:hint="eastAsia"/>
              </w:rPr>
              <w:t>外窗或透明幕墙的气密性、水密性和抗风压</w:t>
            </w:r>
            <w:r w:rsidR="005521ED">
              <w:rPr>
                <w:rFonts w:ascii="Times New Roman" w:hAnsi="Times New Roman" w:cs="Times New Roman" w:hint="eastAsia"/>
              </w:rPr>
              <w:t>等</w:t>
            </w:r>
            <w:r>
              <w:rPr>
                <w:rFonts w:ascii="Times New Roman" w:hAnsi="Times New Roman" w:cs="Times New Roman" w:hint="eastAsia"/>
              </w:rPr>
              <w:t>物理性能应与建筑定位品质相匹配。</w:t>
            </w:r>
          </w:p>
        </w:tc>
        <w:tc>
          <w:tcPr>
            <w:tcW w:w="1458" w:type="pct"/>
            <w:vAlign w:val="center"/>
          </w:tcPr>
          <w:p w:rsidR="00D20BBB" w:rsidRDefault="00B8179C">
            <w:pPr>
              <w:pStyle w:val="a5"/>
              <w:spacing w:line="400" w:lineRule="exact"/>
              <w:jc w:val="left"/>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hint="eastAsia"/>
              </w:rPr>
              <w:t>设计说明应明确外门窗、幕墙的抗风压性能、水密性等性能指标参数要求，且不应低于建筑性能的基本规定。</w:t>
            </w:r>
          </w:p>
          <w:p w:rsidR="00D20BBB" w:rsidRDefault="00B8179C">
            <w:pPr>
              <w:pStyle w:val="a5"/>
              <w:spacing w:line="400" w:lineRule="exact"/>
              <w:jc w:val="left"/>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门窗表说明应明确抗风压、水密性等性能指标参数。</w:t>
            </w:r>
          </w:p>
          <w:p w:rsidR="00D20BBB" w:rsidRDefault="00B8179C">
            <w:pPr>
              <w:pStyle w:val="a5"/>
              <w:spacing w:line="400" w:lineRule="exact"/>
              <w:jc w:val="left"/>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hint="eastAsia"/>
              </w:rPr>
              <w:t>采用成品门窗是保证抗风压性能、水密性和抗风压等性能的较好措施。</w:t>
            </w:r>
          </w:p>
        </w:tc>
      </w:tr>
      <w:tr w:rsidR="00D20BBB">
        <w:trPr>
          <w:trHeight w:val="1608"/>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ign w:val="center"/>
          </w:tcPr>
          <w:p w:rsidR="00D20BBB" w:rsidRDefault="00D20BBB">
            <w:pPr>
              <w:spacing w:line="400" w:lineRule="exact"/>
              <w:jc w:val="center"/>
              <w:rPr>
                <w:rFonts w:ascii="Times New Roman" w:hAnsi="Times New Roman" w:cs="Times New Roman"/>
                <w:bCs/>
                <w:kern w:val="0"/>
                <w:szCs w:val="21"/>
              </w:rPr>
            </w:pPr>
          </w:p>
        </w:tc>
        <w:tc>
          <w:tcPr>
            <w:tcW w:w="1456" w:type="pct"/>
            <w:vAlign w:val="center"/>
          </w:tcPr>
          <w:p w:rsidR="00D20BBB" w:rsidRDefault="00B8179C">
            <w:pPr>
              <w:spacing w:line="400" w:lineRule="exact"/>
              <w:rPr>
                <w:rFonts w:ascii="Times New Roman" w:hAnsi="Times New Roman" w:cs="Times New Roman"/>
                <w:b/>
                <w:kern w:val="0"/>
                <w:szCs w:val="21"/>
              </w:rPr>
            </w:pPr>
            <w:r>
              <w:rPr>
                <w:rFonts w:ascii="Times New Roman" w:hAnsi="Times New Roman" w:cs="Times New Roman"/>
                <w:b/>
                <w:kern w:val="0"/>
                <w:szCs w:val="21"/>
              </w:rPr>
              <w:t>4.1.6</w:t>
            </w:r>
            <w:r>
              <w:rPr>
                <w:rFonts w:ascii="Times New Roman" w:hAnsi="Times New Roman" w:cs="Times New Roman"/>
                <w:kern w:val="0"/>
                <w:szCs w:val="21"/>
              </w:rPr>
              <w:t>卫生间、浴室的地面应设置防水层，墙面、顶棚应设置防潮层。</w:t>
            </w:r>
          </w:p>
        </w:tc>
        <w:tc>
          <w:tcPr>
            <w:tcW w:w="1456" w:type="pct"/>
            <w:vAlign w:val="center"/>
          </w:tcPr>
          <w:p w:rsidR="00D20BBB" w:rsidRDefault="00B8179C">
            <w:pPr>
              <w:spacing w:line="400" w:lineRule="exact"/>
              <w:jc w:val="left"/>
              <w:rPr>
                <w:rFonts w:ascii="Times New Roman" w:hAnsi="Times New Roman" w:cs="Times New Roman"/>
                <w:b/>
                <w:kern w:val="0"/>
                <w:szCs w:val="21"/>
              </w:rPr>
            </w:pPr>
            <w:r>
              <w:rPr>
                <w:rFonts w:ascii="Times New Roman" w:hAnsi="Times New Roman" w:cs="Times New Roman" w:hint="eastAsia"/>
                <w:b/>
                <w:kern w:val="0"/>
                <w:szCs w:val="21"/>
              </w:rPr>
              <w:t xml:space="preserve">6.2.6 </w:t>
            </w:r>
            <w:r>
              <w:rPr>
                <w:rFonts w:ascii="Times New Roman" w:hAnsi="Times New Roman" w:cs="Times New Roman" w:hint="eastAsia"/>
                <w:kern w:val="0"/>
                <w:szCs w:val="21"/>
              </w:rPr>
              <w:t>住宅卫生间应采取降低排水噪声的有效措施，并符合现行上海市工程建设规范《住宅设计标准》</w:t>
            </w:r>
            <w:r>
              <w:rPr>
                <w:rFonts w:ascii="Times New Roman" w:hAnsi="Times New Roman" w:cs="Times New Roman" w:hint="eastAsia"/>
                <w:kern w:val="0"/>
                <w:szCs w:val="21"/>
              </w:rPr>
              <w:t>DGJ 08-20</w:t>
            </w:r>
            <w:r>
              <w:rPr>
                <w:rFonts w:ascii="Times New Roman" w:hAnsi="Times New Roman" w:cs="Times New Roman" w:hint="eastAsia"/>
                <w:kern w:val="0"/>
                <w:szCs w:val="21"/>
              </w:rPr>
              <w:t>的相关规定，采用同层排水卫生间的楼板、楼面应做双层防水设防。</w:t>
            </w:r>
          </w:p>
        </w:tc>
        <w:tc>
          <w:tcPr>
            <w:tcW w:w="1458" w:type="pct"/>
            <w:vAlign w:val="center"/>
          </w:tcPr>
          <w:p w:rsidR="00D20BBB" w:rsidRDefault="00B8179C">
            <w:pPr>
              <w:widowControl/>
              <w:tabs>
                <w:tab w:val="left" w:pos="420"/>
              </w:tabs>
              <w:spacing w:line="400" w:lineRule="exact"/>
              <w:rPr>
                <w:rFonts w:ascii="Times New Roman" w:eastAsiaTheme="minorEastAsia"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应有卫生间、浴室等防水设计说明。</w:t>
            </w:r>
          </w:p>
          <w:p w:rsidR="00D20BBB" w:rsidRDefault="00B8179C">
            <w:pPr>
              <w:widowControl/>
              <w:tabs>
                <w:tab w:val="left" w:pos="420"/>
              </w:tabs>
              <w:spacing w:line="400" w:lineRule="exact"/>
              <w:rPr>
                <w:rFonts w:ascii="Times New Roman" w:eastAsiaTheme="minorEastAsia"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应明确各部位的防水材料、选用厚度及构造做法。</w:t>
            </w:r>
          </w:p>
          <w:p w:rsidR="00D20BBB" w:rsidRDefault="00B8179C">
            <w:pPr>
              <w:widowControl/>
              <w:tabs>
                <w:tab w:val="left" w:pos="420"/>
              </w:tabs>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不可选用溶剂型防水材料。</w:t>
            </w:r>
          </w:p>
        </w:tc>
      </w:tr>
      <w:tr w:rsidR="00D20BBB">
        <w:trPr>
          <w:trHeight w:val="993"/>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ign w:val="center"/>
          </w:tcPr>
          <w:p w:rsidR="00D20BBB" w:rsidRDefault="00D20BBB">
            <w:pPr>
              <w:spacing w:line="400" w:lineRule="exact"/>
              <w:jc w:val="center"/>
              <w:rPr>
                <w:rFonts w:ascii="Times New Roman" w:hAnsi="Times New Roman" w:cs="Times New Roman"/>
                <w:bCs/>
                <w:kern w:val="0"/>
                <w:szCs w:val="21"/>
              </w:rPr>
            </w:pPr>
          </w:p>
        </w:tc>
        <w:tc>
          <w:tcPr>
            <w:tcW w:w="1456" w:type="pct"/>
            <w:vAlign w:val="center"/>
          </w:tcPr>
          <w:p w:rsidR="00D20BBB" w:rsidRDefault="00B8179C">
            <w:pPr>
              <w:spacing w:line="400" w:lineRule="exact"/>
              <w:rPr>
                <w:rFonts w:ascii="Times New Roman" w:hAnsi="Times New Roman" w:cs="Times New Roman"/>
                <w:b/>
                <w:kern w:val="0"/>
                <w:szCs w:val="21"/>
              </w:rPr>
            </w:pPr>
            <w:r>
              <w:rPr>
                <w:rFonts w:ascii="Times New Roman" w:hAnsi="Times New Roman" w:cs="Times New Roman"/>
                <w:b/>
                <w:kern w:val="0"/>
                <w:szCs w:val="21"/>
              </w:rPr>
              <w:t>4.1.7</w:t>
            </w:r>
            <w:r>
              <w:rPr>
                <w:rFonts w:ascii="Times New Roman" w:hAnsi="Times New Roman" w:cs="Times New Roman"/>
                <w:kern w:val="0"/>
                <w:szCs w:val="21"/>
              </w:rPr>
              <w:t>走廊、疏散通道等通行空间应满足紧急疏散、应急救护等要求，且应保持畅通。</w:t>
            </w:r>
          </w:p>
        </w:tc>
        <w:tc>
          <w:tcPr>
            <w:tcW w:w="1456" w:type="pct"/>
            <w:vAlign w:val="center"/>
          </w:tcPr>
          <w:p w:rsidR="00D20BBB" w:rsidRDefault="00B8179C">
            <w:pPr>
              <w:spacing w:line="400" w:lineRule="exact"/>
              <w:jc w:val="center"/>
              <w:rPr>
                <w:rFonts w:ascii="Times New Roman" w:hAnsi="Times New Roman" w:cs="Times New Roman"/>
                <w:b/>
                <w:kern w:val="0"/>
                <w:szCs w:val="21"/>
              </w:rPr>
            </w:pPr>
            <w:r>
              <w:rPr>
                <w:rFonts w:ascii="Times New Roman" w:hAnsi="Times New Roman" w:cs="Times New Roman" w:hint="eastAsia"/>
                <w:b/>
                <w:kern w:val="0"/>
                <w:szCs w:val="21"/>
              </w:rPr>
              <w:t>--</w:t>
            </w:r>
          </w:p>
        </w:tc>
        <w:tc>
          <w:tcPr>
            <w:tcW w:w="1458"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走廊、疏散通道长度、宽度应执行《建筑设计防火规范》</w:t>
            </w:r>
            <w:r>
              <w:rPr>
                <w:rFonts w:ascii="Times New Roman" w:hAnsi="Times New Roman" w:cs="Times New Roman" w:hint="eastAsia"/>
                <w:kern w:val="0"/>
                <w:szCs w:val="21"/>
              </w:rPr>
              <w:t>GB50016</w:t>
            </w:r>
            <w:r>
              <w:rPr>
                <w:rFonts w:ascii="Times New Roman" w:hAnsi="Times New Roman" w:cs="Times New Roman" w:hint="eastAsia"/>
                <w:kern w:val="0"/>
                <w:szCs w:val="21"/>
              </w:rPr>
              <w:t>的相关规定。</w:t>
            </w:r>
          </w:p>
        </w:tc>
      </w:tr>
      <w:tr w:rsidR="00D20BBB">
        <w:trPr>
          <w:trHeight w:val="1078"/>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ign w:val="center"/>
          </w:tcPr>
          <w:p w:rsidR="00D20BBB" w:rsidRDefault="00D20BBB">
            <w:pPr>
              <w:spacing w:line="400" w:lineRule="exact"/>
              <w:jc w:val="center"/>
              <w:rPr>
                <w:rFonts w:ascii="Times New Roman" w:hAnsi="Times New Roman" w:cs="Times New Roman"/>
                <w:bCs/>
                <w:kern w:val="0"/>
                <w:szCs w:val="21"/>
              </w:rPr>
            </w:pPr>
          </w:p>
        </w:tc>
        <w:tc>
          <w:tcPr>
            <w:tcW w:w="1456" w:type="pct"/>
            <w:vAlign w:val="center"/>
          </w:tcPr>
          <w:p w:rsidR="00D20BBB" w:rsidRDefault="00B8179C">
            <w:pPr>
              <w:spacing w:line="400" w:lineRule="exact"/>
              <w:rPr>
                <w:rFonts w:ascii="Times New Roman" w:hAnsi="Times New Roman" w:cs="Times New Roman"/>
                <w:b/>
                <w:kern w:val="0"/>
                <w:szCs w:val="21"/>
              </w:rPr>
            </w:pPr>
            <w:r>
              <w:rPr>
                <w:rFonts w:ascii="Times New Roman" w:hAnsi="Times New Roman" w:cs="Times New Roman"/>
                <w:b/>
                <w:kern w:val="0"/>
                <w:szCs w:val="21"/>
              </w:rPr>
              <w:t>4.1.8</w:t>
            </w:r>
            <w:r>
              <w:rPr>
                <w:rFonts w:ascii="Times New Roman" w:hAnsi="Times New Roman" w:cs="Times New Roman"/>
                <w:kern w:val="0"/>
                <w:szCs w:val="21"/>
              </w:rPr>
              <w:t>建筑应具有安全防护的警示和引导标识系统。</w:t>
            </w:r>
          </w:p>
        </w:tc>
        <w:tc>
          <w:tcPr>
            <w:tcW w:w="1456" w:type="pct"/>
            <w:vAlign w:val="center"/>
          </w:tcPr>
          <w:p w:rsidR="00D20BBB" w:rsidRDefault="00B8179C">
            <w:pPr>
              <w:pStyle w:val="a5"/>
              <w:spacing w:line="400" w:lineRule="exact"/>
              <w:ind w:leftChars="200" w:left="420"/>
              <w:jc w:val="center"/>
              <w:rPr>
                <w:rFonts w:ascii="Times New Roman" w:hAnsi="Times New Roman" w:cs="Times New Roman"/>
                <w:kern w:val="0"/>
              </w:rPr>
            </w:pPr>
            <w:r>
              <w:rPr>
                <w:rFonts w:ascii="Times New Roman" w:hAnsi="Times New Roman" w:cs="Times New Roman" w:hint="eastAsia"/>
                <w:kern w:val="0"/>
              </w:rPr>
              <w:t>--</w:t>
            </w:r>
          </w:p>
        </w:tc>
        <w:tc>
          <w:tcPr>
            <w:tcW w:w="1458"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设计说明应明确设置安全防护警示和引导标识系统的部位，或委托标识系统专项设计。</w:t>
            </w:r>
          </w:p>
        </w:tc>
      </w:tr>
      <w:tr w:rsidR="00D20BBB">
        <w:trPr>
          <w:trHeight w:val="2348"/>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restart"/>
            <w:vAlign w:val="center"/>
          </w:tcPr>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I</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安全</w:t>
            </w:r>
          </w:p>
        </w:tc>
        <w:tc>
          <w:tcPr>
            <w:tcW w:w="1456" w:type="pct"/>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4.2.2</w:t>
            </w:r>
            <w:r>
              <w:rPr>
                <w:rFonts w:ascii="Times New Roman" w:hAnsi="Times New Roman" w:cs="Times New Roman"/>
                <w:kern w:val="0"/>
                <w:szCs w:val="21"/>
              </w:rPr>
              <w:t>采取保障人员安全的防护措施，评价总分值为</w:t>
            </w:r>
            <w:r>
              <w:rPr>
                <w:rFonts w:ascii="Times New Roman" w:hAnsi="Times New Roman" w:cs="Times New Roman"/>
                <w:kern w:val="0"/>
                <w:szCs w:val="21"/>
              </w:rPr>
              <w:t>15</w:t>
            </w:r>
            <w:r>
              <w:rPr>
                <w:rFonts w:ascii="Times New Roman" w:hAnsi="Times New Roman" w:cs="Times New Roman"/>
                <w:kern w:val="0"/>
                <w:szCs w:val="21"/>
              </w:rPr>
              <w:t>分，并按下列规则分别评分并累计：</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采取措施提高阳台、外窗、窗台、防护栏杆</w:t>
            </w:r>
            <w:r>
              <w:rPr>
                <w:rFonts w:ascii="Times New Roman" w:hAnsi="Times New Roman" w:cs="Times New Roman" w:hint="eastAsia"/>
                <w:kern w:val="0"/>
                <w:szCs w:val="21"/>
              </w:rPr>
              <w:t>、</w:t>
            </w:r>
            <w:r>
              <w:rPr>
                <w:rFonts w:ascii="Times New Roman" w:hAnsi="Times New Roman" w:cs="Times New Roman"/>
                <w:kern w:val="0"/>
                <w:szCs w:val="21"/>
              </w:rPr>
              <w:t>围护保养设施等安全防护水平，得</w:t>
            </w:r>
            <w:r>
              <w:rPr>
                <w:rFonts w:ascii="Times New Roman" w:hAnsi="Times New Roman" w:cs="Times New Roman"/>
                <w:kern w:val="0"/>
                <w:szCs w:val="21"/>
              </w:rPr>
              <w:t>5</w:t>
            </w:r>
            <w:r>
              <w:rPr>
                <w:rFonts w:ascii="Times New Roman" w:hAnsi="Times New Roman" w:cs="Times New Roman"/>
                <w:kern w:val="0"/>
                <w:szCs w:val="21"/>
              </w:rPr>
              <w:t>分；</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建筑物出入口均设外墙饰面、门窗玻璃意外脱落的防护措施，并与人员通行区域的遮阳、遮风或挡雨措施结合，得</w:t>
            </w:r>
            <w:r>
              <w:rPr>
                <w:rFonts w:ascii="Times New Roman" w:hAnsi="Times New Roman" w:cs="Times New Roman"/>
                <w:kern w:val="0"/>
                <w:szCs w:val="21"/>
              </w:rPr>
              <w:t>5</w:t>
            </w:r>
            <w:r>
              <w:rPr>
                <w:rFonts w:ascii="Times New Roman" w:hAnsi="Times New Roman" w:cs="Times New Roman"/>
                <w:kern w:val="0"/>
                <w:szCs w:val="21"/>
              </w:rPr>
              <w:t>分；</w:t>
            </w:r>
          </w:p>
          <w:p w:rsidR="00D20BBB" w:rsidRDefault="00B8179C">
            <w:pPr>
              <w:spacing w:line="400" w:lineRule="exact"/>
              <w:rPr>
                <w:rFonts w:ascii="Times New Roman" w:hAnsi="Times New Roman" w:cs="Times New Roman"/>
                <w:b/>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利用场地或景观形成可降低坠物风险的缓冲区、隔离带，得</w:t>
            </w:r>
            <w:r>
              <w:rPr>
                <w:rFonts w:ascii="Times New Roman" w:hAnsi="Times New Roman" w:cs="Times New Roman"/>
                <w:kern w:val="0"/>
                <w:szCs w:val="21"/>
              </w:rPr>
              <w:t>5</w:t>
            </w:r>
            <w:r>
              <w:rPr>
                <w:rFonts w:ascii="Times New Roman" w:hAnsi="Times New Roman" w:cs="Times New Roman"/>
                <w:kern w:val="0"/>
                <w:szCs w:val="21"/>
              </w:rPr>
              <w:t>分。</w:t>
            </w:r>
          </w:p>
        </w:tc>
        <w:tc>
          <w:tcPr>
            <w:tcW w:w="1456" w:type="pct"/>
            <w:vAlign w:val="center"/>
          </w:tcPr>
          <w:p w:rsidR="00D20BBB" w:rsidRDefault="00B8179C">
            <w:pPr>
              <w:spacing w:line="400" w:lineRule="exact"/>
              <w:outlineLvl w:val="2"/>
              <w:rPr>
                <w:rFonts w:ascii="Times New Roman" w:hAnsi="Times New Roman" w:cs="Times New Roman"/>
                <w:kern w:val="0"/>
                <w:szCs w:val="21"/>
              </w:rPr>
            </w:pPr>
            <w:r>
              <w:rPr>
                <w:rFonts w:ascii="Times New Roman" w:hAnsi="Times New Roman" w:cs="Times New Roman" w:hint="eastAsia"/>
                <w:b/>
                <w:kern w:val="0"/>
                <w:szCs w:val="21"/>
              </w:rPr>
              <w:t xml:space="preserve">6.5.2 </w:t>
            </w:r>
            <w:r>
              <w:rPr>
                <w:rFonts w:ascii="Times New Roman" w:hAnsi="Times New Roman" w:cs="Times New Roman" w:hint="eastAsia"/>
                <w:kern w:val="0"/>
                <w:szCs w:val="21"/>
              </w:rPr>
              <w:t>应合理选用建筑门窗部品，宜选用干法施工安装的成品建筑外窗，应采取防外窗脱落的技术措施，门窗玻璃应选用安全玻璃。</w:t>
            </w:r>
          </w:p>
          <w:p w:rsidR="00D20BBB" w:rsidRDefault="00B8179C">
            <w:pPr>
              <w:spacing w:line="400" w:lineRule="exact"/>
              <w:outlineLvl w:val="2"/>
              <w:rPr>
                <w:rFonts w:ascii="Times New Roman" w:hAnsi="Times New Roman" w:cs="Times New Roman"/>
                <w:kern w:val="0"/>
                <w:szCs w:val="21"/>
              </w:rPr>
            </w:pPr>
            <w:r>
              <w:rPr>
                <w:rFonts w:ascii="Times New Roman" w:hAnsi="Times New Roman" w:cs="Times New Roman" w:hint="eastAsia"/>
                <w:b/>
                <w:kern w:val="0"/>
                <w:szCs w:val="21"/>
              </w:rPr>
              <w:t xml:space="preserve">6.5.3 </w:t>
            </w:r>
            <w:r>
              <w:rPr>
                <w:rFonts w:ascii="Times New Roman" w:hAnsi="Times New Roman" w:cs="Times New Roman" w:hint="eastAsia"/>
                <w:kern w:val="0"/>
                <w:szCs w:val="21"/>
              </w:rPr>
              <w:t>建筑各对外出入口上方均应设置防坠物的挑棚或雨棚。</w:t>
            </w:r>
          </w:p>
        </w:tc>
        <w:tc>
          <w:tcPr>
            <w:tcW w:w="1458" w:type="pct"/>
            <w:vAlign w:val="center"/>
          </w:tcPr>
          <w:p w:rsidR="00D20BBB" w:rsidRDefault="00B8179C">
            <w:pPr>
              <w:spacing w:line="400" w:lineRule="exact"/>
              <w:rPr>
                <w:rFonts w:ascii="Times New Roman" w:eastAsiaTheme="minorEastAsia"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设计说明、门窗表及设计图纸应明确安全要求和安全构造，外窗开启方式应避免窗扇坠落。</w:t>
            </w:r>
          </w:p>
          <w:p w:rsidR="00D20BBB" w:rsidRDefault="00B8179C">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主体设计单位与幕墙专项设计单位的幕墙玻璃材料应一致，幕墙玻璃应选用夹层中空玻璃。</w:t>
            </w:r>
          </w:p>
          <w:p w:rsidR="00D20BBB" w:rsidRDefault="00B8179C">
            <w:pPr>
              <w:spacing w:line="400" w:lineRule="exact"/>
              <w:rPr>
                <w:rFonts w:ascii="Times New Roman" w:eastAsiaTheme="minorEastAsia"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幕墙面板的选用厚度及构造做法应符合相关规范要求。</w:t>
            </w:r>
          </w:p>
          <w:p w:rsidR="00D20BBB" w:rsidRDefault="00B8179C">
            <w:pPr>
              <w:spacing w:line="400" w:lineRule="exact"/>
              <w:rPr>
                <w:rFonts w:ascii="Times New Roman" w:eastAsiaTheme="minorEastAsia"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szCs w:val="21"/>
              </w:rPr>
              <w:t>阳台、外窗、窗台、防护栏杆</w:t>
            </w:r>
            <w:r>
              <w:rPr>
                <w:rFonts w:ascii="Times New Roman" w:hAnsi="Times New Roman" w:cs="Times New Roman" w:hint="eastAsia"/>
                <w:szCs w:val="21"/>
              </w:rPr>
              <w:t>、空调机位搁板应有牢固连接的节点详图。</w:t>
            </w:r>
          </w:p>
          <w:p w:rsidR="00D20BBB" w:rsidRDefault="00B8179C">
            <w:pPr>
              <w:spacing w:line="400" w:lineRule="exact"/>
              <w:rPr>
                <w:rFonts w:ascii="Times New Roman" w:eastAsiaTheme="minorEastAsia" w:hAnsi="Times New Roman" w:cs="Times New Roman"/>
                <w:szCs w:val="21"/>
              </w:rPr>
            </w:pPr>
            <w:r>
              <w:rPr>
                <w:rFonts w:ascii="Times New Roman" w:hAnsi="Times New Roman" w:cs="Times New Roman" w:hint="eastAsia"/>
                <w:b/>
                <w:szCs w:val="21"/>
              </w:rPr>
              <w:t>5</w:t>
            </w:r>
            <w:r w:rsidR="005521ED">
              <w:rPr>
                <w:rFonts w:ascii="Times New Roman" w:hAnsi="Times New Roman" w:cs="Times New Roman" w:hint="eastAsia"/>
                <w:b/>
                <w:szCs w:val="21"/>
              </w:rPr>
              <w:t xml:space="preserve"> </w:t>
            </w:r>
            <w:r>
              <w:rPr>
                <w:rFonts w:ascii="Times New Roman" w:hAnsi="Times New Roman" w:cs="Times New Roman" w:hint="eastAsia"/>
                <w:szCs w:val="21"/>
              </w:rPr>
              <w:t>建筑出入口均应设置雨蓬，并应有节点详图。</w:t>
            </w:r>
          </w:p>
          <w:p w:rsidR="00D20BBB" w:rsidRDefault="00D20BBB">
            <w:pPr>
              <w:widowControl/>
              <w:spacing w:line="400" w:lineRule="exact"/>
              <w:rPr>
                <w:rFonts w:ascii="Times New Roman" w:hAnsi="Times New Roman" w:cs="Times New Roman"/>
                <w:kern w:val="0"/>
                <w:szCs w:val="21"/>
              </w:rPr>
            </w:pPr>
          </w:p>
        </w:tc>
      </w:tr>
      <w:tr w:rsidR="00D20BBB">
        <w:trPr>
          <w:trHeight w:val="1423"/>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ign w:val="center"/>
          </w:tcPr>
          <w:p w:rsidR="00D20BBB" w:rsidRDefault="00D20BBB">
            <w:pPr>
              <w:spacing w:line="400" w:lineRule="exact"/>
              <w:jc w:val="center"/>
              <w:rPr>
                <w:rFonts w:ascii="Times New Roman" w:hAnsi="Times New Roman" w:cs="Times New Roman"/>
                <w:bCs/>
                <w:kern w:val="0"/>
                <w:szCs w:val="21"/>
              </w:rPr>
            </w:pPr>
          </w:p>
        </w:tc>
        <w:tc>
          <w:tcPr>
            <w:tcW w:w="1456" w:type="pct"/>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4.2.3</w:t>
            </w:r>
            <w:r>
              <w:rPr>
                <w:rFonts w:ascii="Times New Roman" w:hAnsi="Times New Roman" w:cs="Times New Roman"/>
                <w:kern w:val="0"/>
                <w:szCs w:val="21"/>
              </w:rPr>
              <w:t>采用具有安全防护功能的产品或配件，评价总分值为</w:t>
            </w:r>
            <w:r>
              <w:rPr>
                <w:rFonts w:ascii="Times New Roman" w:hAnsi="Times New Roman" w:cs="Times New Roman"/>
                <w:kern w:val="0"/>
                <w:szCs w:val="21"/>
              </w:rPr>
              <w:t>10</w:t>
            </w:r>
            <w:r>
              <w:rPr>
                <w:rFonts w:ascii="Times New Roman" w:hAnsi="Times New Roman" w:cs="Times New Roman"/>
                <w:kern w:val="0"/>
                <w:szCs w:val="21"/>
              </w:rPr>
              <w:t>分，并按下列规则分别评分并累计：</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采用具有安全防护功能的玻璃，得</w:t>
            </w:r>
            <w:r>
              <w:rPr>
                <w:rFonts w:ascii="Times New Roman" w:hAnsi="Times New Roman" w:cs="Times New Roman"/>
                <w:kern w:val="0"/>
                <w:szCs w:val="21"/>
              </w:rPr>
              <w:t>5</w:t>
            </w:r>
            <w:r>
              <w:rPr>
                <w:rFonts w:ascii="Times New Roman" w:hAnsi="Times New Roman" w:cs="Times New Roman"/>
                <w:kern w:val="0"/>
                <w:szCs w:val="21"/>
              </w:rPr>
              <w:t>分；</w:t>
            </w:r>
          </w:p>
          <w:p w:rsidR="00D20BBB" w:rsidRDefault="00B8179C">
            <w:pPr>
              <w:spacing w:line="400" w:lineRule="exact"/>
              <w:rPr>
                <w:rFonts w:ascii="Times New Roman" w:hAnsi="Times New Roman"/>
                <w:kern w:val="0"/>
                <w:szCs w:val="21"/>
              </w:rPr>
            </w:pPr>
            <w:r>
              <w:rPr>
                <w:rFonts w:ascii="Times New Roman" w:hAnsi="Times New Roman" w:cs="Times New Roman" w:hint="eastAsia"/>
                <w:b/>
                <w:kern w:val="0"/>
                <w:szCs w:val="21"/>
              </w:rPr>
              <w:t xml:space="preserve">2 </w:t>
            </w:r>
            <w:r>
              <w:rPr>
                <w:rFonts w:ascii="Times New Roman" w:hAnsi="Times New Roman" w:cs="Times New Roman"/>
                <w:kern w:val="0"/>
                <w:szCs w:val="21"/>
              </w:rPr>
              <w:t>采用具备防夹功能的门窗，得</w:t>
            </w:r>
            <w:r>
              <w:rPr>
                <w:rFonts w:ascii="Times New Roman" w:hAnsi="Times New Roman" w:cs="Times New Roman"/>
                <w:kern w:val="0"/>
                <w:szCs w:val="21"/>
              </w:rPr>
              <w:t>5</w:t>
            </w:r>
            <w:r>
              <w:rPr>
                <w:rFonts w:ascii="Times New Roman" w:hAnsi="Times New Roman" w:cs="Times New Roman"/>
                <w:kern w:val="0"/>
                <w:szCs w:val="21"/>
              </w:rPr>
              <w:t>分。</w:t>
            </w:r>
          </w:p>
        </w:tc>
        <w:tc>
          <w:tcPr>
            <w:tcW w:w="1456" w:type="pct"/>
            <w:vAlign w:val="center"/>
          </w:tcPr>
          <w:p w:rsidR="00D20BBB" w:rsidRDefault="00B8179C">
            <w:pPr>
              <w:spacing w:line="400" w:lineRule="exact"/>
              <w:jc w:val="center"/>
              <w:outlineLvl w:val="2"/>
              <w:rPr>
                <w:rFonts w:ascii="Times New Roman" w:hAnsi="Times New Roman" w:cs="Times New Roman"/>
                <w:kern w:val="0"/>
                <w:szCs w:val="21"/>
              </w:rPr>
            </w:pPr>
            <w:r>
              <w:rPr>
                <w:rFonts w:ascii="Times New Roman" w:hAnsi="Times New Roman" w:cs="Times New Roman" w:hint="eastAsia"/>
                <w:kern w:val="0"/>
                <w:szCs w:val="21"/>
              </w:rPr>
              <w:t>--</w:t>
            </w:r>
          </w:p>
        </w:tc>
        <w:tc>
          <w:tcPr>
            <w:tcW w:w="1458" w:type="pct"/>
            <w:vAlign w:val="center"/>
          </w:tcPr>
          <w:p w:rsidR="00D20BBB" w:rsidRDefault="00B8179C">
            <w:pPr>
              <w:widowControl/>
              <w:tabs>
                <w:tab w:val="left" w:pos="312"/>
              </w:tabs>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对门窗有更高的安全</w:t>
            </w:r>
            <w:r w:rsidR="005521ED">
              <w:rPr>
                <w:rFonts w:ascii="Times New Roman" w:hAnsi="Times New Roman" w:cs="Times New Roman" w:hint="eastAsia"/>
                <w:szCs w:val="21"/>
              </w:rPr>
              <w:t>防护</w:t>
            </w:r>
            <w:r>
              <w:rPr>
                <w:rFonts w:ascii="Times New Roman" w:hAnsi="Times New Roman" w:cs="Times New Roman" w:hint="eastAsia"/>
                <w:szCs w:val="21"/>
              </w:rPr>
              <w:t>要求，所选用的相关产品或配件应在设计说明中明确。</w:t>
            </w:r>
          </w:p>
          <w:p w:rsidR="00D20BBB" w:rsidRDefault="00B8179C">
            <w:pPr>
              <w:widowControl/>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应在门窗表及有关节点详图中注明。</w:t>
            </w:r>
          </w:p>
        </w:tc>
      </w:tr>
      <w:tr w:rsidR="00D20BBB">
        <w:trPr>
          <w:trHeight w:val="2348"/>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Align w:val="center"/>
          </w:tcPr>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I</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安全</w:t>
            </w:r>
          </w:p>
        </w:tc>
        <w:tc>
          <w:tcPr>
            <w:tcW w:w="1456" w:type="pct"/>
            <w:vAlign w:val="center"/>
          </w:tcPr>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4.2.4</w:t>
            </w:r>
            <w:r>
              <w:rPr>
                <w:rFonts w:ascii="Times New Roman" w:hAnsi="Times New Roman" w:cs="Times New Roman" w:hint="eastAsia"/>
                <w:b/>
                <w:szCs w:val="21"/>
              </w:rPr>
              <w:t xml:space="preserve"> </w:t>
            </w:r>
            <w:r>
              <w:rPr>
                <w:rFonts w:ascii="Times New Roman" w:hAnsi="Times New Roman" w:cs="Times New Roman"/>
                <w:szCs w:val="21"/>
              </w:rPr>
              <w:t>室内外地面或路面设置防滑措施，评价总分值为</w:t>
            </w:r>
            <w:r>
              <w:rPr>
                <w:rFonts w:ascii="Times New Roman" w:hAnsi="Times New Roman" w:cs="Times New Roman" w:hint="eastAsia"/>
                <w:szCs w:val="21"/>
              </w:rPr>
              <w:t>7</w:t>
            </w:r>
            <w:r>
              <w:rPr>
                <w:rFonts w:ascii="Times New Roman" w:hAnsi="Times New Roman" w:cs="Times New Roman"/>
                <w:szCs w:val="21"/>
              </w:rPr>
              <w:t xml:space="preserve"> </w:t>
            </w:r>
            <w:r>
              <w:rPr>
                <w:rFonts w:ascii="Times New Roman" w:hAnsi="Times New Roman" w:cs="Times New Roman"/>
                <w:szCs w:val="21"/>
              </w:rPr>
              <w:t>分，并按下列规则分别评分并累计：</w:t>
            </w:r>
          </w:p>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建筑出入口及平台、公共走廊、电梯门厅、厨房、浴室、卫生间等设置防滑措施，防滑等级不低于现行行业标准《建筑地面工程防滑技术规程》</w:t>
            </w:r>
            <w:r>
              <w:rPr>
                <w:rFonts w:ascii="Times New Roman" w:hAnsi="Times New Roman" w:cs="Times New Roman"/>
                <w:szCs w:val="21"/>
              </w:rPr>
              <w:t>JGJ/T 331</w:t>
            </w:r>
            <w:r>
              <w:rPr>
                <w:rFonts w:ascii="Times New Roman" w:hAnsi="Times New Roman" w:cs="Times New Roman"/>
                <w:szCs w:val="21"/>
              </w:rPr>
              <w:t>规定的</w:t>
            </w:r>
            <w:r>
              <w:rPr>
                <w:rFonts w:ascii="Times New Roman" w:hAnsi="Times New Roman" w:cs="Times New Roman"/>
                <w:szCs w:val="21"/>
              </w:rPr>
              <w:t>B</w:t>
            </w:r>
            <w:r>
              <w:rPr>
                <w:rFonts w:ascii="Times New Roman" w:hAnsi="Times New Roman" w:cs="Times New Roman"/>
                <w:szCs w:val="21"/>
              </w:rPr>
              <w:t>级，得</w:t>
            </w:r>
            <w:r>
              <w:rPr>
                <w:rFonts w:ascii="Times New Roman" w:hAnsi="Times New Roman" w:cs="Times New Roman" w:hint="eastAsia"/>
                <w:szCs w:val="21"/>
              </w:rPr>
              <w:t>2</w:t>
            </w:r>
            <w:r>
              <w:rPr>
                <w:rFonts w:ascii="Times New Roman" w:hAnsi="Times New Roman" w:cs="Times New Roman"/>
                <w:szCs w:val="21"/>
              </w:rPr>
              <w:t>分；</w:t>
            </w:r>
          </w:p>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建筑室内外活动场所采用防滑地面，防滑等级达到现行行业标准《建筑地面工程防滑技术规程》</w:t>
            </w:r>
            <w:r>
              <w:rPr>
                <w:rFonts w:ascii="Times New Roman" w:hAnsi="Times New Roman" w:cs="Times New Roman"/>
                <w:szCs w:val="21"/>
              </w:rPr>
              <w:t xml:space="preserve">JGJ/T 331 </w:t>
            </w:r>
            <w:r>
              <w:rPr>
                <w:rFonts w:ascii="Times New Roman" w:hAnsi="Times New Roman" w:cs="Times New Roman"/>
                <w:szCs w:val="21"/>
              </w:rPr>
              <w:t>规定的</w:t>
            </w:r>
            <w:r>
              <w:rPr>
                <w:rFonts w:ascii="Times New Roman" w:hAnsi="Times New Roman" w:cs="Times New Roman"/>
                <w:szCs w:val="21"/>
              </w:rPr>
              <w:t xml:space="preserve">A </w:t>
            </w:r>
            <w:r>
              <w:rPr>
                <w:rFonts w:ascii="Times New Roman" w:hAnsi="Times New Roman" w:cs="Times New Roman"/>
                <w:szCs w:val="21"/>
              </w:rPr>
              <w:t>级，得</w:t>
            </w:r>
            <w:r>
              <w:rPr>
                <w:rFonts w:ascii="Times New Roman" w:hAnsi="Times New Roman" w:cs="Times New Roman" w:hint="eastAsia"/>
                <w:szCs w:val="21"/>
              </w:rPr>
              <w:t>3</w:t>
            </w:r>
            <w:r>
              <w:rPr>
                <w:rFonts w:ascii="Times New Roman" w:hAnsi="Times New Roman" w:cs="Times New Roman"/>
                <w:szCs w:val="21"/>
              </w:rPr>
              <w:t>分；</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建筑坡道、楼梯踏步防滑等级达到现行行业标准《建筑地面工程防滑技术规程》</w:t>
            </w:r>
            <w:r>
              <w:rPr>
                <w:rFonts w:ascii="Times New Roman" w:hAnsi="Times New Roman" w:cs="Times New Roman"/>
                <w:szCs w:val="21"/>
              </w:rPr>
              <w:t xml:space="preserve">JGJ/T 331 </w:t>
            </w:r>
            <w:r>
              <w:rPr>
                <w:rFonts w:ascii="Times New Roman" w:hAnsi="Times New Roman" w:cs="Times New Roman"/>
                <w:szCs w:val="21"/>
              </w:rPr>
              <w:t>规定的</w:t>
            </w:r>
            <w:r>
              <w:rPr>
                <w:rFonts w:ascii="Times New Roman" w:hAnsi="Times New Roman" w:cs="Times New Roman"/>
                <w:szCs w:val="21"/>
              </w:rPr>
              <w:t>A</w:t>
            </w:r>
            <w:r>
              <w:rPr>
                <w:rFonts w:ascii="Times New Roman" w:hAnsi="Times New Roman" w:cs="Times New Roman"/>
                <w:szCs w:val="21"/>
              </w:rPr>
              <w:t>级或按水平地面等级提高一级，并采用防滑条等防滑构造技术措施，得</w:t>
            </w:r>
            <w:r>
              <w:rPr>
                <w:rFonts w:ascii="Times New Roman" w:hAnsi="Times New Roman" w:cs="Times New Roman" w:hint="eastAsia"/>
                <w:szCs w:val="21"/>
              </w:rPr>
              <w:t>2</w:t>
            </w:r>
            <w:r>
              <w:rPr>
                <w:rFonts w:ascii="Times New Roman" w:hAnsi="Times New Roman" w:cs="Times New Roman"/>
                <w:szCs w:val="21"/>
              </w:rPr>
              <w:t>分。</w:t>
            </w:r>
          </w:p>
        </w:tc>
        <w:tc>
          <w:tcPr>
            <w:tcW w:w="1456" w:type="pct"/>
            <w:vAlign w:val="center"/>
          </w:tcPr>
          <w:p w:rsidR="00D20BBB" w:rsidRDefault="00B8179C">
            <w:pPr>
              <w:spacing w:line="400" w:lineRule="exact"/>
              <w:outlineLvl w:val="2"/>
              <w:rPr>
                <w:rFonts w:ascii="Times New Roman" w:hAnsi="Times New Roman" w:cs="Times New Roman"/>
                <w:b/>
                <w:kern w:val="0"/>
                <w:szCs w:val="21"/>
              </w:rPr>
            </w:pPr>
            <w:r>
              <w:rPr>
                <w:rFonts w:ascii="Times New Roman" w:hAnsi="Times New Roman" w:cs="Times New Roman" w:hint="eastAsia"/>
                <w:b/>
                <w:szCs w:val="21"/>
              </w:rPr>
              <w:t xml:space="preserve">6.5.4 </w:t>
            </w:r>
            <w:r>
              <w:rPr>
                <w:rFonts w:ascii="Times New Roman" w:hAnsi="Times New Roman" w:cs="Times New Roman" w:hint="eastAsia"/>
                <w:szCs w:val="21"/>
              </w:rPr>
              <w:t>建筑出入口、平台、坡道、门厅、电梯厅、公共走道、楼梯踏步及厨房、卫生间的楼地面均应采用防滑面层。</w:t>
            </w:r>
          </w:p>
        </w:tc>
        <w:tc>
          <w:tcPr>
            <w:tcW w:w="1458"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设计说明的相关章节应根据各部位的不同湿态，明确防滑等级。</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建筑主要用料说明及构造做法中各部位选用的面层材料应与防滑等级要求一致。</w:t>
            </w:r>
          </w:p>
        </w:tc>
      </w:tr>
      <w:tr w:rsidR="00D20BBB">
        <w:trPr>
          <w:trHeight w:val="2995"/>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restart"/>
            <w:vAlign w:val="center"/>
          </w:tcPr>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tc>
        <w:tc>
          <w:tcPr>
            <w:tcW w:w="1456" w:type="pct"/>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4.2.6</w:t>
            </w:r>
            <w:r>
              <w:rPr>
                <w:rFonts w:ascii="Times New Roman" w:hAnsi="Times New Roman" w:cs="Times New Roman" w:hint="eastAsia"/>
                <w:b/>
                <w:kern w:val="0"/>
                <w:szCs w:val="21"/>
              </w:rPr>
              <w:t xml:space="preserve"> </w:t>
            </w:r>
            <w:r>
              <w:rPr>
                <w:rFonts w:ascii="Times New Roman" w:hAnsi="Times New Roman" w:cs="Times New Roman"/>
                <w:kern w:val="0"/>
                <w:szCs w:val="21"/>
              </w:rPr>
              <w:t>采取提升建筑适变性的措施，评价总分值为</w:t>
            </w:r>
            <w:r>
              <w:rPr>
                <w:rFonts w:ascii="Times New Roman" w:hAnsi="Times New Roman" w:cs="Times New Roman" w:hint="eastAsia"/>
                <w:kern w:val="0"/>
                <w:szCs w:val="21"/>
              </w:rPr>
              <w:t>15</w:t>
            </w:r>
            <w:r>
              <w:rPr>
                <w:rFonts w:ascii="Times New Roman" w:hAnsi="Times New Roman" w:cs="Times New Roman"/>
                <w:kern w:val="0"/>
                <w:szCs w:val="21"/>
              </w:rPr>
              <w:t>分，并按下列规则分别评分并累计：</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采取通用开放、灵活可变的使用空间设计，或</w:t>
            </w:r>
            <w:r>
              <w:rPr>
                <w:rFonts w:ascii="Times New Roman" w:hAnsi="Times New Roman" w:cs="Times New Roman" w:hint="eastAsia"/>
                <w:kern w:val="0"/>
                <w:szCs w:val="21"/>
              </w:rPr>
              <w:t>可变换</w:t>
            </w:r>
            <w:r>
              <w:rPr>
                <w:rFonts w:ascii="Times New Roman" w:hAnsi="Times New Roman" w:cs="Times New Roman"/>
                <w:kern w:val="0"/>
                <w:szCs w:val="21"/>
              </w:rPr>
              <w:t>功能空间采用可重复使用的隔断</w:t>
            </w:r>
            <w:r>
              <w:rPr>
                <w:rFonts w:ascii="Times New Roman" w:hAnsi="Times New Roman" w:cs="Times New Roman" w:hint="eastAsia"/>
                <w:kern w:val="0"/>
                <w:szCs w:val="21"/>
              </w:rPr>
              <w:t>（墙）比例大于</w:t>
            </w:r>
            <w:r>
              <w:rPr>
                <w:rFonts w:ascii="Times New Roman" w:hAnsi="Times New Roman" w:cs="Times New Roman" w:hint="eastAsia"/>
                <w:kern w:val="0"/>
                <w:szCs w:val="21"/>
              </w:rPr>
              <w:t>50%</w:t>
            </w:r>
            <w:r>
              <w:rPr>
                <w:rFonts w:ascii="Times New Roman" w:hAnsi="Times New Roman" w:cs="Times New Roman"/>
                <w:kern w:val="0"/>
                <w:szCs w:val="21"/>
              </w:rPr>
              <w:t>，得</w:t>
            </w:r>
            <w:r>
              <w:rPr>
                <w:rFonts w:ascii="Times New Roman" w:hAnsi="Times New Roman" w:cs="Times New Roman" w:hint="eastAsia"/>
                <w:kern w:val="0"/>
                <w:szCs w:val="21"/>
              </w:rPr>
              <w:t>6</w:t>
            </w:r>
            <w:r>
              <w:rPr>
                <w:rFonts w:ascii="Times New Roman" w:hAnsi="Times New Roman" w:cs="Times New Roman"/>
                <w:kern w:val="0"/>
                <w:szCs w:val="21"/>
              </w:rPr>
              <w:t>分；</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建筑结构与建筑设备管线分离，得</w:t>
            </w:r>
            <w:r>
              <w:rPr>
                <w:rFonts w:ascii="Times New Roman" w:hAnsi="Times New Roman" w:cs="Times New Roman" w:hint="eastAsia"/>
                <w:kern w:val="0"/>
                <w:szCs w:val="21"/>
              </w:rPr>
              <w:t>6</w:t>
            </w:r>
            <w:r>
              <w:rPr>
                <w:rFonts w:ascii="Times New Roman" w:hAnsi="Times New Roman" w:cs="Times New Roman"/>
                <w:kern w:val="0"/>
                <w:szCs w:val="21"/>
              </w:rPr>
              <w:t>分；</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hint="eastAsia"/>
                <w:b/>
                <w:kern w:val="0"/>
                <w:szCs w:val="21"/>
              </w:rPr>
              <w:t xml:space="preserve"> </w:t>
            </w:r>
            <w:r>
              <w:rPr>
                <w:rFonts w:ascii="Times New Roman" w:hAnsi="Times New Roman" w:cs="Times New Roman"/>
                <w:kern w:val="0"/>
                <w:szCs w:val="21"/>
              </w:rPr>
              <w:t>采用与建筑功能和空间变化相适应的设备设施布置方式或控制方式，得</w:t>
            </w:r>
            <w:r>
              <w:rPr>
                <w:rFonts w:ascii="Times New Roman" w:hAnsi="Times New Roman" w:cs="Times New Roman" w:hint="eastAsia"/>
                <w:kern w:val="0"/>
                <w:szCs w:val="21"/>
              </w:rPr>
              <w:t>3</w:t>
            </w:r>
            <w:r>
              <w:rPr>
                <w:rFonts w:ascii="Times New Roman" w:hAnsi="Times New Roman" w:cs="Times New Roman"/>
                <w:kern w:val="0"/>
                <w:szCs w:val="21"/>
              </w:rPr>
              <w:t>分。</w:t>
            </w:r>
          </w:p>
        </w:tc>
        <w:tc>
          <w:tcPr>
            <w:tcW w:w="1456" w:type="pct"/>
            <w:vAlign w:val="center"/>
          </w:tcPr>
          <w:p w:rsidR="00D20BBB" w:rsidRDefault="00B8179C">
            <w:pPr>
              <w:spacing w:line="400" w:lineRule="exact"/>
              <w:outlineLvl w:val="2"/>
              <w:rPr>
                <w:rFonts w:ascii="Times New Roman" w:hAnsi="Times New Roman" w:cs="Times New Roman"/>
                <w:b/>
                <w:kern w:val="0"/>
                <w:szCs w:val="21"/>
              </w:rPr>
            </w:pPr>
            <w:r>
              <w:rPr>
                <w:rFonts w:ascii="Times New Roman" w:hAnsi="Times New Roman" w:cs="Times New Roman" w:hint="eastAsia"/>
                <w:b/>
                <w:kern w:val="0"/>
                <w:szCs w:val="21"/>
              </w:rPr>
              <w:t xml:space="preserve">6.1.2 </w:t>
            </w:r>
            <w:r>
              <w:rPr>
                <w:rFonts w:ascii="Times New Roman" w:hAnsi="Times New Roman" w:cs="Times New Roman" w:hint="eastAsia"/>
                <w:kern w:val="0"/>
                <w:szCs w:val="21"/>
              </w:rPr>
              <w:t>应充分考虑住宅使用人数和使用方式及未来变化，选择适宜的开间和层高，并符合下列要求：</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1</w:t>
            </w:r>
            <w:r>
              <w:rPr>
                <w:rFonts w:ascii="Times New Roman" w:hAnsi="Times New Roman" w:cs="Times New Roman" w:hint="eastAsia"/>
              </w:rPr>
              <w:t>住宅套型室内分隔宜具有提高空间使用功能的可变性和改造的可能性。</w:t>
            </w:r>
          </w:p>
          <w:p w:rsidR="00D20BBB" w:rsidRDefault="00B8179C">
            <w:pPr>
              <w:pStyle w:val="a5"/>
              <w:spacing w:line="400" w:lineRule="exact"/>
              <w:ind w:left="425"/>
              <w:rPr>
                <w:rFonts w:ascii="Times New Roman" w:hAnsi="Times New Roman" w:cs="Times New Roman"/>
                <w:kern w:val="0"/>
              </w:rPr>
            </w:pPr>
            <w:r>
              <w:rPr>
                <w:rFonts w:ascii="Times New Roman" w:hAnsi="Times New Roman" w:cs="Times New Roman" w:hint="eastAsia"/>
                <w:b/>
              </w:rPr>
              <w:t xml:space="preserve">2 </w:t>
            </w:r>
            <w:r>
              <w:rPr>
                <w:rFonts w:ascii="Times New Roman" w:hAnsi="Times New Roman" w:cs="Times New Roman" w:hint="eastAsia"/>
              </w:rPr>
              <w:t>住宅建筑的层高不宜超过</w:t>
            </w:r>
            <w:r>
              <w:rPr>
                <w:rFonts w:ascii="Times New Roman" w:hAnsi="Times New Roman" w:cs="Times New Roman" w:hint="eastAsia"/>
              </w:rPr>
              <w:t>3m</w:t>
            </w:r>
            <w:r>
              <w:rPr>
                <w:rFonts w:ascii="Times New Roman" w:hAnsi="Times New Roman" w:cs="Times New Roman" w:hint="eastAsia"/>
              </w:rPr>
              <w:t>；使用集中空调、新风或地面辐射供暖系统的住宅建筑层高不宜超过</w:t>
            </w:r>
            <w:r>
              <w:rPr>
                <w:rFonts w:ascii="Times New Roman" w:hAnsi="Times New Roman" w:cs="Times New Roman" w:hint="eastAsia"/>
              </w:rPr>
              <w:t>3.6m</w:t>
            </w:r>
            <w:r>
              <w:rPr>
                <w:rFonts w:ascii="Times New Roman" w:hAnsi="Times New Roman" w:cs="Times New Roman" w:hint="eastAsia"/>
              </w:rPr>
              <w:t>。</w:t>
            </w:r>
          </w:p>
        </w:tc>
        <w:tc>
          <w:tcPr>
            <w:tcW w:w="1458" w:type="pct"/>
            <w:vAlign w:val="center"/>
          </w:tcPr>
          <w:p w:rsidR="00D20BBB" w:rsidRDefault="00B8179C">
            <w:pPr>
              <w:widowControl/>
              <w:tabs>
                <w:tab w:val="left" w:pos="420"/>
              </w:tabs>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墙面、顶面、地面等采用装配式建筑的内装系统的部品、部件。</w:t>
            </w:r>
          </w:p>
          <w:p w:rsidR="00D20BBB" w:rsidRDefault="00B8179C">
            <w:pPr>
              <w:widowControl/>
              <w:tabs>
                <w:tab w:val="left" w:pos="420"/>
              </w:tabs>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墙面、地面或顶面架空便于管线与结构分离及布置布置。</w:t>
            </w:r>
          </w:p>
          <w:p w:rsidR="00D20BBB" w:rsidRDefault="00B8179C">
            <w:pPr>
              <w:widowControl/>
              <w:tabs>
                <w:tab w:val="left" w:pos="420"/>
              </w:tabs>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工业化内装系统为功能转换留有余地。</w:t>
            </w:r>
          </w:p>
          <w:p w:rsidR="00D20BBB" w:rsidRDefault="00B8179C">
            <w:pPr>
              <w:widowControl/>
              <w:tabs>
                <w:tab w:val="left" w:pos="420"/>
              </w:tabs>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核实机电设备专业的设计落实情况。</w:t>
            </w:r>
          </w:p>
        </w:tc>
      </w:tr>
      <w:tr w:rsidR="00D20BBB">
        <w:trPr>
          <w:trHeight w:val="3105"/>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Merge/>
            <w:vAlign w:val="center"/>
          </w:tcPr>
          <w:p w:rsidR="00D20BBB" w:rsidRDefault="00D20BBB">
            <w:pPr>
              <w:spacing w:line="400" w:lineRule="exact"/>
              <w:jc w:val="center"/>
              <w:rPr>
                <w:rFonts w:ascii="Times New Roman" w:hAnsi="Times New Roman" w:cs="Times New Roman"/>
                <w:bCs/>
                <w:kern w:val="0"/>
                <w:szCs w:val="21"/>
              </w:rPr>
            </w:pPr>
          </w:p>
        </w:tc>
        <w:tc>
          <w:tcPr>
            <w:tcW w:w="1456" w:type="pct"/>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4.2.7</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r>
              <w:rPr>
                <w:rFonts w:ascii="Times New Roman" w:hAnsi="Times New Roman" w:cs="Times New Roman"/>
                <w:kern w:val="0"/>
                <w:szCs w:val="21"/>
              </w:rPr>
              <w:t>：</w:t>
            </w:r>
          </w:p>
          <w:p w:rsidR="00D20BBB" w:rsidRDefault="00B8179C" w:rsidP="005521ED">
            <w:pPr>
              <w:spacing w:line="400" w:lineRule="exact"/>
              <w:rPr>
                <w:rFonts w:ascii="Times New Roman" w:hAnsi="Times New Roman" w:cs="Times New Roman"/>
                <w:kern w:val="0"/>
                <w:szCs w:val="21"/>
              </w:rPr>
            </w:pPr>
            <w:r>
              <w:rPr>
                <w:rFonts w:ascii="Times New Roman" w:hAnsi="Times New Roman" w:cs="Times New Roman"/>
                <w:b/>
                <w:kern w:val="0"/>
                <w:szCs w:val="21"/>
              </w:rPr>
              <w:t>2</w:t>
            </w:r>
            <w:r w:rsidR="005521ED">
              <w:rPr>
                <w:rFonts w:ascii="Times New Roman" w:hAnsi="Times New Roman" w:cs="Times New Roman" w:hint="eastAsia"/>
                <w:b/>
                <w:kern w:val="0"/>
                <w:szCs w:val="21"/>
              </w:rPr>
              <w:t xml:space="preserve"> </w:t>
            </w:r>
            <w:r>
              <w:rPr>
                <w:rFonts w:ascii="Times New Roman" w:hAnsi="Times New Roman" w:cs="Times New Roman"/>
                <w:kern w:val="0"/>
                <w:szCs w:val="21"/>
              </w:rPr>
              <w:t>选用长寿命产品的活动配件，并考虑部品组合的同寿命性；不同使用寿命的部品组合时，采用便于分别拆换、更新和升级的构造，得</w:t>
            </w:r>
            <w:r>
              <w:rPr>
                <w:rFonts w:ascii="Times New Roman" w:hAnsi="Times New Roman" w:cs="Times New Roman"/>
                <w:kern w:val="0"/>
                <w:szCs w:val="21"/>
              </w:rPr>
              <w:t>5</w:t>
            </w:r>
            <w:r>
              <w:rPr>
                <w:rFonts w:ascii="Times New Roman" w:hAnsi="Times New Roman" w:cs="Times New Roman"/>
                <w:kern w:val="0"/>
                <w:szCs w:val="21"/>
              </w:rPr>
              <w:t>分。</w:t>
            </w:r>
          </w:p>
        </w:tc>
        <w:tc>
          <w:tcPr>
            <w:tcW w:w="1456" w:type="pct"/>
            <w:vAlign w:val="center"/>
          </w:tcPr>
          <w:p w:rsidR="00D20BBB" w:rsidRDefault="00B8179C">
            <w:pPr>
              <w:pStyle w:val="a5"/>
              <w:spacing w:line="400" w:lineRule="exact"/>
              <w:rPr>
                <w:rFonts w:ascii="Times New Roman" w:hAnsi="Times New Roman"/>
              </w:rPr>
            </w:pPr>
            <w:r>
              <w:rPr>
                <w:rFonts w:ascii="Times New Roman" w:hAnsi="Times New Roman" w:cs="Times New Roman" w:hint="eastAsia"/>
                <w:b/>
                <w:bCs/>
              </w:rPr>
              <w:t xml:space="preserve">6.4.4 </w:t>
            </w:r>
            <w:r>
              <w:rPr>
                <w:rFonts w:ascii="Times New Roman" w:hAnsi="Times New Roman"/>
              </w:rPr>
              <w:t>建筑设计宜采用下列工业化建筑体系或工业化部品：</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预制混凝土构件。</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rPr>
              <w:t>储藏、分隔一体化的多功能复合装配式隔墙。</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成品栏杆、栏板、雨篷、楼梯、门窗等建筑部品。</w:t>
            </w:r>
          </w:p>
          <w:p w:rsidR="00D20BBB" w:rsidRDefault="00B8179C">
            <w:pPr>
              <w:pStyle w:val="a5"/>
              <w:spacing w:line="400" w:lineRule="exact"/>
              <w:ind w:left="425"/>
              <w:rPr>
                <w:rFonts w:ascii="Times New Roman" w:hAnsi="Times New Roman" w:cs="Times New Roman"/>
                <w:kern w:val="0"/>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rPr>
              <w:t>整化定型设计的厨房和卫生间。</w:t>
            </w:r>
          </w:p>
        </w:tc>
        <w:tc>
          <w:tcPr>
            <w:tcW w:w="1458" w:type="pct"/>
            <w:vAlign w:val="center"/>
          </w:tcPr>
          <w:p w:rsidR="00D20BBB" w:rsidRDefault="00B8179C">
            <w:pPr>
              <w:tabs>
                <w:tab w:val="left" w:pos="420"/>
              </w:tabs>
              <w:spacing w:line="400" w:lineRule="exact"/>
              <w:rPr>
                <w:rFonts w:ascii="Times New Roman" w:eastAsiaTheme="minorEastAsia"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明确所选用装配式建筑的部品、部件的耐久年限或设计工作年限。</w:t>
            </w:r>
          </w:p>
          <w:p w:rsidR="00D20BBB" w:rsidRDefault="00B8179C">
            <w:pPr>
              <w:tabs>
                <w:tab w:val="left" w:pos="420"/>
              </w:tabs>
              <w:spacing w:line="400" w:lineRule="exact"/>
              <w:rPr>
                <w:rFonts w:ascii="Times New Roman" w:eastAsiaTheme="minorEastAsia"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装配式建筑的部品、部件及配件以通用性、互换性强的产品为主，且便于替换。</w:t>
            </w:r>
          </w:p>
          <w:p w:rsidR="00D20BBB" w:rsidRDefault="00B8179C">
            <w:pPr>
              <w:tabs>
                <w:tab w:val="left" w:pos="420"/>
              </w:tabs>
              <w:spacing w:line="400" w:lineRule="exact"/>
              <w:rPr>
                <w:rFonts w:ascii="Times New Roman" w:hAnsi="Times New Roman" w:cs="Times New Roman"/>
                <w:kern w:val="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建筑门窗应为以标准尺寸的成品门窗为主。</w:t>
            </w:r>
          </w:p>
        </w:tc>
      </w:tr>
      <w:tr w:rsidR="00D20BBB">
        <w:trPr>
          <w:trHeight w:val="2348"/>
        </w:trPr>
        <w:tc>
          <w:tcPr>
            <w:tcW w:w="265" w:type="pct"/>
            <w:vAlign w:val="center"/>
          </w:tcPr>
          <w:p w:rsidR="00D20BBB" w:rsidRDefault="00D20BBB">
            <w:pPr>
              <w:pStyle w:val="afa"/>
              <w:widowControl/>
              <w:numPr>
                <w:ilvl w:val="0"/>
                <w:numId w:val="5"/>
              </w:numPr>
              <w:spacing w:line="400" w:lineRule="exact"/>
              <w:ind w:firstLineChars="0"/>
              <w:jc w:val="center"/>
              <w:rPr>
                <w:rFonts w:ascii="Times New Roman" w:hAnsi="Times New Roman"/>
                <w:bCs/>
                <w:kern w:val="0"/>
                <w:szCs w:val="21"/>
              </w:rPr>
            </w:pPr>
          </w:p>
        </w:tc>
        <w:tc>
          <w:tcPr>
            <w:tcW w:w="362" w:type="pct"/>
            <w:vAlign w:val="center"/>
          </w:tcPr>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w:t>
            </w:r>
          </w:p>
          <w:p w:rsidR="00D20BBB" w:rsidRDefault="00B8179C">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tc>
        <w:tc>
          <w:tcPr>
            <w:tcW w:w="1456" w:type="pct"/>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4.2.9</w:t>
            </w:r>
            <w:r>
              <w:rPr>
                <w:rFonts w:ascii="Times New Roman" w:hAnsi="Times New Roman" w:cs="Times New Roman" w:hint="eastAsia"/>
                <w:b/>
                <w:kern w:val="0"/>
                <w:szCs w:val="21"/>
              </w:rPr>
              <w:t xml:space="preserve"> </w:t>
            </w:r>
            <w:r>
              <w:rPr>
                <w:rFonts w:ascii="Times New Roman" w:hAnsi="Times New Roman" w:cs="Times New Roman"/>
                <w:kern w:val="0"/>
                <w:szCs w:val="21"/>
              </w:rPr>
              <w:t>合理采用耐久性好、易维护的装饰装修建筑材料，评价总分值为</w:t>
            </w:r>
            <w:r>
              <w:rPr>
                <w:rFonts w:ascii="Times New Roman" w:hAnsi="Times New Roman" w:cs="Times New Roman" w:hint="eastAsia"/>
                <w:kern w:val="0"/>
                <w:szCs w:val="21"/>
              </w:rPr>
              <w:t>12</w:t>
            </w:r>
            <w:r>
              <w:rPr>
                <w:rFonts w:ascii="Times New Roman" w:hAnsi="Times New Roman" w:cs="Times New Roman"/>
                <w:kern w:val="0"/>
                <w:szCs w:val="21"/>
              </w:rPr>
              <w:t>分，并按下列规则分别评分并累计：</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hint="eastAsia"/>
                <w:b/>
                <w:kern w:val="0"/>
                <w:szCs w:val="21"/>
              </w:rPr>
              <w:t xml:space="preserve"> </w:t>
            </w:r>
            <w:r>
              <w:rPr>
                <w:rFonts w:ascii="Times New Roman" w:hAnsi="Times New Roman" w:cs="Times New Roman"/>
                <w:kern w:val="0"/>
                <w:szCs w:val="21"/>
              </w:rPr>
              <w:t>采用耐久性好的外饰面材料或合理采用清水混凝土，得</w:t>
            </w:r>
            <w:r>
              <w:rPr>
                <w:rFonts w:ascii="Times New Roman" w:hAnsi="Times New Roman" w:cs="Times New Roman" w:hint="eastAsia"/>
                <w:kern w:val="0"/>
                <w:szCs w:val="21"/>
              </w:rPr>
              <w:t>4</w:t>
            </w:r>
            <w:r>
              <w:rPr>
                <w:rFonts w:ascii="Times New Roman" w:hAnsi="Times New Roman" w:cs="Times New Roman"/>
                <w:kern w:val="0"/>
                <w:szCs w:val="21"/>
              </w:rPr>
              <w:t>分；</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hint="eastAsia"/>
                <w:b/>
                <w:kern w:val="0"/>
                <w:szCs w:val="21"/>
              </w:rPr>
              <w:t xml:space="preserve"> </w:t>
            </w:r>
            <w:r>
              <w:rPr>
                <w:rFonts w:ascii="Times New Roman" w:hAnsi="Times New Roman" w:cs="Times New Roman"/>
                <w:kern w:val="0"/>
                <w:szCs w:val="21"/>
              </w:rPr>
              <w:t>采用耐久性好的防水和密封材料，得</w:t>
            </w:r>
            <w:r>
              <w:rPr>
                <w:rFonts w:ascii="Times New Roman" w:hAnsi="Times New Roman" w:cs="Times New Roman" w:hint="eastAsia"/>
                <w:kern w:val="0"/>
                <w:szCs w:val="21"/>
              </w:rPr>
              <w:t>4</w:t>
            </w:r>
            <w:r>
              <w:rPr>
                <w:rFonts w:ascii="Times New Roman" w:hAnsi="Times New Roman" w:cs="Times New Roman"/>
                <w:kern w:val="0"/>
                <w:szCs w:val="21"/>
              </w:rPr>
              <w:t>分；</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hint="eastAsia"/>
                <w:b/>
                <w:kern w:val="0"/>
                <w:szCs w:val="21"/>
              </w:rPr>
              <w:t xml:space="preserve"> </w:t>
            </w:r>
            <w:r>
              <w:rPr>
                <w:rFonts w:ascii="Times New Roman" w:hAnsi="Times New Roman" w:cs="Times New Roman"/>
                <w:kern w:val="0"/>
                <w:szCs w:val="21"/>
              </w:rPr>
              <w:t>采用耐久性好、易维护的室内装饰装修材料，得</w:t>
            </w:r>
            <w:r>
              <w:rPr>
                <w:rFonts w:ascii="Times New Roman" w:hAnsi="Times New Roman" w:cs="Times New Roman" w:hint="eastAsia"/>
                <w:kern w:val="0"/>
                <w:szCs w:val="21"/>
              </w:rPr>
              <w:t>4</w:t>
            </w:r>
            <w:r>
              <w:rPr>
                <w:rFonts w:ascii="Times New Roman" w:hAnsi="Times New Roman" w:cs="Times New Roman"/>
                <w:kern w:val="0"/>
                <w:szCs w:val="21"/>
              </w:rPr>
              <w:t>分。</w:t>
            </w:r>
          </w:p>
        </w:tc>
        <w:tc>
          <w:tcPr>
            <w:tcW w:w="1456" w:type="pct"/>
            <w:vAlign w:val="center"/>
          </w:tcPr>
          <w:p w:rsidR="00D20BBB" w:rsidRDefault="00B8179C">
            <w:pPr>
              <w:tabs>
                <w:tab w:val="left" w:pos="709"/>
              </w:tabs>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 xml:space="preserve">6.4.7 </w:t>
            </w:r>
            <w:r>
              <w:rPr>
                <w:rFonts w:ascii="Times New Roman" w:hAnsi="Times New Roman" w:cs="Times New Roman" w:hint="eastAsia"/>
                <w:kern w:val="0"/>
                <w:szCs w:val="21"/>
              </w:rPr>
              <w:t>建筑室内外装修用料、防水材料应结合建筑性质及使用要求，选用耐久性好的材料，宜明确材料的耐久使用年限要求。</w:t>
            </w:r>
          </w:p>
        </w:tc>
        <w:tc>
          <w:tcPr>
            <w:tcW w:w="1458" w:type="pct"/>
            <w:vAlign w:val="center"/>
          </w:tcPr>
          <w:p w:rsidR="00D20BBB" w:rsidRDefault="00B8179C">
            <w:pPr>
              <w:widowControl/>
              <w:tabs>
                <w:tab w:val="left" w:pos="397"/>
              </w:tabs>
              <w:spacing w:line="400" w:lineRule="exact"/>
              <w:rPr>
                <w:rFonts w:ascii="Times New Roman" w:eastAsiaTheme="minorEastAsia"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设计文件明确装修材料、防水材料的使用年限。</w:t>
            </w:r>
          </w:p>
          <w:p w:rsidR="00D20BBB" w:rsidRDefault="00B8179C">
            <w:pPr>
              <w:widowControl/>
              <w:tabs>
                <w:tab w:val="left" w:pos="397"/>
              </w:tabs>
              <w:spacing w:line="400" w:lineRule="exact"/>
              <w:rPr>
                <w:rFonts w:ascii="Times New Roman" w:eastAsiaTheme="minorEastAsia"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设计说明、节点详图明确建筑外墙饰面层与各构造层粘接牢固的技术措施。</w:t>
            </w:r>
          </w:p>
          <w:p w:rsidR="00D20BBB" w:rsidRDefault="00B8179C">
            <w:pPr>
              <w:widowControl/>
              <w:spacing w:line="400" w:lineRule="exact"/>
              <w:rPr>
                <w:rFonts w:ascii="Times New Roman" w:eastAsiaTheme="minorEastAsia"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建筑设计采用外墙内、外保温装饰一体化技术措施。</w:t>
            </w:r>
          </w:p>
        </w:tc>
      </w:tr>
    </w:tbl>
    <w:p w:rsidR="00D20BBB" w:rsidRDefault="00B8179C">
      <w:pPr>
        <w:pStyle w:val="2"/>
        <w:numPr>
          <w:ilvl w:val="0"/>
          <w:numId w:val="3"/>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11" w:name="_Toc481060351"/>
      <w:bookmarkStart w:id="12" w:name="_Toc392762170"/>
      <w:bookmarkStart w:id="13" w:name="_Toc392761822"/>
      <w:bookmarkStart w:id="14" w:name="_Toc471214312"/>
      <w:r>
        <w:rPr>
          <w:rFonts w:ascii="Times New Roman" w:hAnsi="Times New Roman" w:cs="Times New Roman"/>
          <w:sz w:val="30"/>
          <w:szCs w:val="30"/>
          <w:lang w:val="zh-CN"/>
        </w:rPr>
        <w:br w:type="page"/>
      </w:r>
      <w:bookmarkStart w:id="15" w:name="_Toc29818"/>
      <w:bookmarkEnd w:id="11"/>
      <w:bookmarkEnd w:id="12"/>
      <w:bookmarkEnd w:id="13"/>
      <w:bookmarkEnd w:id="14"/>
      <w:r>
        <w:rPr>
          <w:rFonts w:ascii="Times New Roman" w:eastAsiaTheme="minorEastAsia" w:hAnsi="Times New Roman" w:cs="Times New Roman"/>
          <w:sz w:val="30"/>
          <w:szCs w:val="30"/>
          <w:lang w:val="zh-CN"/>
        </w:rPr>
        <w:lastRenderedPageBreak/>
        <w:t>健康舒适</w:t>
      </w:r>
      <w:bookmarkEnd w:id="15"/>
    </w:p>
    <w:tbl>
      <w:tblPr>
        <w:tblStyle w:val="ad"/>
        <w:tblW w:w="5227" w:type="pct"/>
        <w:tblInd w:w="-318" w:type="dxa"/>
        <w:tblLook w:val="04A0" w:firstRow="1" w:lastRow="0" w:firstColumn="1" w:lastColumn="0" w:noHBand="0" w:noVBand="1"/>
      </w:tblPr>
      <w:tblGrid>
        <w:gridCol w:w="807"/>
        <w:gridCol w:w="1174"/>
        <w:gridCol w:w="4534"/>
        <w:gridCol w:w="4403"/>
        <w:gridCol w:w="4652"/>
      </w:tblGrid>
      <w:tr w:rsidR="00D20BBB">
        <w:trPr>
          <w:tblHeader/>
        </w:trPr>
        <w:tc>
          <w:tcPr>
            <w:tcW w:w="259"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77"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456"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14"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w:t>
            </w:r>
            <w:r>
              <w:rPr>
                <w:rFonts w:cs="Times New Roman" w:hint="eastAsia"/>
                <w:bCs/>
                <w:kern w:val="0"/>
                <w:szCs w:val="21"/>
              </w:rPr>
              <w:t>住宅</w:t>
            </w:r>
            <w:r>
              <w:rPr>
                <w:rFonts w:cs="Times New Roman"/>
                <w:bCs/>
                <w:kern w:val="0"/>
                <w:szCs w:val="21"/>
              </w:rPr>
              <w:t>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95" w:type="pct"/>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trPr>
          <w:trHeight w:val="4369"/>
        </w:trPr>
        <w:tc>
          <w:tcPr>
            <w:tcW w:w="259" w:type="pct"/>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Merge w:val="restart"/>
            <w:vAlign w:val="center"/>
          </w:tcPr>
          <w:p w:rsidR="00D20BBB" w:rsidRDefault="00B8179C">
            <w:pPr>
              <w:spacing w:line="400" w:lineRule="exact"/>
              <w:jc w:val="center"/>
              <w:rPr>
                <w:rFonts w:cs="Times New Roman"/>
                <w:kern w:val="0"/>
                <w:szCs w:val="21"/>
              </w:rPr>
            </w:pPr>
            <w:r>
              <w:rPr>
                <w:rFonts w:cs="Times New Roman"/>
                <w:bCs/>
                <w:kern w:val="0"/>
                <w:szCs w:val="21"/>
              </w:rPr>
              <w:t>控制项</w:t>
            </w:r>
          </w:p>
        </w:tc>
        <w:tc>
          <w:tcPr>
            <w:tcW w:w="1456" w:type="pct"/>
            <w:vAlign w:val="center"/>
          </w:tcPr>
          <w:p w:rsidR="00D20BBB" w:rsidRDefault="00B8179C">
            <w:pPr>
              <w:spacing w:line="400" w:lineRule="exact"/>
              <w:rPr>
                <w:rFonts w:cs="Times New Roman"/>
                <w:kern w:val="0"/>
                <w:szCs w:val="21"/>
              </w:rPr>
            </w:pPr>
            <w:r>
              <w:rPr>
                <w:rFonts w:cs="Times New Roman"/>
                <w:b/>
                <w:kern w:val="0"/>
                <w:szCs w:val="21"/>
              </w:rPr>
              <w:t>5.1.1</w:t>
            </w:r>
            <w:r>
              <w:rPr>
                <w:rFonts w:cs="Times New Roman" w:hint="eastAsia"/>
                <w:b/>
                <w:kern w:val="0"/>
                <w:szCs w:val="21"/>
              </w:rPr>
              <w:t xml:space="preserve"> </w:t>
            </w:r>
            <w:r>
              <w:rPr>
                <w:rFonts w:cs="Times New Roman"/>
                <w:kern w:val="0"/>
                <w:szCs w:val="21"/>
              </w:rPr>
              <w:t>室内空气中的氨、甲醛、苯、总挥发性有机物、氡等污染物浓度应符合现行国家标准的有关规定。</w:t>
            </w:r>
            <w:r>
              <w:rPr>
                <w:rFonts w:cs="Times New Roman" w:hint="eastAsia"/>
                <w:kern w:val="0"/>
                <w:szCs w:val="21"/>
              </w:rPr>
              <w:t>室内外</w:t>
            </w:r>
            <w:r>
              <w:rPr>
                <w:rFonts w:cs="Times New Roman"/>
                <w:kern w:val="0"/>
                <w:szCs w:val="21"/>
              </w:rPr>
              <w:t>禁烟场所应符合本市相关控烟条例的规定</w:t>
            </w:r>
            <w:r>
              <w:rPr>
                <w:rFonts w:cs="Times New Roman" w:hint="eastAsia"/>
                <w:kern w:val="0"/>
                <w:szCs w:val="21"/>
              </w:rPr>
              <w:t>。</w:t>
            </w:r>
          </w:p>
        </w:tc>
        <w:tc>
          <w:tcPr>
            <w:tcW w:w="1414" w:type="pct"/>
            <w:vAlign w:val="center"/>
          </w:tcPr>
          <w:p w:rsidR="00D20BBB" w:rsidRDefault="00B8179C">
            <w:pPr>
              <w:tabs>
                <w:tab w:val="left" w:pos="709"/>
              </w:tabs>
              <w:spacing w:line="400" w:lineRule="exact"/>
              <w:jc w:val="left"/>
              <w:rPr>
                <w:rFonts w:cs="Times New Roman"/>
                <w:kern w:val="0"/>
                <w:szCs w:val="21"/>
              </w:rPr>
            </w:pPr>
            <w:r>
              <w:rPr>
                <w:rFonts w:cs="Times New Roman"/>
                <w:b/>
                <w:kern w:val="0"/>
                <w:szCs w:val="21"/>
              </w:rPr>
              <w:t>6.4.1</w:t>
            </w:r>
            <w:r>
              <w:rPr>
                <w:rFonts w:cs="Times New Roman"/>
                <w:kern w:val="0"/>
                <w:szCs w:val="21"/>
              </w:rPr>
              <w:t xml:space="preserve"> </w:t>
            </w:r>
            <w:r>
              <w:rPr>
                <w:rFonts w:cs="Times New Roman"/>
                <w:kern w:val="0"/>
                <w:szCs w:val="21"/>
              </w:rPr>
              <w:t>建筑设计不应采用国家和</w:t>
            </w:r>
            <w:r>
              <w:rPr>
                <w:rFonts w:cs="Times New Roman" w:hint="eastAsia"/>
                <w:kern w:val="0"/>
                <w:szCs w:val="21"/>
              </w:rPr>
              <w:t>本</w:t>
            </w:r>
            <w:r>
              <w:rPr>
                <w:rFonts w:cs="Times New Roman"/>
                <w:kern w:val="0"/>
                <w:szCs w:val="21"/>
              </w:rPr>
              <w:t>市禁止和限制使用的建筑材料。</w:t>
            </w:r>
          </w:p>
          <w:p w:rsidR="00D20BBB" w:rsidRDefault="00B8179C">
            <w:pPr>
              <w:tabs>
                <w:tab w:val="left" w:pos="709"/>
              </w:tabs>
              <w:spacing w:line="400" w:lineRule="exact"/>
              <w:jc w:val="left"/>
              <w:rPr>
                <w:rFonts w:cs="Times New Roman"/>
                <w:kern w:val="0"/>
                <w:szCs w:val="21"/>
              </w:rPr>
            </w:pPr>
            <w:r>
              <w:rPr>
                <w:rFonts w:cs="Times New Roman"/>
                <w:b/>
                <w:kern w:val="0"/>
                <w:szCs w:val="21"/>
              </w:rPr>
              <w:t>6.4.2</w:t>
            </w:r>
            <w:r>
              <w:rPr>
                <w:rFonts w:cs="Times New Roman" w:hint="eastAsia"/>
                <w:b/>
                <w:kern w:val="0"/>
                <w:szCs w:val="21"/>
              </w:rPr>
              <w:t xml:space="preserve"> </w:t>
            </w:r>
            <w:r>
              <w:rPr>
                <w:rFonts w:cs="Times New Roman"/>
                <w:kern w:val="0"/>
                <w:szCs w:val="21"/>
              </w:rPr>
              <w:t>室内装修采用的木地板及其他木质材料不应采用沥青、焦油类防腐防潮处理剂。</w:t>
            </w:r>
          </w:p>
          <w:p w:rsidR="00D20BBB" w:rsidRDefault="00B8179C">
            <w:pPr>
              <w:tabs>
                <w:tab w:val="left" w:pos="709"/>
              </w:tabs>
              <w:spacing w:line="400" w:lineRule="exact"/>
              <w:jc w:val="left"/>
              <w:rPr>
                <w:rFonts w:cs="Times New Roman"/>
                <w:kern w:val="0"/>
                <w:szCs w:val="21"/>
              </w:rPr>
            </w:pPr>
            <w:r>
              <w:rPr>
                <w:rFonts w:cs="Times New Roman"/>
                <w:b/>
                <w:kern w:val="0"/>
                <w:szCs w:val="21"/>
              </w:rPr>
              <w:t>6.4.3</w:t>
            </w:r>
            <w:r>
              <w:rPr>
                <w:rFonts w:cs="Times New Roman" w:hint="eastAsia"/>
                <w:b/>
                <w:kern w:val="0"/>
                <w:szCs w:val="21"/>
              </w:rPr>
              <w:t xml:space="preserve"> </w:t>
            </w:r>
            <w:r>
              <w:rPr>
                <w:rFonts w:cs="Times New Roman"/>
                <w:kern w:val="0"/>
                <w:szCs w:val="21"/>
              </w:rPr>
              <w:t>室内装修材料应符合下列要求：</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采用的天然花岗石、瓷质砖等宜为</w:t>
            </w:r>
            <w:r>
              <w:rPr>
                <w:rFonts w:ascii="Times New Roman" w:hAnsi="Times New Roman" w:cs="Times New Roman"/>
              </w:rPr>
              <w:t>A</w:t>
            </w:r>
            <w:r>
              <w:rPr>
                <w:rFonts w:ascii="Times New Roman" w:hAnsi="Times New Roman" w:cs="Times New Roman"/>
              </w:rPr>
              <w:t>类。</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采用的人造木板及饰面人造木板不宜低于</w:t>
            </w:r>
            <w:r>
              <w:rPr>
                <w:rFonts w:ascii="Times New Roman" w:hAnsi="Times New Roman" w:cs="Times New Roman"/>
              </w:rPr>
              <w:t>E</w:t>
            </w:r>
            <w:r>
              <w:rPr>
                <w:rFonts w:ascii="Times New Roman" w:hAnsi="Times New Roman" w:cs="Times New Roman"/>
                <w:vertAlign w:val="subscript"/>
              </w:rPr>
              <w:t>1</w:t>
            </w:r>
            <w:r>
              <w:rPr>
                <w:rFonts w:ascii="Times New Roman" w:hAnsi="Times New Roman" w:cs="Times New Roman"/>
              </w:rPr>
              <w:t>级标准。</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不应采用聚乙烯醇缩甲醛类胶粘剂。</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4 </w:t>
            </w:r>
            <w:r>
              <w:rPr>
                <w:rFonts w:ascii="Times New Roman" w:hAnsi="Times New Roman" w:cs="Times New Roman"/>
              </w:rPr>
              <w:t>粘贴塑料地板时，不应采用溶剂型胶粘剂。</w:t>
            </w:r>
          </w:p>
          <w:p w:rsidR="00D20BBB" w:rsidRDefault="00B8179C">
            <w:pPr>
              <w:pStyle w:val="a5"/>
              <w:spacing w:line="400" w:lineRule="exact"/>
              <w:ind w:left="425"/>
              <w:rPr>
                <w:rFonts w:ascii="Times New Roman" w:hAnsi="Times New Roman" w:cs="Times New Roman"/>
                <w:kern w:val="0"/>
              </w:rPr>
            </w:pPr>
            <w:r>
              <w:rPr>
                <w:rFonts w:ascii="Times New Roman" w:hAnsi="Times New Roman" w:cs="Times New Roman" w:hint="eastAsia"/>
                <w:b/>
              </w:rPr>
              <w:t>5</w:t>
            </w:r>
            <w:r>
              <w:rPr>
                <w:rFonts w:ascii="Times New Roman" w:hAnsi="Times New Roman" w:cs="Times New Roman" w:hint="eastAsia"/>
              </w:rPr>
              <w:t xml:space="preserve"> </w:t>
            </w:r>
            <w:r>
              <w:rPr>
                <w:rFonts w:ascii="Times New Roman" w:hAnsi="Times New Roman" w:cs="Times New Roman"/>
              </w:rPr>
              <w:t>室内防水设防不得使用溶剂型防水涂料。</w:t>
            </w:r>
          </w:p>
        </w:tc>
        <w:tc>
          <w:tcPr>
            <w:tcW w:w="1495" w:type="pct"/>
            <w:vAlign w:val="center"/>
          </w:tcPr>
          <w:p w:rsidR="00D20BBB" w:rsidRDefault="00B8179C">
            <w:pPr>
              <w:widowControl/>
              <w:tabs>
                <w:tab w:val="left" w:pos="0"/>
              </w:tabs>
              <w:spacing w:line="400" w:lineRule="exact"/>
              <w:rPr>
                <w:rFonts w:eastAsiaTheme="minorEastAsia" w:cs="Times New Roman"/>
                <w:szCs w:val="21"/>
              </w:rPr>
            </w:pPr>
            <w:r>
              <w:rPr>
                <w:rFonts w:cs="Times New Roman" w:hint="eastAsia"/>
                <w:b/>
                <w:szCs w:val="21"/>
              </w:rPr>
              <w:t>1</w:t>
            </w:r>
            <w:r>
              <w:rPr>
                <w:rFonts w:cs="Times New Roman" w:hint="eastAsia"/>
                <w:szCs w:val="21"/>
              </w:rPr>
              <w:t xml:space="preserve"> </w:t>
            </w:r>
            <w:r>
              <w:rPr>
                <w:rFonts w:cs="Times New Roman" w:hint="eastAsia"/>
                <w:szCs w:val="21"/>
              </w:rPr>
              <w:t>室内墙、地、顶的装修材料应明确防污染的性能指标。</w:t>
            </w:r>
          </w:p>
          <w:p w:rsidR="00D20BBB" w:rsidRDefault="00B8179C">
            <w:pPr>
              <w:widowControl/>
              <w:tabs>
                <w:tab w:val="left" w:pos="0"/>
              </w:tabs>
              <w:spacing w:line="400" w:lineRule="exact"/>
              <w:rPr>
                <w:rFonts w:cs="Times New Roman"/>
                <w:kern w:val="0"/>
                <w:szCs w:val="21"/>
              </w:rPr>
            </w:pPr>
            <w:r>
              <w:rPr>
                <w:rFonts w:cs="Times New Roman" w:hint="eastAsia"/>
                <w:b/>
                <w:szCs w:val="21"/>
              </w:rPr>
              <w:t>2</w:t>
            </w:r>
            <w:r>
              <w:rPr>
                <w:rFonts w:cs="Times New Roman" w:hint="eastAsia"/>
                <w:szCs w:val="21"/>
              </w:rPr>
              <w:t xml:space="preserve"> </w:t>
            </w:r>
            <w:r>
              <w:rPr>
                <w:rFonts w:cs="Times New Roman" w:hint="eastAsia"/>
                <w:szCs w:val="21"/>
              </w:rPr>
              <w:t>设计说明和设计图纸中不应采用沥青、焦油类的防腐、防潮处理措施。</w:t>
            </w:r>
          </w:p>
          <w:p w:rsidR="00D20BBB" w:rsidRDefault="00B8179C">
            <w:pPr>
              <w:widowControl/>
              <w:tabs>
                <w:tab w:val="left" w:pos="0"/>
              </w:tabs>
              <w:spacing w:line="400" w:lineRule="exact"/>
              <w:rPr>
                <w:rFonts w:cs="Times New Roman"/>
                <w:kern w:val="0"/>
                <w:szCs w:val="21"/>
              </w:rPr>
            </w:pPr>
            <w:r>
              <w:rPr>
                <w:rFonts w:cs="Times New Roman" w:hint="eastAsia"/>
                <w:b/>
                <w:szCs w:val="21"/>
              </w:rPr>
              <w:t>3</w:t>
            </w:r>
            <w:r>
              <w:rPr>
                <w:rFonts w:cs="Times New Roman" w:hint="eastAsia"/>
                <w:szCs w:val="21"/>
              </w:rPr>
              <w:t xml:space="preserve"> </w:t>
            </w:r>
            <w:r>
              <w:rPr>
                <w:rFonts w:cs="Times New Roman" w:hint="eastAsia"/>
                <w:szCs w:val="21"/>
              </w:rPr>
              <w:t>室内防水材料不应采用溶剂型防水涂料。</w:t>
            </w:r>
          </w:p>
        </w:tc>
      </w:tr>
      <w:tr w:rsidR="00D20BBB">
        <w:trPr>
          <w:trHeight w:val="1398"/>
        </w:trPr>
        <w:tc>
          <w:tcPr>
            <w:tcW w:w="259" w:type="pct"/>
            <w:shd w:val="clear" w:color="auto" w:fill="auto"/>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Merge/>
            <w:shd w:val="clear" w:color="auto" w:fill="auto"/>
            <w:vAlign w:val="center"/>
          </w:tcPr>
          <w:p w:rsidR="00D20BBB" w:rsidRDefault="00D20BBB">
            <w:pPr>
              <w:spacing w:line="400" w:lineRule="exact"/>
              <w:jc w:val="center"/>
              <w:rPr>
                <w:rFonts w:cs="Times New Roman"/>
                <w:bCs/>
                <w:kern w:val="0"/>
                <w:szCs w:val="21"/>
              </w:rPr>
            </w:pPr>
          </w:p>
        </w:tc>
        <w:tc>
          <w:tcPr>
            <w:tcW w:w="1456" w:type="pct"/>
            <w:shd w:val="clear" w:color="auto" w:fill="auto"/>
            <w:vAlign w:val="center"/>
          </w:tcPr>
          <w:p w:rsidR="00D20BBB" w:rsidRDefault="00B8179C">
            <w:pPr>
              <w:spacing w:line="400" w:lineRule="exact"/>
              <w:rPr>
                <w:rFonts w:cs="Times New Roman"/>
                <w:kern w:val="0"/>
                <w:szCs w:val="21"/>
              </w:rPr>
            </w:pPr>
            <w:r>
              <w:rPr>
                <w:rFonts w:cs="Times New Roman"/>
                <w:b/>
                <w:kern w:val="0"/>
                <w:szCs w:val="21"/>
              </w:rPr>
              <w:t>5.1.2</w:t>
            </w:r>
            <w:r>
              <w:rPr>
                <w:rFonts w:cs="Times New Roman" w:hint="eastAsia"/>
                <w:kern w:val="0"/>
                <w:szCs w:val="21"/>
              </w:rPr>
              <w:t xml:space="preserve"> </w:t>
            </w:r>
            <w:r>
              <w:rPr>
                <w:rFonts w:cs="Times New Roman" w:hint="eastAsia"/>
                <w:kern w:val="0"/>
                <w:szCs w:val="21"/>
              </w:rPr>
              <w:t>应采取措施避免厨房、餐厅、卫生间、打印复印室、地下车库等区域的空气和污染物串通到其他空间；应防止厨房、卫生间的排气倒灌。</w:t>
            </w:r>
          </w:p>
        </w:tc>
        <w:tc>
          <w:tcPr>
            <w:tcW w:w="1414" w:type="pct"/>
            <w:shd w:val="clear" w:color="auto" w:fill="auto"/>
            <w:vAlign w:val="center"/>
          </w:tcPr>
          <w:p w:rsidR="00D20BBB" w:rsidRDefault="00B8179C">
            <w:pPr>
              <w:spacing w:line="400" w:lineRule="exact"/>
              <w:outlineLvl w:val="2"/>
              <w:rPr>
                <w:rFonts w:cs="Times New Roman"/>
                <w:kern w:val="0"/>
                <w:szCs w:val="21"/>
              </w:rPr>
            </w:pPr>
            <w:r>
              <w:rPr>
                <w:rFonts w:cs="Times New Roman" w:hint="eastAsia"/>
                <w:b/>
                <w:kern w:val="0"/>
                <w:szCs w:val="21"/>
              </w:rPr>
              <w:t xml:space="preserve">5.1.3 </w:t>
            </w:r>
            <w:r>
              <w:rPr>
                <w:rFonts w:cs="Times New Roman"/>
                <w:kern w:val="0"/>
                <w:szCs w:val="21"/>
              </w:rPr>
              <w:t>厨房油烟应设置专用</w:t>
            </w:r>
            <w:r>
              <w:rPr>
                <w:rFonts w:cs="Times New Roman" w:hint="eastAsia"/>
                <w:kern w:val="0"/>
                <w:szCs w:val="21"/>
              </w:rPr>
              <w:t>排烟道</w:t>
            </w:r>
            <w:r>
              <w:rPr>
                <w:rFonts w:cs="Times New Roman"/>
                <w:kern w:val="0"/>
                <w:szCs w:val="21"/>
              </w:rPr>
              <w:t>排放；车库废气应按规定高度排放；排烟、排气风口应避开住宅的主要朝向。</w:t>
            </w:r>
          </w:p>
        </w:tc>
        <w:tc>
          <w:tcPr>
            <w:tcW w:w="1495" w:type="pct"/>
            <w:shd w:val="clear" w:color="auto" w:fill="FFFFFF" w:themeFill="background1"/>
            <w:vAlign w:val="center"/>
          </w:tcPr>
          <w:p w:rsidR="00D20BBB" w:rsidRDefault="00B8179C">
            <w:pPr>
              <w:tabs>
                <w:tab w:val="left" w:pos="420"/>
              </w:tabs>
              <w:spacing w:line="400" w:lineRule="exact"/>
              <w:jc w:val="left"/>
              <w:rPr>
                <w:rFonts w:cs="Times New Roman"/>
                <w:szCs w:val="21"/>
              </w:rPr>
            </w:pPr>
            <w:r>
              <w:rPr>
                <w:rFonts w:cs="Times New Roman" w:hint="eastAsia"/>
                <w:b/>
                <w:szCs w:val="21"/>
              </w:rPr>
              <w:t>1</w:t>
            </w:r>
            <w:r>
              <w:rPr>
                <w:rFonts w:cs="Times New Roman" w:hint="eastAsia"/>
                <w:szCs w:val="21"/>
              </w:rPr>
              <w:t xml:space="preserve"> </w:t>
            </w:r>
            <w:r>
              <w:rPr>
                <w:rFonts w:cs="Times New Roman" w:hint="eastAsia"/>
                <w:szCs w:val="21"/>
              </w:rPr>
              <w:t>厨房设有专用烟气井道、卫生间设有排气口。</w:t>
            </w:r>
          </w:p>
          <w:p w:rsidR="00D20BBB" w:rsidRDefault="00B8179C">
            <w:pPr>
              <w:tabs>
                <w:tab w:val="left" w:pos="420"/>
              </w:tabs>
              <w:spacing w:line="400" w:lineRule="exact"/>
              <w:jc w:val="left"/>
              <w:rPr>
                <w:rFonts w:cs="Times New Roman"/>
                <w:szCs w:val="21"/>
              </w:rPr>
            </w:pPr>
            <w:r>
              <w:rPr>
                <w:rFonts w:cs="Times New Roman" w:hint="eastAsia"/>
                <w:b/>
                <w:szCs w:val="21"/>
              </w:rPr>
              <w:t>2</w:t>
            </w:r>
            <w:r>
              <w:rPr>
                <w:rFonts w:cs="Times New Roman" w:hint="eastAsia"/>
                <w:szCs w:val="21"/>
              </w:rPr>
              <w:t xml:space="preserve"> </w:t>
            </w:r>
            <w:r>
              <w:rPr>
                <w:rFonts w:cs="Times New Roman" w:hint="eastAsia"/>
                <w:szCs w:val="21"/>
              </w:rPr>
              <w:t>通风口与排气口的间距符合相关规定。</w:t>
            </w:r>
          </w:p>
          <w:p w:rsidR="00D20BBB" w:rsidRDefault="00B8179C">
            <w:pPr>
              <w:spacing w:line="400" w:lineRule="exact"/>
              <w:jc w:val="left"/>
              <w:rPr>
                <w:rFonts w:cs="Times New Roman"/>
                <w:kern w:val="0"/>
                <w:szCs w:val="21"/>
              </w:rPr>
            </w:pPr>
            <w:r>
              <w:rPr>
                <w:rFonts w:cs="Times New Roman" w:hint="eastAsia"/>
                <w:b/>
                <w:szCs w:val="21"/>
              </w:rPr>
              <w:t>3</w:t>
            </w:r>
            <w:r>
              <w:rPr>
                <w:rFonts w:cs="Times New Roman" w:hint="eastAsia"/>
                <w:szCs w:val="21"/>
              </w:rPr>
              <w:t xml:space="preserve"> </w:t>
            </w:r>
            <w:r>
              <w:rPr>
                <w:rFonts w:cs="Times New Roman" w:hint="eastAsia"/>
                <w:szCs w:val="21"/>
              </w:rPr>
              <w:t>总平面图注明地下室排风口位置，距地面高度</w:t>
            </w:r>
            <w:r>
              <w:rPr>
                <w:rFonts w:cs="Times New Roman" w:hint="eastAsia"/>
                <w:szCs w:val="21"/>
              </w:rPr>
              <w:t>2.5m</w:t>
            </w:r>
            <w:r>
              <w:rPr>
                <w:rFonts w:cs="Times New Roman" w:hint="eastAsia"/>
                <w:szCs w:val="21"/>
              </w:rPr>
              <w:t>以下的排风口不应面向室外道路和人员活动区。</w:t>
            </w:r>
          </w:p>
        </w:tc>
      </w:tr>
      <w:tr w:rsidR="00D20BBB">
        <w:trPr>
          <w:trHeight w:val="2736"/>
        </w:trPr>
        <w:tc>
          <w:tcPr>
            <w:tcW w:w="259" w:type="pct"/>
            <w:tcBorders>
              <w:bottom w:val="single" w:sz="4" w:space="0" w:color="auto"/>
            </w:tcBorders>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Merge w:val="restart"/>
            <w:shd w:val="clear" w:color="auto" w:fill="auto"/>
            <w:vAlign w:val="center"/>
          </w:tcPr>
          <w:p w:rsidR="00D20BBB" w:rsidRDefault="00B8179C">
            <w:pPr>
              <w:spacing w:line="400" w:lineRule="exact"/>
              <w:jc w:val="center"/>
              <w:rPr>
                <w:rFonts w:cs="Times New Roman"/>
                <w:bCs/>
                <w:kern w:val="0"/>
                <w:szCs w:val="21"/>
              </w:rPr>
            </w:pPr>
            <w:r>
              <w:rPr>
                <w:rFonts w:cs="Times New Roman"/>
                <w:bCs/>
                <w:kern w:val="0"/>
                <w:szCs w:val="21"/>
              </w:rPr>
              <w:t>控制项</w:t>
            </w:r>
          </w:p>
        </w:tc>
        <w:tc>
          <w:tcPr>
            <w:tcW w:w="1456" w:type="pct"/>
            <w:vAlign w:val="center"/>
          </w:tcPr>
          <w:p w:rsidR="00D20BBB" w:rsidRDefault="00B8179C">
            <w:pPr>
              <w:spacing w:line="400" w:lineRule="exact"/>
              <w:rPr>
                <w:rFonts w:cs="Times New Roman"/>
                <w:kern w:val="0"/>
                <w:szCs w:val="21"/>
              </w:rPr>
            </w:pPr>
            <w:r>
              <w:rPr>
                <w:rFonts w:cs="Times New Roman"/>
                <w:b/>
                <w:kern w:val="0"/>
                <w:szCs w:val="21"/>
              </w:rPr>
              <w:t>5.1.4</w:t>
            </w:r>
            <w:r>
              <w:rPr>
                <w:rFonts w:cs="Times New Roman" w:hint="eastAsia"/>
                <w:b/>
                <w:kern w:val="0"/>
                <w:szCs w:val="21"/>
              </w:rPr>
              <w:t xml:space="preserve"> </w:t>
            </w:r>
            <w:r>
              <w:rPr>
                <w:rFonts w:cs="Times New Roman"/>
                <w:kern w:val="0"/>
                <w:szCs w:val="21"/>
              </w:rPr>
              <w:t>主要功能房间室内噪声级和隔声性能应符合下列规定：</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室内噪声级应满足现行国家标准《民用建筑隔声设计规范》</w:t>
            </w:r>
            <w:r>
              <w:rPr>
                <w:rFonts w:cs="Times New Roman"/>
                <w:kern w:val="0"/>
                <w:szCs w:val="21"/>
              </w:rPr>
              <w:t>GB 50118</w:t>
            </w:r>
            <w:r>
              <w:rPr>
                <w:rFonts w:cs="Times New Roman"/>
                <w:kern w:val="0"/>
                <w:szCs w:val="21"/>
              </w:rPr>
              <w:t>中的低限要求；</w:t>
            </w:r>
          </w:p>
          <w:p w:rsidR="00D20BBB" w:rsidRDefault="00B8179C">
            <w:pPr>
              <w:spacing w:line="400" w:lineRule="exact"/>
              <w:rPr>
                <w:rFonts w:cs="Times New Roman"/>
                <w:b/>
                <w:kern w:val="0"/>
                <w:szCs w:val="21"/>
              </w:rPr>
            </w:pPr>
            <w:r>
              <w:rPr>
                <w:rFonts w:cs="Times New Roman"/>
                <w:b/>
                <w:kern w:val="0"/>
                <w:szCs w:val="21"/>
              </w:rPr>
              <w:t>2</w:t>
            </w:r>
            <w:r>
              <w:rPr>
                <w:rFonts w:cs="Times New Roman" w:hint="eastAsia"/>
                <w:b/>
                <w:kern w:val="0"/>
                <w:szCs w:val="21"/>
              </w:rPr>
              <w:t xml:space="preserve"> </w:t>
            </w:r>
            <w:r>
              <w:rPr>
                <w:rFonts w:cs="Times New Roman"/>
                <w:kern w:val="0"/>
                <w:szCs w:val="21"/>
              </w:rPr>
              <w:t>外墙、隔墙、楼板和门窗的隔声性能应满足现行国家标准《民用建筑隔声设计规范》</w:t>
            </w:r>
            <w:r>
              <w:rPr>
                <w:rFonts w:cs="Times New Roman"/>
                <w:kern w:val="0"/>
                <w:szCs w:val="21"/>
              </w:rPr>
              <w:t>GB 50118</w:t>
            </w:r>
            <w:r>
              <w:rPr>
                <w:rFonts w:cs="Times New Roman"/>
                <w:kern w:val="0"/>
                <w:szCs w:val="21"/>
              </w:rPr>
              <w:t>中的低限要求。</w:t>
            </w:r>
          </w:p>
        </w:tc>
        <w:tc>
          <w:tcPr>
            <w:tcW w:w="1414" w:type="pct"/>
            <w:vAlign w:val="center"/>
          </w:tcPr>
          <w:p w:rsidR="00D20BBB" w:rsidRDefault="00B8179C">
            <w:pPr>
              <w:spacing w:line="400" w:lineRule="exact"/>
              <w:outlineLvl w:val="2"/>
              <w:rPr>
                <w:rFonts w:cs="Times New Roman"/>
                <w:b/>
                <w:kern w:val="0"/>
                <w:szCs w:val="21"/>
              </w:rPr>
            </w:pPr>
            <w:r>
              <w:rPr>
                <w:rFonts w:cs="Times New Roman" w:hint="eastAsia"/>
                <w:b/>
                <w:kern w:val="0"/>
                <w:szCs w:val="21"/>
              </w:rPr>
              <w:t>6.2.4</w:t>
            </w:r>
            <w:r>
              <w:rPr>
                <w:rFonts w:hint="eastAsia"/>
                <w:kern w:val="0"/>
                <w:szCs w:val="21"/>
              </w:rPr>
              <w:t xml:space="preserve"> </w:t>
            </w:r>
            <w:r>
              <w:rPr>
                <w:rFonts w:cs="Times New Roman" w:hint="eastAsia"/>
                <w:kern w:val="0"/>
                <w:szCs w:val="21"/>
              </w:rPr>
              <w:t>电梯井道不应紧邻卧室布置。电梯井道紧邻其他居住空间时，应采取下列措施：</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相邻隔墙应进行隔声处理。</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电梯设备应采取减振隔震措施。</w:t>
            </w:r>
          </w:p>
          <w:p w:rsidR="00D20BBB" w:rsidRDefault="00B8179C">
            <w:pPr>
              <w:spacing w:line="400" w:lineRule="exact"/>
              <w:outlineLvl w:val="2"/>
              <w:rPr>
                <w:rFonts w:cs="Times New Roman"/>
                <w:b/>
                <w:kern w:val="0"/>
                <w:szCs w:val="21"/>
              </w:rPr>
            </w:pPr>
            <w:r>
              <w:rPr>
                <w:rFonts w:cs="Times New Roman"/>
                <w:b/>
                <w:kern w:val="0"/>
                <w:szCs w:val="21"/>
              </w:rPr>
              <w:t>6.2.</w:t>
            </w:r>
            <w:r>
              <w:rPr>
                <w:rFonts w:cs="Times New Roman" w:hint="eastAsia"/>
                <w:b/>
                <w:kern w:val="0"/>
                <w:szCs w:val="21"/>
              </w:rPr>
              <w:t>5</w:t>
            </w:r>
            <w:r>
              <w:rPr>
                <w:rFonts w:hint="eastAsia"/>
                <w:kern w:val="0"/>
                <w:szCs w:val="21"/>
              </w:rPr>
              <w:t xml:space="preserve"> </w:t>
            </w:r>
            <w:r>
              <w:rPr>
                <w:rFonts w:cs="Times New Roman" w:hint="eastAsia"/>
                <w:kern w:val="0"/>
                <w:szCs w:val="21"/>
              </w:rPr>
              <w:t>主要功能房间的外墙、隔墙、楼板和门窗隔声性能应符合现行国家标准《民用建筑隔声设计规范》</w:t>
            </w:r>
            <w:r>
              <w:rPr>
                <w:rFonts w:cs="Times New Roman" w:hint="eastAsia"/>
                <w:kern w:val="0"/>
                <w:szCs w:val="21"/>
              </w:rPr>
              <w:t>GB 50118</w:t>
            </w:r>
            <w:r>
              <w:rPr>
                <w:rFonts w:cs="Times New Roman" w:hint="eastAsia"/>
                <w:kern w:val="0"/>
                <w:szCs w:val="21"/>
              </w:rPr>
              <w:t>以及现行上海市工程建设规范《住宅设计标准》</w:t>
            </w:r>
            <w:r>
              <w:rPr>
                <w:rFonts w:cs="Times New Roman" w:hint="eastAsia"/>
                <w:kern w:val="0"/>
                <w:szCs w:val="21"/>
              </w:rPr>
              <w:t>DGJ 08-20</w:t>
            </w:r>
            <w:r>
              <w:rPr>
                <w:rFonts w:cs="Times New Roman" w:hint="eastAsia"/>
                <w:kern w:val="0"/>
                <w:szCs w:val="21"/>
              </w:rPr>
              <w:t>的相关规定。</w:t>
            </w:r>
          </w:p>
        </w:tc>
        <w:tc>
          <w:tcPr>
            <w:tcW w:w="1495"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应结合室外噪声值和外墙、外窗的隔声量，判断室内噪声级是否符合规定。</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卧室、起居室的允许噪声级在关窗状态下白天不大于</w:t>
            </w:r>
            <w:r>
              <w:rPr>
                <w:rFonts w:cs="Times New Roman" w:hint="eastAsia"/>
                <w:kern w:val="0"/>
                <w:szCs w:val="21"/>
              </w:rPr>
              <w:t>45 dB</w:t>
            </w:r>
            <w:r>
              <w:rPr>
                <w:rFonts w:cs="Times New Roman" w:hint="eastAsia"/>
                <w:kern w:val="0"/>
                <w:szCs w:val="21"/>
              </w:rPr>
              <w:t>（</w:t>
            </w:r>
            <w:r>
              <w:rPr>
                <w:rFonts w:cs="Times New Roman" w:hint="eastAsia"/>
                <w:kern w:val="0"/>
                <w:szCs w:val="21"/>
              </w:rPr>
              <w:t>A</w:t>
            </w:r>
            <w:r>
              <w:rPr>
                <w:rFonts w:cs="Times New Roman" w:hint="eastAsia"/>
                <w:kern w:val="0"/>
                <w:szCs w:val="21"/>
              </w:rPr>
              <w:t>），卧室夜间不大于</w:t>
            </w:r>
            <w:r>
              <w:rPr>
                <w:rFonts w:cs="Times New Roman" w:hint="eastAsia"/>
                <w:kern w:val="0"/>
                <w:szCs w:val="21"/>
              </w:rPr>
              <w:t>37 dB</w:t>
            </w:r>
            <w:r>
              <w:rPr>
                <w:rFonts w:cs="Times New Roman" w:hint="eastAsia"/>
                <w:kern w:val="0"/>
                <w:szCs w:val="21"/>
              </w:rPr>
              <w:t>（</w:t>
            </w:r>
            <w:r>
              <w:rPr>
                <w:rFonts w:cs="Times New Roman" w:hint="eastAsia"/>
                <w:kern w:val="0"/>
                <w:szCs w:val="21"/>
              </w:rPr>
              <w:t>A</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卧室不应贴邻电梯井道布置。</w:t>
            </w:r>
          </w:p>
        </w:tc>
      </w:tr>
      <w:tr w:rsidR="00D20BBB">
        <w:trPr>
          <w:trHeight w:val="411"/>
        </w:trPr>
        <w:tc>
          <w:tcPr>
            <w:tcW w:w="259" w:type="pct"/>
            <w:tcBorders>
              <w:top w:val="single" w:sz="4" w:space="0" w:color="auto"/>
            </w:tcBorders>
            <w:shd w:val="clear" w:color="auto" w:fill="auto"/>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Merge/>
            <w:shd w:val="clear" w:color="auto" w:fill="auto"/>
            <w:vAlign w:val="center"/>
          </w:tcPr>
          <w:p w:rsidR="00D20BBB" w:rsidRDefault="00D20BBB">
            <w:pPr>
              <w:spacing w:line="400" w:lineRule="exact"/>
              <w:jc w:val="center"/>
              <w:rPr>
                <w:rFonts w:cs="Times New Roman"/>
                <w:bCs/>
                <w:kern w:val="0"/>
                <w:szCs w:val="21"/>
              </w:rPr>
            </w:pPr>
          </w:p>
        </w:tc>
        <w:tc>
          <w:tcPr>
            <w:tcW w:w="1456" w:type="pct"/>
            <w:shd w:val="clear" w:color="auto" w:fill="auto"/>
            <w:vAlign w:val="center"/>
          </w:tcPr>
          <w:p w:rsidR="00D20BBB" w:rsidRDefault="00B8179C">
            <w:pPr>
              <w:spacing w:line="400" w:lineRule="exact"/>
              <w:rPr>
                <w:rFonts w:cs="Times New Roman"/>
                <w:kern w:val="0"/>
                <w:szCs w:val="21"/>
              </w:rPr>
            </w:pPr>
            <w:r>
              <w:rPr>
                <w:rFonts w:cs="Times New Roman"/>
                <w:b/>
                <w:kern w:val="0"/>
                <w:szCs w:val="21"/>
              </w:rPr>
              <w:t>5.1.7</w:t>
            </w:r>
            <w:r>
              <w:rPr>
                <w:rFonts w:cs="Times New Roman" w:hint="eastAsia"/>
                <w:b/>
                <w:kern w:val="0"/>
                <w:szCs w:val="21"/>
              </w:rPr>
              <w:t xml:space="preserve"> </w:t>
            </w:r>
            <w:r>
              <w:rPr>
                <w:rFonts w:cs="Times New Roman"/>
                <w:kern w:val="0"/>
                <w:szCs w:val="21"/>
              </w:rPr>
              <w:t>围护结构热工性能应符合下列规定：</w:t>
            </w:r>
          </w:p>
          <w:p w:rsidR="00D20BBB" w:rsidRDefault="00B8179C">
            <w:pPr>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在室内空调及供暖设计温度、湿度条件下，建筑围护结构内表面不得结露；</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kern w:val="0"/>
                <w:szCs w:val="21"/>
              </w:rPr>
              <w:t>屋顶和外墙隔热性能应满足现行国家标准《民用建筑热工设计规范》</w:t>
            </w:r>
            <w:r>
              <w:rPr>
                <w:rFonts w:cs="Times New Roman"/>
                <w:kern w:val="0"/>
                <w:szCs w:val="21"/>
              </w:rPr>
              <w:t>GB50176</w:t>
            </w:r>
            <w:r>
              <w:rPr>
                <w:rFonts w:cs="Times New Roman"/>
                <w:kern w:val="0"/>
                <w:szCs w:val="21"/>
              </w:rPr>
              <w:t>的要求。</w:t>
            </w:r>
          </w:p>
        </w:tc>
        <w:tc>
          <w:tcPr>
            <w:tcW w:w="1414" w:type="pct"/>
            <w:shd w:val="clear" w:color="auto" w:fill="auto"/>
            <w:vAlign w:val="center"/>
          </w:tcPr>
          <w:p w:rsidR="00D20BBB" w:rsidRDefault="00B8179C">
            <w:pPr>
              <w:spacing w:line="400" w:lineRule="exact"/>
              <w:outlineLvl w:val="2"/>
              <w:rPr>
                <w:rFonts w:cs="Times New Roman"/>
                <w:b/>
                <w:kern w:val="0"/>
                <w:szCs w:val="21"/>
              </w:rPr>
            </w:pPr>
            <w:r>
              <w:rPr>
                <w:rFonts w:cs="Times New Roman"/>
                <w:b/>
                <w:kern w:val="0"/>
                <w:szCs w:val="21"/>
              </w:rPr>
              <w:t>6.3.1</w:t>
            </w:r>
            <w:r>
              <w:rPr>
                <w:rFonts w:cs="Times New Roman" w:hint="eastAsia"/>
                <w:b/>
                <w:kern w:val="0"/>
                <w:szCs w:val="21"/>
              </w:rPr>
              <w:t xml:space="preserve"> </w:t>
            </w:r>
            <w:r>
              <w:rPr>
                <w:rFonts w:cs="Times New Roman" w:hint="eastAsia"/>
                <w:b/>
                <w:kern w:val="0"/>
                <w:szCs w:val="21"/>
              </w:rPr>
              <w:t>建筑物的体形系数、窗墙面积比、围护结构热工性能、屋顶透明部分面积等，应满足现行上海市工程建设规范《居住建筑节能设计标准》</w:t>
            </w:r>
            <w:r>
              <w:rPr>
                <w:rFonts w:cs="Times New Roman" w:hint="eastAsia"/>
                <w:b/>
                <w:kern w:val="0"/>
                <w:szCs w:val="21"/>
              </w:rPr>
              <w:t>DGJ 08-205</w:t>
            </w:r>
            <w:r>
              <w:rPr>
                <w:rFonts w:cs="Times New Roman" w:hint="eastAsia"/>
                <w:b/>
                <w:kern w:val="0"/>
                <w:szCs w:val="21"/>
              </w:rPr>
              <w:t>的规定。</w:t>
            </w:r>
          </w:p>
          <w:p w:rsidR="00D20BBB" w:rsidRDefault="00B8179C">
            <w:pPr>
              <w:spacing w:line="400" w:lineRule="exact"/>
              <w:outlineLvl w:val="2"/>
              <w:rPr>
                <w:rFonts w:cs="Times New Roman"/>
                <w:kern w:val="0"/>
                <w:szCs w:val="21"/>
              </w:rPr>
            </w:pPr>
            <w:r>
              <w:rPr>
                <w:rFonts w:cs="Times New Roman" w:hint="eastAsia"/>
                <w:b/>
                <w:kern w:val="0"/>
                <w:szCs w:val="21"/>
              </w:rPr>
              <w:t xml:space="preserve">6.3.2 </w:t>
            </w:r>
            <w:r>
              <w:rPr>
                <w:rFonts w:cs="Times New Roman" w:hint="eastAsia"/>
                <w:kern w:val="0"/>
                <w:szCs w:val="21"/>
              </w:rPr>
              <w:t>外墙热工性能应满足现行上海市工程建设规范《居住建筑节能设计标准》</w:t>
            </w:r>
            <w:r>
              <w:rPr>
                <w:rFonts w:cs="Times New Roman" w:hint="eastAsia"/>
                <w:kern w:val="0"/>
                <w:szCs w:val="21"/>
              </w:rPr>
              <w:t>DGJ 08-205</w:t>
            </w:r>
            <w:r>
              <w:rPr>
                <w:rFonts w:cs="Times New Roman" w:hint="eastAsia"/>
                <w:kern w:val="0"/>
                <w:szCs w:val="21"/>
              </w:rPr>
              <w:t>的规定限值。</w:t>
            </w:r>
          </w:p>
          <w:p w:rsidR="00D20BBB" w:rsidRDefault="00B8179C">
            <w:pPr>
              <w:spacing w:line="400" w:lineRule="exact"/>
              <w:outlineLvl w:val="2"/>
              <w:rPr>
                <w:rFonts w:eastAsiaTheme="minorEastAsia" w:cs="Times New Roman"/>
                <w:kern w:val="0"/>
                <w:szCs w:val="21"/>
              </w:rPr>
            </w:pPr>
            <w:r>
              <w:rPr>
                <w:rFonts w:cs="Times New Roman" w:hint="eastAsia"/>
                <w:b/>
                <w:kern w:val="0"/>
                <w:szCs w:val="21"/>
              </w:rPr>
              <w:t xml:space="preserve">6.3.3 </w:t>
            </w:r>
            <w:r>
              <w:rPr>
                <w:rFonts w:cs="Times New Roman" w:hint="eastAsia"/>
                <w:kern w:val="0"/>
                <w:szCs w:val="21"/>
              </w:rPr>
              <w:t>屋面热工性能应满足现行上海市工程建设规范《居住建筑节能设计标准》</w:t>
            </w:r>
            <w:r>
              <w:rPr>
                <w:rFonts w:cs="Times New Roman" w:hint="eastAsia"/>
                <w:kern w:val="0"/>
                <w:szCs w:val="21"/>
              </w:rPr>
              <w:t>DGJ 08-205</w:t>
            </w:r>
            <w:r>
              <w:rPr>
                <w:rFonts w:cs="Times New Roman" w:hint="eastAsia"/>
                <w:kern w:val="0"/>
                <w:szCs w:val="21"/>
              </w:rPr>
              <w:t>的规定限值。</w:t>
            </w:r>
          </w:p>
        </w:tc>
        <w:tc>
          <w:tcPr>
            <w:tcW w:w="1495" w:type="pct"/>
            <w:shd w:val="clear" w:color="auto" w:fill="FFFFFF" w:themeFill="background1"/>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应严格执行强制性条文。</w:t>
            </w:r>
          </w:p>
          <w:p w:rsidR="00D20BBB" w:rsidRDefault="00B8179C">
            <w:pPr>
              <w:tabs>
                <w:tab w:val="left" w:pos="0"/>
              </w:tabs>
              <w:spacing w:line="400" w:lineRule="exact"/>
              <w:rPr>
                <w:rFonts w:cs="Times New Roman"/>
                <w:szCs w:val="21"/>
              </w:rPr>
            </w:pPr>
            <w:r>
              <w:rPr>
                <w:rFonts w:cs="Times New Roman" w:hint="eastAsia"/>
                <w:b/>
                <w:kern w:val="0"/>
                <w:szCs w:val="21"/>
              </w:rPr>
              <w:t>2</w:t>
            </w:r>
            <w:r>
              <w:rPr>
                <w:rFonts w:cs="Times New Roman" w:hint="eastAsia"/>
                <w:kern w:val="0"/>
                <w:szCs w:val="21"/>
              </w:rPr>
              <w:t xml:space="preserve"> </w:t>
            </w:r>
            <w:r>
              <w:rPr>
                <w:rFonts w:cs="Times New Roman" w:hint="eastAsia"/>
                <w:szCs w:val="21"/>
              </w:rPr>
              <w:t>屋面外墙的热工性能满足现行上海市《居住建筑节能设计标准》的规定限值。</w:t>
            </w:r>
          </w:p>
          <w:p w:rsidR="00D20BBB" w:rsidRDefault="00B8179C">
            <w:pPr>
              <w:tabs>
                <w:tab w:val="left" w:pos="0"/>
              </w:tabs>
              <w:spacing w:line="400" w:lineRule="exact"/>
              <w:rPr>
                <w:rFonts w:cs="Times New Roman"/>
                <w:szCs w:val="21"/>
              </w:rPr>
            </w:pPr>
            <w:r>
              <w:rPr>
                <w:rFonts w:cs="Times New Roman" w:hint="eastAsia"/>
                <w:b/>
                <w:szCs w:val="21"/>
              </w:rPr>
              <w:t>3</w:t>
            </w:r>
            <w:r>
              <w:rPr>
                <w:rFonts w:cs="Times New Roman" w:hint="eastAsia"/>
                <w:szCs w:val="21"/>
              </w:rPr>
              <w:t xml:space="preserve"> </w:t>
            </w:r>
            <w:r>
              <w:rPr>
                <w:rFonts w:cs="Times New Roman" w:hint="eastAsia"/>
                <w:szCs w:val="21"/>
              </w:rPr>
              <w:t>外墙内保温应有冷热桥的保温构造处理。</w:t>
            </w:r>
          </w:p>
          <w:p w:rsidR="00D20BBB" w:rsidRDefault="00B8179C">
            <w:pPr>
              <w:spacing w:line="400" w:lineRule="exact"/>
              <w:rPr>
                <w:rFonts w:cs="Times New Roman"/>
                <w:kern w:val="0"/>
                <w:szCs w:val="21"/>
              </w:rPr>
            </w:pPr>
            <w:r>
              <w:rPr>
                <w:rFonts w:cs="Times New Roman" w:hint="eastAsia"/>
                <w:b/>
                <w:szCs w:val="21"/>
              </w:rPr>
              <w:t>4</w:t>
            </w:r>
            <w:r>
              <w:rPr>
                <w:rFonts w:cs="Times New Roman" w:hint="eastAsia"/>
                <w:szCs w:val="21"/>
              </w:rPr>
              <w:t xml:space="preserve"> </w:t>
            </w:r>
            <w:r>
              <w:rPr>
                <w:rFonts w:cs="Times New Roman" w:hint="eastAsia"/>
                <w:szCs w:val="21"/>
              </w:rPr>
              <w:t>装配式建筑外围护系统的外墙板具有冷热桥的保温构造处理。</w:t>
            </w:r>
          </w:p>
        </w:tc>
      </w:tr>
      <w:tr w:rsidR="00D20BBB">
        <w:trPr>
          <w:trHeight w:val="2575"/>
        </w:trPr>
        <w:tc>
          <w:tcPr>
            <w:tcW w:w="259" w:type="pct"/>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bCs/>
                <w:kern w:val="0"/>
                <w:szCs w:val="21"/>
              </w:rPr>
            </w:pPr>
            <w:r>
              <w:rPr>
                <w:rFonts w:cs="Times New Roman"/>
                <w:kern w:val="0"/>
                <w:szCs w:val="21"/>
              </w:rPr>
              <w:t>室内空气品质</w:t>
            </w:r>
          </w:p>
        </w:tc>
        <w:tc>
          <w:tcPr>
            <w:tcW w:w="1456" w:type="pct"/>
            <w:vAlign w:val="center"/>
          </w:tcPr>
          <w:p w:rsidR="00D20BBB" w:rsidRDefault="00B8179C">
            <w:pPr>
              <w:spacing w:line="400" w:lineRule="exact"/>
              <w:rPr>
                <w:rFonts w:cs="Times New Roman"/>
                <w:kern w:val="0"/>
                <w:szCs w:val="21"/>
              </w:rPr>
            </w:pPr>
            <w:r>
              <w:rPr>
                <w:rFonts w:cs="Times New Roman"/>
                <w:b/>
                <w:kern w:val="0"/>
                <w:szCs w:val="21"/>
              </w:rPr>
              <w:t>5.2.2</w:t>
            </w:r>
            <w:r>
              <w:rPr>
                <w:rFonts w:cs="Times New Roman" w:hint="eastAsia"/>
                <w:b/>
                <w:kern w:val="0"/>
                <w:szCs w:val="21"/>
              </w:rPr>
              <w:t xml:space="preserve"> </w:t>
            </w:r>
            <w:r>
              <w:rPr>
                <w:rFonts w:cs="Times New Roman"/>
                <w:kern w:val="0"/>
                <w:szCs w:val="21"/>
              </w:rPr>
              <w:t>选用的装饰装修材料满足国家现行绿色产品评价标准中对有害物质限量的要求，评价总分值为</w:t>
            </w:r>
            <w:r>
              <w:rPr>
                <w:rFonts w:cs="Times New Roman"/>
                <w:kern w:val="0"/>
                <w:szCs w:val="21"/>
              </w:rPr>
              <w:t>8</w:t>
            </w:r>
            <w:r>
              <w:rPr>
                <w:rFonts w:cs="Times New Roman"/>
                <w:kern w:val="0"/>
                <w:szCs w:val="21"/>
              </w:rPr>
              <w:t>分</w:t>
            </w:r>
            <w:r>
              <w:rPr>
                <w:rFonts w:cs="Times New Roman" w:hint="eastAsia"/>
                <w:kern w:val="0"/>
                <w:szCs w:val="21"/>
              </w:rPr>
              <w:t>，</w:t>
            </w:r>
            <w:r>
              <w:rPr>
                <w:rFonts w:cs="Times New Roman"/>
                <w:kern w:val="0"/>
                <w:szCs w:val="21"/>
              </w:rPr>
              <w:t>按下列规则评分</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选用满足要求的装饰装修材料达到</w:t>
            </w:r>
            <w:r>
              <w:rPr>
                <w:rFonts w:cs="Times New Roman" w:hint="eastAsia"/>
                <w:kern w:val="0"/>
                <w:szCs w:val="21"/>
              </w:rPr>
              <w:t>3</w:t>
            </w:r>
            <w:r>
              <w:rPr>
                <w:rFonts w:cs="Times New Roman" w:hint="eastAsia"/>
                <w:kern w:val="0"/>
                <w:szCs w:val="21"/>
              </w:rPr>
              <w:t>类及以上，得</w:t>
            </w:r>
            <w:r>
              <w:rPr>
                <w:rFonts w:cs="Times New Roman" w:hint="eastAsia"/>
                <w:kern w:val="0"/>
                <w:szCs w:val="21"/>
              </w:rPr>
              <w:t>5</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选用满足要求的装饰装修材料达到</w:t>
            </w:r>
            <w:r>
              <w:rPr>
                <w:rFonts w:cs="Times New Roman" w:hint="eastAsia"/>
                <w:kern w:val="0"/>
                <w:szCs w:val="21"/>
              </w:rPr>
              <w:t>5</w:t>
            </w:r>
            <w:r>
              <w:rPr>
                <w:rFonts w:cs="Times New Roman" w:hint="eastAsia"/>
                <w:kern w:val="0"/>
                <w:szCs w:val="21"/>
              </w:rPr>
              <w:t>类及以上，得</w:t>
            </w:r>
            <w:r>
              <w:rPr>
                <w:rFonts w:cs="Times New Roman" w:hint="eastAsia"/>
                <w:kern w:val="0"/>
                <w:szCs w:val="21"/>
              </w:rPr>
              <w:t>8</w:t>
            </w:r>
            <w:r>
              <w:rPr>
                <w:rFonts w:cs="Times New Roman" w:hint="eastAsia"/>
                <w:kern w:val="0"/>
                <w:szCs w:val="21"/>
              </w:rPr>
              <w:t>分。</w:t>
            </w:r>
          </w:p>
        </w:tc>
        <w:tc>
          <w:tcPr>
            <w:tcW w:w="1414" w:type="pct"/>
            <w:vAlign w:val="center"/>
          </w:tcPr>
          <w:p w:rsidR="00D20BBB" w:rsidRDefault="00B8179C">
            <w:pPr>
              <w:pStyle w:val="a5"/>
              <w:spacing w:line="400" w:lineRule="exact"/>
              <w:rPr>
                <w:rFonts w:ascii="Times New Roman" w:hAnsi="Times New Roman"/>
              </w:rPr>
            </w:pPr>
            <w:r>
              <w:rPr>
                <w:rFonts w:ascii="Times New Roman" w:hAnsi="Times New Roman" w:hint="eastAsia"/>
                <w:b/>
              </w:rPr>
              <w:t>6.4.3</w:t>
            </w:r>
            <w:r>
              <w:rPr>
                <w:rFonts w:ascii="Times New Roman" w:hAnsi="Times New Roman" w:hint="eastAsia"/>
              </w:rPr>
              <w:t xml:space="preserve"> </w:t>
            </w:r>
            <w:r>
              <w:rPr>
                <w:rFonts w:ascii="Times New Roman" w:hAnsi="Times New Roman"/>
              </w:rPr>
              <w:t>室内装修材料应符合下列要求：</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rPr>
              <w:t>采用的天然花岗石、瓷质砖等宜为</w:t>
            </w:r>
            <w:r>
              <w:rPr>
                <w:rFonts w:ascii="Times New Roman" w:hAnsi="Times New Roman" w:cs="Times New Roman"/>
              </w:rPr>
              <w:t>A</w:t>
            </w:r>
            <w:r>
              <w:rPr>
                <w:rFonts w:ascii="Times New Roman" w:hAnsi="Times New Roman" w:cs="Times New Roman"/>
              </w:rPr>
              <w:t>类。</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采用的人造木板及饰面人造木板不宜低于</w:t>
            </w:r>
            <w:r>
              <w:rPr>
                <w:rFonts w:ascii="Times New Roman" w:hAnsi="Times New Roman" w:cs="Times New Roman"/>
              </w:rPr>
              <w:t>E</w:t>
            </w:r>
            <w:r>
              <w:rPr>
                <w:rFonts w:ascii="Times New Roman" w:hAnsi="Times New Roman" w:cs="Times New Roman"/>
                <w:vertAlign w:val="subscript"/>
              </w:rPr>
              <w:t>1</w:t>
            </w:r>
            <w:r>
              <w:rPr>
                <w:rFonts w:ascii="Times New Roman" w:hAnsi="Times New Roman" w:cs="Times New Roman"/>
              </w:rPr>
              <w:t>级标准。</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rPr>
              <w:t>不应采用聚乙烯醇缩甲醛类胶粘剂。</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rPr>
              <w:t>粘贴塑料地板时，不应采用溶剂型胶粘剂。</w:t>
            </w:r>
          </w:p>
          <w:p w:rsidR="00D20BBB" w:rsidRDefault="00B8179C">
            <w:pPr>
              <w:pStyle w:val="a5"/>
              <w:spacing w:line="400" w:lineRule="exact"/>
              <w:ind w:left="425"/>
              <w:rPr>
                <w:rFonts w:ascii="Times New Roman" w:hAnsi="Times New Roman" w:cs="Times New Roman"/>
                <w:kern w:val="0"/>
              </w:rPr>
            </w:pPr>
            <w:r>
              <w:rPr>
                <w:rFonts w:ascii="Times New Roman" w:hAnsi="Times New Roman" w:cs="Times New Roman" w:hint="eastAsia"/>
                <w:b/>
              </w:rPr>
              <w:t>5</w:t>
            </w:r>
            <w:r>
              <w:rPr>
                <w:rFonts w:ascii="Times New Roman" w:hAnsi="Times New Roman" w:cs="Times New Roman" w:hint="eastAsia"/>
              </w:rPr>
              <w:t xml:space="preserve"> </w:t>
            </w:r>
            <w:r>
              <w:rPr>
                <w:rFonts w:ascii="Times New Roman" w:hAnsi="Times New Roman" w:cs="Times New Roman"/>
              </w:rPr>
              <w:t>室内防水设防不得使用溶剂型防水涂料。</w:t>
            </w:r>
          </w:p>
        </w:tc>
        <w:tc>
          <w:tcPr>
            <w:tcW w:w="1495" w:type="pct"/>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设计说明应明确所选材料的有害物质限量指标。</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装修用料表中应注明选用材料的类别等级。</w:t>
            </w:r>
          </w:p>
          <w:p w:rsidR="00D20BBB" w:rsidRDefault="00B8179C">
            <w:pPr>
              <w:widowControl/>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装饰装修材料的绿色产品评价标准主要有：</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rPr>
              <w:t>《绿色产品评价人造板和木质地板》</w:t>
            </w:r>
            <w:r>
              <w:rPr>
                <w:rFonts w:ascii="Times New Roman" w:hAnsi="Times New Roman" w:cs="Times New Roman" w:hint="eastAsia"/>
              </w:rPr>
              <w:t>GB/T35601-2017</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rPr>
              <w:t>《绿色产品评价涂料》</w:t>
            </w:r>
            <w:r>
              <w:rPr>
                <w:rFonts w:ascii="Times New Roman" w:hAnsi="Times New Roman" w:cs="Times New Roman" w:hint="eastAsia"/>
              </w:rPr>
              <w:t>GB/T35602-2017</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rPr>
              <w:t>《绿色产品评价绝热材料》</w:t>
            </w:r>
            <w:r>
              <w:rPr>
                <w:rFonts w:ascii="Times New Roman" w:hAnsi="Times New Roman" w:cs="Times New Roman" w:hint="eastAsia"/>
              </w:rPr>
              <w:t>GB/T35609-2017</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rPr>
              <w:t>《绿色产品评价防水与密封材料》</w:t>
            </w:r>
            <w:r>
              <w:rPr>
                <w:rFonts w:ascii="Times New Roman" w:hAnsi="Times New Roman" w:cs="Times New Roman" w:hint="eastAsia"/>
              </w:rPr>
              <w:t>GB/T35608-2017</w:t>
            </w:r>
            <w:r>
              <w:rPr>
                <w:rFonts w:ascii="Times New Roman" w:hAnsi="Times New Roman" w:cs="Times New Roman" w:hint="eastAsia"/>
              </w:rPr>
              <w:t>。</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rPr>
              <w:t>《绿色产品评价木塑制品》</w:t>
            </w:r>
            <w:r>
              <w:rPr>
                <w:rFonts w:ascii="Times New Roman" w:hAnsi="Times New Roman" w:cs="Times New Roman" w:hint="eastAsia"/>
              </w:rPr>
              <w:t>GB/T35612-2017</w:t>
            </w:r>
          </w:p>
          <w:p w:rsidR="00D20BBB" w:rsidRDefault="00B8179C">
            <w:pPr>
              <w:widowControl/>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机电设备专业的卫生陶瓷和内装系统的家具也有绿色产品的评价标准，自评价得分可综合考虑。</w:t>
            </w:r>
          </w:p>
        </w:tc>
      </w:tr>
      <w:tr w:rsidR="00D20BBB" w:rsidTr="00B8179C">
        <w:trPr>
          <w:trHeight w:val="327"/>
        </w:trPr>
        <w:tc>
          <w:tcPr>
            <w:tcW w:w="259" w:type="pct"/>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Merge w:val="restart"/>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II</w:t>
            </w:r>
          </w:p>
          <w:p w:rsidR="00D20BBB" w:rsidRDefault="00B8179C">
            <w:pPr>
              <w:spacing w:line="400" w:lineRule="exact"/>
              <w:jc w:val="center"/>
              <w:rPr>
                <w:rFonts w:cs="Times New Roman"/>
                <w:bCs/>
                <w:kern w:val="0"/>
                <w:szCs w:val="21"/>
              </w:rPr>
            </w:pPr>
            <w:r>
              <w:rPr>
                <w:rFonts w:cs="Times New Roman"/>
                <w:kern w:val="0"/>
                <w:szCs w:val="21"/>
              </w:rPr>
              <w:t>声环境与光环境</w:t>
            </w:r>
          </w:p>
        </w:tc>
        <w:tc>
          <w:tcPr>
            <w:tcW w:w="1456" w:type="pct"/>
            <w:vAlign w:val="center"/>
          </w:tcPr>
          <w:p w:rsidR="00D20BBB" w:rsidRDefault="00B8179C" w:rsidP="00B8179C">
            <w:pPr>
              <w:spacing w:line="320" w:lineRule="exact"/>
              <w:rPr>
                <w:rFonts w:cs="Times New Roman"/>
                <w:kern w:val="0"/>
                <w:szCs w:val="21"/>
              </w:rPr>
            </w:pPr>
            <w:r>
              <w:rPr>
                <w:rFonts w:cs="Times New Roman"/>
                <w:b/>
                <w:kern w:val="0"/>
                <w:szCs w:val="21"/>
              </w:rPr>
              <w:t>5.2.6</w:t>
            </w:r>
            <w:r>
              <w:rPr>
                <w:rFonts w:cs="Times New Roman" w:hint="eastAsia"/>
                <w:b/>
                <w:kern w:val="0"/>
                <w:szCs w:val="21"/>
              </w:rPr>
              <w:t xml:space="preserve"> </w:t>
            </w:r>
            <w:r>
              <w:rPr>
                <w:rFonts w:cs="Times New Roman"/>
                <w:kern w:val="0"/>
                <w:szCs w:val="21"/>
              </w:rPr>
              <w:t>采取措施优化主要功能房间室内声环境，并对设备进行噪声与振动控制</w:t>
            </w:r>
            <w:r>
              <w:rPr>
                <w:rFonts w:cs="Times New Roman" w:hint="eastAsia"/>
                <w:kern w:val="0"/>
                <w:szCs w:val="21"/>
              </w:rPr>
              <w:t>，</w:t>
            </w:r>
            <w:r>
              <w:rPr>
                <w:rFonts w:cs="Times New Roman"/>
                <w:kern w:val="0"/>
                <w:szCs w:val="21"/>
              </w:rPr>
              <w:t>评价总分值为</w:t>
            </w:r>
            <w:r>
              <w:rPr>
                <w:rFonts w:cs="Times New Roman"/>
                <w:kern w:val="0"/>
                <w:szCs w:val="21"/>
              </w:rPr>
              <w:t>8</w:t>
            </w:r>
            <w:r>
              <w:rPr>
                <w:rFonts w:cs="Times New Roman"/>
                <w:kern w:val="0"/>
                <w:szCs w:val="21"/>
              </w:rPr>
              <w:t>分</w:t>
            </w:r>
            <w:r>
              <w:rPr>
                <w:rFonts w:cs="Times New Roman" w:hint="eastAsia"/>
                <w:kern w:val="0"/>
                <w:szCs w:val="21"/>
              </w:rPr>
              <w:t>，</w:t>
            </w:r>
            <w:r>
              <w:rPr>
                <w:rFonts w:cs="Times New Roman"/>
                <w:kern w:val="0"/>
                <w:szCs w:val="21"/>
              </w:rPr>
              <w:t>按下列规则分别评分并累计</w:t>
            </w:r>
            <w:r>
              <w:rPr>
                <w:rFonts w:cs="Times New Roman" w:hint="eastAsia"/>
                <w:kern w:val="0"/>
                <w:szCs w:val="21"/>
              </w:rPr>
              <w:t>：</w:t>
            </w:r>
          </w:p>
          <w:p w:rsidR="00D20BBB" w:rsidRDefault="00B8179C" w:rsidP="00B8179C">
            <w:pPr>
              <w:spacing w:line="32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室内噪声级达到现行国家标准《民用建筑隔声设计规范》</w:t>
            </w:r>
            <w:r>
              <w:rPr>
                <w:rFonts w:cs="Times New Roman" w:hint="eastAsia"/>
                <w:kern w:val="0"/>
                <w:szCs w:val="21"/>
              </w:rPr>
              <w:t xml:space="preserve">GB 50118 </w:t>
            </w:r>
            <w:r>
              <w:rPr>
                <w:rFonts w:cs="Times New Roman" w:hint="eastAsia"/>
                <w:kern w:val="0"/>
                <w:szCs w:val="21"/>
              </w:rPr>
              <w:t>中的低限标准限值和高要求标准限值的平均值，得</w:t>
            </w:r>
            <w:r>
              <w:rPr>
                <w:rFonts w:cs="Times New Roman" w:hint="eastAsia"/>
                <w:kern w:val="0"/>
                <w:szCs w:val="21"/>
              </w:rPr>
              <w:t>3</w:t>
            </w:r>
            <w:r>
              <w:rPr>
                <w:rFonts w:cs="Times New Roman" w:hint="eastAsia"/>
                <w:kern w:val="0"/>
                <w:szCs w:val="21"/>
              </w:rPr>
              <w:t>分；达到高要求标准限值，得</w:t>
            </w:r>
            <w:r>
              <w:rPr>
                <w:rFonts w:cs="Times New Roman" w:hint="eastAsia"/>
                <w:kern w:val="0"/>
                <w:szCs w:val="21"/>
              </w:rPr>
              <w:t>6</w:t>
            </w:r>
            <w:r>
              <w:rPr>
                <w:rFonts w:cs="Times New Roman" w:hint="eastAsia"/>
                <w:kern w:val="0"/>
                <w:szCs w:val="21"/>
              </w:rPr>
              <w:t>分；</w:t>
            </w:r>
            <w:r>
              <w:rPr>
                <w:rFonts w:cs="Times New Roman" w:hint="eastAsia"/>
                <w:kern w:val="0"/>
                <w:szCs w:val="21"/>
              </w:rPr>
              <w:t xml:space="preserve"> </w:t>
            </w:r>
          </w:p>
          <w:p w:rsidR="00D20BBB" w:rsidRDefault="00B8179C" w:rsidP="00B8179C">
            <w:pPr>
              <w:spacing w:line="32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对锅炉、制冷机、冷却塔、电梯主机、大型风机等设备进行有效隔声减振处理，得</w:t>
            </w:r>
            <w:r>
              <w:rPr>
                <w:rFonts w:cs="Times New Roman" w:hint="eastAsia"/>
                <w:kern w:val="0"/>
                <w:szCs w:val="21"/>
              </w:rPr>
              <w:t>2</w:t>
            </w:r>
            <w:r>
              <w:rPr>
                <w:rFonts w:cs="Times New Roman" w:hint="eastAsia"/>
                <w:kern w:val="0"/>
                <w:szCs w:val="21"/>
              </w:rPr>
              <w:t>分。</w:t>
            </w:r>
          </w:p>
        </w:tc>
        <w:tc>
          <w:tcPr>
            <w:tcW w:w="1414" w:type="pct"/>
            <w:vMerge w:val="restart"/>
            <w:vAlign w:val="center"/>
          </w:tcPr>
          <w:p w:rsidR="00D20BBB" w:rsidRDefault="00B8179C">
            <w:pPr>
              <w:spacing w:line="400" w:lineRule="exact"/>
              <w:jc w:val="left"/>
              <w:outlineLvl w:val="2"/>
              <w:rPr>
                <w:rFonts w:cs="Times New Roman"/>
                <w:kern w:val="0"/>
                <w:szCs w:val="21"/>
              </w:rPr>
            </w:pPr>
            <w:r>
              <w:rPr>
                <w:rFonts w:cs="Times New Roman"/>
                <w:b/>
                <w:kern w:val="0"/>
                <w:szCs w:val="21"/>
              </w:rPr>
              <w:t>6.2.</w:t>
            </w:r>
            <w:r>
              <w:rPr>
                <w:rFonts w:cs="Times New Roman" w:hint="eastAsia"/>
                <w:b/>
                <w:kern w:val="0"/>
                <w:szCs w:val="21"/>
              </w:rPr>
              <w:t xml:space="preserve">5 </w:t>
            </w:r>
            <w:r>
              <w:rPr>
                <w:rFonts w:cs="Times New Roman"/>
                <w:kern w:val="0"/>
                <w:szCs w:val="21"/>
              </w:rPr>
              <w:t>主要功能房间的外墙、隔墙、楼板和门窗隔声性能应符合现行国家标准《民用建筑隔声设计规范》</w:t>
            </w:r>
            <w:r>
              <w:rPr>
                <w:rFonts w:cs="Times New Roman"/>
                <w:kern w:val="0"/>
                <w:szCs w:val="21"/>
              </w:rPr>
              <w:t>GB 50118</w:t>
            </w:r>
            <w:r>
              <w:rPr>
                <w:rFonts w:cs="Times New Roman"/>
                <w:kern w:val="0"/>
                <w:szCs w:val="21"/>
              </w:rPr>
              <w:t>以及现行上海市工程建设规范《住宅设计标准》</w:t>
            </w:r>
            <w:r>
              <w:rPr>
                <w:rFonts w:cs="Times New Roman"/>
                <w:kern w:val="0"/>
                <w:szCs w:val="21"/>
              </w:rPr>
              <w:t>DGJ 08-20</w:t>
            </w:r>
            <w:r>
              <w:rPr>
                <w:rFonts w:cs="Times New Roman"/>
                <w:kern w:val="0"/>
                <w:szCs w:val="21"/>
              </w:rPr>
              <w:t>的相关规定。</w:t>
            </w:r>
          </w:p>
        </w:tc>
        <w:tc>
          <w:tcPr>
            <w:tcW w:w="1495" w:type="pct"/>
            <w:vMerge w:val="restart"/>
            <w:vAlign w:val="center"/>
          </w:tcPr>
          <w:p w:rsidR="00D20BBB" w:rsidRDefault="00B8179C" w:rsidP="00B8179C">
            <w:pPr>
              <w:spacing w:line="32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设计文件应对隔声提出指标要求</w:t>
            </w:r>
            <w:r>
              <w:rPr>
                <w:rFonts w:cs="Times New Roman" w:hint="eastAsia"/>
                <w:kern w:val="0"/>
                <w:szCs w:val="21"/>
              </w:rPr>
              <w:t>，并应与评价得分相符。</w:t>
            </w:r>
          </w:p>
          <w:p w:rsidR="00D20BBB" w:rsidRDefault="00B8179C" w:rsidP="00B8179C">
            <w:pPr>
              <w:spacing w:line="32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hint="eastAsia"/>
                <w:kern w:val="0"/>
                <w:szCs w:val="21"/>
              </w:rPr>
              <w:t>住宅</w:t>
            </w:r>
            <w:r>
              <w:rPr>
                <w:rFonts w:cs="Times New Roman"/>
                <w:kern w:val="0"/>
                <w:szCs w:val="21"/>
              </w:rPr>
              <w:t>建筑的允许噪声级、空气隔声、撞击隔声及隔声减噪设计</w:t>
            </w:r>
            <w:r>
              <w:rPr>
                <w:rFonts w:cs="Times New Roman" w:hint="eastAsia"/>
                <w:kern w:val="0"/>
                <w:szCs w:val="21"/>
              </w:rPr>
              <w:t>应符合现行上海市《住宅设计标准》第</w:t>
            </w:r>
            <w:r>
              <w:rPr>
                <w:rFonts w:cs="Times New Roman" w:hint="eastAsia"/>
                <w:kern w:val="0"/>
                <w:szCs w:val="21"/>
              </w:rPr>
              <w:t>6.1</w:t>
            </w:r>
            <w:r>
              <w:rPr>
                <w:rFonts w:cs="Times New Roman" w:hint="eastAsia"/>
                <w:kern w:val="0"/>
                <w:szCs w:val="21"/>
              </w:rPr>
              <w:t>节的有关条文规定。</w:t>
            </w:r>
          </w:p>
          <w:p w:rsidR="00D20BBB" w:rsidRDefault="00B8179C" w:rsidP="00B8179C">
            <w:pPr>
              <w:spacing w:line="32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水泵房、风机房等设备用房不应贴邻住宅的直接上层、下层以及隔墙。</w:t>
            </w:r>
          </w:p>
          <w:p w:rsidR="00D20BBB" w:rsidRDefault="00B8179C" w:rsidP="00B8179C">
            <w:pPr>
              <w:spacing w:line="32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核实机电设备专业设计中对设备机组采取的隔振减振措施。</w:t>
            </w:r>
          </w:p>
        </w:tc>
      </w:tr>
      <w:tr w:rsidR="00D20BBB">
        <w:trPr>
          <w:trHeight w:val="917"/>
        </w:trPr>
        <w:tc>
          <w:tcPr>
            <w:tcW w:w="259" w:type="pct"/>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Merge/>
            <w:vAlign w:val="center"/>
          </w:tcPr>
          <w:p w:rsidR="00D20BBB" w:rsidRDefault="00D20BBB">
            <w:pPr>
              <w:spacing w:line="400" w:lineRule="exact"/>
              <w:jc w:val="center"/>
              <w:rPr>
                <w:rFonts w:cs="Times New Roman"/>
                <w:bCs/>
                <w:kern w:val="0"/>
                <w:szCs w:val="21"/>
              </w:rPr>
            </w:pPr>
          </w:p>
        </w:tc>
        <w:tc>
          <w:tcPr>
            <w:tcW w:w="1456" w:type="pct"/>
            <w:vAlign w:val="center"/>
          </w:tcPr>
          <w:p w:rsidR="00D20BBB" w:rsidRDefault="00B8179C">
            <w:pPr>
              <w:spacing w:line="400" w:lineRule="exact"/>
              <w:rPr>
                <w:rFonts w:cs="Times New Roman"/>
                <w:kern w:val="0"/>
                <w:szCs w:val="21"/>
              </w:rPr>
            </w:pPr>
            <w:r>
              <w:rPr>
                <w:rFonts w:cs="Times New Roman"/>
                <w:b/>
                <w:kern w:val="0"/>
                <w:szCs w:val="21"/>
              </w:rPr>
              <w:t>5.2.7</w:t>
            </w:r>
            <w:r>
              <w:rPr>
                <w:rFonts w:cs="Times New Roman" w:hint="eastAsia"/>
                <w:b/>
                <w:kern w:val="0"/>
                <w:szCs w:val="21"/>
              </w:rPr>
              <w:t xml:space="preserve"> </w:t>
            </w:r>
            <w:r>
              <w:rPr>
                <w:rFonts w:cs="Times New Roman"/>
                <w:kern w:val="0"/>
                <w:szCs w:val="21"/>
              </w:rPr>
              <w:t>主要功能房间的隔声性能良好，评价总分值为</w:t>
            </w:r>
            <w:r>
              <w:rPr>
                <w:rFonts w:cs="Times New Roman"/>
                <w:kern w:val="0"/>
                <w:szCs w:val="21"/>
              </w:rPr>
              <w:t>10</w:t>
            </w:r>
            <w:r>
              <w:rPr>
                <w:rFonts w:cs="Times New Roman"/>
                <w:kern w:val="0"/>
                <w:szCs w:val="21"/>
              </w:rPr>
              <w:t>分，按下列规则分别评分并累计：</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构件及相邻房间之间的空气声隔声性能：达到现行国家标准《民用建筑隔声设计规范》</w:t>
            </w:r>
            <w:r>
              <w:rPr>
                <w:rFonts w:cs="Times New Roman" w:hint="eastAsia"/>
                <w:kern w:val="0"/>
                <w:szCs w:val="21"/>
              </w:rPr>
              <w:t xml:space="preserve">GB50118 </w:t>
            </w:r>
            <w:r>
              <w:rPr>
                <w:rFonts w:cs="Times New Roman" w:hint="eastAsia"/>
                <w:kern w:val="0"/>
                <w:szCs w:val="21"/>
              </w:rPr>
              <w:t>中的低限标准限值和高要求标准限值的平均值，得</w:t>
            </w:r>
            <w:r>
              <w:rPr>
                <w:rFonts w:cs="Times New Roman" w:hint="eastAsia"/>
                <w:kern w:val="0"/>
                <w:szCs w:val="21"/>
              </w:rPr>
              <w:t xml:space="preserve"> 3</w:t>
            </w:r>
            <w:r>
              <w:rPr>
                <w:rFonts w:cs="Times New Roman" w:hint="eastAsia"/>
                <w:kern w:val="0"/>
                <w:szCs w:val="21"/>
              </w:rPr>
              <w:t>分；达到高要求标准限值，得</w:t>
            </w:r>
            <w:r>
              <w:rPr>
                <w:rFonts w:cs="Times New Roman" w:hint="eastAsia"/>
                <w:kern w:val="0"/>
                <w:szCs w:val="21"/>
              </w:rPr>
              <w:t xml:space="preserve"> 5 </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2</w:t>
            </w:r>
            <w:r>
              <w:rPr>
                <w:rFonts w:cs="Times New Roman" w:hint="eastAsia"/>
                <w:kern w:val="0"/>
                <w:szCs w:val="21"/>
              </w:rPr>
              <w:t>楼板的撞击声隔声性能：对于住宅建筑，卧室、起居室的分户楼板撞击声隔声性能达到现行上海市工程建设规范《住宅设计标准》</w:t>
            </w:r>
            <w:r>
              <w:rPr>
                <w:rFonts w:cs="Times New Roman" w:hint="eastAsia"/>
                <w:kern w:val="0"/>
                <w:szCs w:val="21"/>
              </w:rPr>
              <w:t>DGJ08-20</w:t>
            </w:r>
            <w:r>
              <w:rPr>
                <w:rFonts w:cs="Times New Roman" w:hint="eastAsia"/>
                <w:kern w:val="0"/>
                <w:szCs w:val="21"/>
              </w:rPr>
              <w:t>对于全装修住宅的限值，得</w:t>
            </w:r>
            <w:r>
              <w:rPr>
                <w:rFonts w:cs="Times New Roman" w:hint="eastAsia"/>
                <w:kern w:val="0"/>
                <w:szCs w:val="21"/>
              </w:rPr>
              <w:t>3</w:t>
            </w:r>
            <w:r>
              <w:rPr>
                <w:rFonts w:cs="Times New Roman" w:hint="eastAsia"/>
                <w:kern w:val="0"/>
                <w:szCs w:val="21"/>
              </w:rPr>
              <w:t>分；撞击声隔声性能比限值要求降低</w:t>
            </w:r>
            <w:r>
              <w:rPr>
                <w:rFonts w:cs="Times New Roman" w:hint="eastAsia"/>
                <w:kern w:val="0"/>
                <w:szCs w:val="21"/>
              </w:rPr>
              <w:t>5dB</w:t>
            </w:r>
            <w:r>
              <w:rPr>
                <w:rFonts w:cs="Times New Roman" w:hint="eastAsia"/>
                <w:kern w:val="0"/>
                <w:szCs w:val="21"/>
              </w:rPr>
              <w:t>，得</w:t>
            </w:r>
            <w:r>
              <w:rPr>
                <w:rFonts w:cs="Times New Roman" w:hint="eastAsia"/>
                <w:kern w:val="0"/>
                <w:szCs w:val="21"/>
              </w:rPr>
              <w:t>5</w:t>
            </w:r>
            <w:r>
              <w:rPr>
                <w:rFonts w:cs="Times New Roman" w:hint="eastAsia"/>
                <w:kern w:val="0"/>
                <w:szCs w:val="21"/>
              </w:rPr>
              <w:t>分。</w:t>
            </w:r>
          </w:p>
        </w:tc>
        <w:tc>
          <w:tcPr>
            <w:tcW w:w="1414" w:type="pct"/>
            <w:vMerge/>
            <w:vAlign w:val="center"/>
          </w:tcPr>
          <w:p w:rsidR="00D20BBB" w:rsidRDefault="00D20BBB">
            <w:pPr>
              <w:tabs>
                <w:tab w:val="left" w:pos="709"/>
              </w:tabs>
              <w:spacing w:line="400" w:lineRule="exact"/>
              <w:rPr>
                <w:rFonts w:cs="Times New Roman"/>
                <w:b/>
                <w:kern w:val="0"/>
                <w:szCs w:val="21"/>
              </w:rPr>
            </w:pPr>
          </w:p>
        </w:tc>
        <w:tc>
          <w:tcPr>
            <w:tcW w:w="1495" w:type="pct"/>
            <w:vMerge/>
            <w:vAlign w:val="center"/>
          </w:tcPr>
          <w:p w:rsidR="00D20BBB" w:rsidRDefault="00D20BBB">
            <w:pPr>
              <w:spacing w:line="400" w:lineRule="exact"/>
              <w:rPr>
                <w:rFonts w:cs="Times New Roman"/>
                <w:kern w:val="0"/>
                <w:szCs w:val="21"/>
              </w:rPr>
            </w:pPr>
          </w:p>
        </w:tc>
      </w:tr>
      <w:tr w:rsidR="00D20BBB">
        <w:trPr>
          <w:trHeight w:val="2845"/>
        </w:trPr>
        <w:tc>
          <w:tcPr>
            <w:tcW w:w="259" w:type="pct"/>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II</w:t>
            </w:r>
          </w:p>
          <w:p w:rsidR="00D20BBB" w:rsidRDefault="00B8179C">
            <w:pPr>
              <w:spacing w:line="400" w:lineRule="exact"/>
              <w:jc w:val="center"/>
              <w:rPr>
                <w:rFonts w:cs="Times New Roman"/>
                <w:bCs/>
                <w:kern w:val="0"/>
                <w:szCs w:val="21"/>
              </w:rPr>
            </w:pPr>
            <w:r>
              <w:rPr>
                <w:rFonts w:cs="Times New Roman"/>
                <w:kern w:val="0"/>
                <w:szCs w:val="21"/>
              </w:rPr>
              <w:t>声环境与光环境</w:t>
            </w:r>
          </w:p>
        </w:tc>
        <w:tc>
          <w:tcPr>
            <w:tcW w:w="1456" w:type="pct"/>
            <w:shd w:val="clear" w:color="auto" w:fill="auto"/>
            <w:vAlign w:val="center"/>
          </w:tcPr>
          <w:p w:rsidR="00B8179C" w:rsidRDefault="00B8179C">
            <w:pPr>
              <w:spacing w:line="400" w:lineRule="exact"/>
              <w:rPr>
                <w:rFonts w:cs="Times New Roman"/>
                <w:b/>
                <w:kern w:val="0"/>
                <w:szCs w:val="21"/>
              </w:rPr>
            </w:pPr>
          </w:p>
          <w:p w:rsidR="00D20BBB" w:rsidRDefault="00B8179C">
            <w:pPr>
              <w:spacing w:line="400" w:lineRule="exact"/>
              <w:rPr>
                <w:rFonts w:cs="Times New Roman"/>
                <w:kern w:val="0"/>
                <w:szCs w:val="21"/>
              </w:rPr>
            </w:pPr>
            <w:r>
              <w:rPr>
                <w:rFonts w:cs="Times New Roman"/>
                <w:b/>
                <w:kern w:val="0"/>
                <w:szCs w:val="21"/>
              </w:rPr>
              <w:t>5.2.8</w:t>
            </w:r>
            <w:r>
              <w:rPr>
                <w:rFonts w:cs="Times New Roman" w:hint="eastAsia"/>
                <w:b/>
                <w:kern w:val="0"/>
                <w:szCs w:val="21"/>
              </w:rPr>
              <w:t xml:space="preserve"> </w:t>
            </w:r>
            <w:r>
              <w:rPr>
                <w:rFonts w:cs="Times New Roman"/>
                <w:kern w:val="0"/>
                <w:szCs w:val="21"/>
              </w:rPr>
              <w:t>充分利用天然光，评价总分值为</w:t>
            </w:r>
            <w:r>
              <w:rPr>
                <w:rFonts w:cs="Times New Roman"/>
                <w:kern w:val="0"/>
                <w:szCs w:val="21"/>
              </w:rPr>
              <w:t>12</w:t>
            </w:r>
            <w:r>
              <w:rPr>
                <w:rFonts w:cs="Times New Roman"/>
                <w:kern w:val="0"/>
                <w:szCs w:val="21"/>
              </w:rPr>
              <w:t>分，按下列规则分别评分并累计：</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住宅建筑的起居室和卧室的窗地比达到</w:t>
            </w:r>
            <w:r>
              <w:rPr>
                <w:rFonts w:cs="Times New Roman" w:hint="eastAsia"/>
                <w:kern w:val="0"/>
                <w:szCs w:val="21"/>
              </w:rPr>
              <w:t>1/6</w:t>
            </w:r>
            <w:r>
              <w:rPr>
                <w:rFonts w:cs="Times New Roman" w:hint="eastAsia"/>
                <w:kern w:val="0"/>
                <w:szCs w:val="21"/>
              </w:rPr>
              <w:t>，得</w:t>
            </w:r>
            <w:r>
              <w:rPr>
                <w:rFonts w:cs="Times New Roman" w:hint="eastAsia"/>
                <w:kern w:val="0"/>
                <w:szCs w:val="21"/>
              </w:rPr>
              <w:t>6</w:t>
            </w:r>
            <w:r>
              <w:rPr>
                <w:rFonts w:cs="Times New Roman" w:hint="eastAsia"/>
                <w:kern w:val="0"/>
                <w:szCs w:val="21"/>
              </w:rPr>
              <w:t>分；达到</w:t>
            </w:r>
            <w:r>
              <w:rPr>
                <w:rFonts w:cs="Times New Roman" w:hint="eastAsia"/>
                <w:kern w:val="0"/>
                <w:szCs w:val="21"/>
              </w:rPr>
              <w:t>1/5</w:t>
            </w:r>
            <w:r>
              <w:rPr>
                <w:rFonts w:cs="Times New Roman" w:hint="eastAsia"/>
                <w:kern w:val="0"/>
                <w:szCs w:val="21"/>
              </w:rPr>
              <w:t>，得</w:t>
            </w:r>
            <w:r>
              <w:rPr>
                <w:rFonts w:cs="Times New Roman" w:hint="eastAsia"/>
                <w:kern w:val="0"/>
                <w:szCs w:val="21"/>
              </w:rPr>
              <w:t>10</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主要功能房间有眩光控制措施，得</w:t>
            </w:r>
            <w:r>
              <w:rPr>
                <w:rFonts w:cs="Times New Roman" w:hint="eastAsia"/>
                <w:kern w:val="0"/>
                <w:szCs w:val="21"/>
              </w:rPr>
              <w:t>2</w:t>
            </w:r>
            <w:r>
              <w:rPr>
                <w:rFonts w:cs="Times New Roman" w:hint="eastAsia"/>
                <w:kern w:val="0"/>
                <w:szCs w:val="21"/>
              </w:rPr>
              <w:t>分。</w:t>
            </w:r>
          </w:p>
          <w:p w:rsidR="00B8179C" w:rsidRDefault="00B8179C">
            <w:pPr>
              <w:spacing w:line="400" w:lineRule="exact"/>
              <w:rPr>
                <w:rFonts w:cs="Times New Roman"/>
                <w:kern w:val="0"/>
                <w:szCs w:val="21"/>
              </w:rPr>
            </w:pPr>
          </w:p>
          <w:p w:rsidR="00B8179C" w:rsidRPr="00B8179C" w:rsidRDefault="00B8179C">
            <w:pPr>
              <w:spacing w:line="400" w:lineRule="exact"/>
              <w:rPr>
                <w:rFonts w:cs="Times New Roman"/>
                <w:kern w:val="0"/>
                <w:szCs w:val="21"/>
              </w:rPr>
            </w:pPr>
          </w:p>
        </w:tc>
        <w:tc>
          <w:tcPr>
            <w:tcW w:w="1414" w:type="pct"/>
            <w:vMerge w:val="restart"/>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6.2.1 </w:t>
            </w:r>
            <w:r>
              <w:rPr>
                <w:rFonts w:cs="Times New Roman" w:hint="eastAsia"/>
                <w:kern w:val="0"/>
                <w:szCs w:val="21"/>
              </w:rPr>
              <w:t>起居室、卧室等主要居室房间宜布置在有良好日照、自然采光和自然通风的位置，宜满足以下要求</w:t>
            </w:r>
            <w:r>
              <w:rPr>
                <w:rFonts w:cs="Times New Roman" w:hint="eastAsia"/>
                <w:b/>
                <w:kern w:val="0"/>
                <w:szCs w:val="21"/>
              </w:rPr>
              <w:t>：</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卧室、起居室的窗地面积比不小于</w:t>
            </w:r>
            <w:r>
              <w:rPr>
                <w:rFonts w:ascii="Times New Roman" w:hAnsi="Times New Roman" w:cs="Times New Roman" w:hint="eastAsia"/>
              </w:rPr>
              <w:t>1/6</w:t>
            </w:r>
            <w:r>
              <w:rPr>
                <w:rFonts w:ascii="Times New Roman" w:hAnsi="Times New Roman" w:cs="Times New Roman" w:hint="eastAsia"/>
              </w:rPr>
              <w:t>。</w:t>
            </w:r>
          </w:p>
          <w:p w:rsidR="00D20BBB" w:rsidRDefault="00B8179C">
            <w:pPr>
              <w:spacing w:line="400" w:lineRule="exact"/>
              <w:ind w:leftChars="200" w:left="420"/>
              <w:outlineLvl w:val="2"/>
              <w:rPr>
                <w:rFonts w:cs="Times New Roman"/>
                <w:b/>
                <w:kern w:val="0"/>
                <w:szCs w:val="21"/>
              </w:rPr>
            </w:pPr>
            <w:r>
              <w:rPr>
                <w:rFonts w:cs="Times New Roman" w:hint="eastAsia"/>
                <w:b/>
                <w:kern w:val="0"/>
                <w:szCs w:val="21"/>
              </w:rPr>
              <w:t xml:space="preserve">2 </w:t>
            </w:r>
            <w:r>
              <w:rPr>
                <w:rFonts w:cs="Times New Roman" w:hint="eastAsia"/>
                <w:kern w:val="0"/>
                <w:szCs w:val="21"/>
              </w:rPr>
              <w:t>外窗通风开口面积不小于房间地板面积的</w:t>
            </w:r>
            <w:r>
              <w:rPr>
                <w:rFonts w:cs="Times New Roman" w:hint="eastAsia"/>
                <w:kern w:val="0"/>
                <w:szCs w:val="21"/>
              </w:rPr>
              <w:t>8%</w:t>
            </w:r>
            <w:r>
              <w:rPr>
                <w:rFonts w:cs="Times New Roman" w:hint="eastAsia"/>
                <w:kern w:val="0"/>
                <w:szCs w:val="21"/>
              </w:rPr>
              <w:t>。</w:t>
            </w:r>
          </w:p>
          <w:p w:rsidR="00D20BBB" w:rsidRDefault="00B8179C">
            <w:pPr>
              <w:tabs>
                <w:tab w:val="left" w:pos="709"/>
              </w:tabs>
              <w:spacing w:line="400" w:lineRule="exact"/>
              <w:rPr>
                <w:rFonts w:cs="Times New Roman"/>
                <w:kern w:val="0"/>
                <w:szCs w:val="21"/>
              </w:rPr>
            </w:pPr>
            <w:r>
              <w:rPr>
                <w:rFonts w:cs="Times New Roman" w:hint="eastAsia"/>
                <w:b/>
                <w:kern w:val="0"/>
                <w:szCs w:val="21"/>
              </w:rPr>
              <w:t xml:space="preserve">6.3.6 </w:t>
            </w:r>
            <w:r>
              <w:rPr>
                <w:rFonts w:cs="Times New Roman" w:hint="eastAsia"/>
                <w:kern w:val="0"/>
                <w:szCs w:val="21"/>
              </w:rPr>
              <w:t>起居室、卧室外窗应设开启扇，可开启面积不应小于窗面积的</w:t>
            </w:r>
            <w:r>
              <w:rPr>
                <w:rFonts w:cs="Times New Roman" w:hint="eastAsia"/>
                <w:kern w:val="0"/>
                <w:szCs w:val="21"/>
              </w:rPr>
              <w:t>30%</w:t>
            </w:r>
            <w:r>
              <w:rPr>
                <w:rFonts w:cs="Times New Roman" w:hint="eastAsia"/>
                <w:kern w:val="0"/>
                <w:szCs w:val="21"/>
              </w:rPr>
              <w:t>。</w:t>
            </w:r>
          </w:p>
        </w:tc>
        <w:tc>
          <w:tcPr>
            <w:tcW w:w="1495" w:type="pct"/>
            <w:vAlign w:val="center"/>
          </w:tcPr>
          <w:p w:rsidR="00D20BBB" w:rsidRDefault="00B8179C">
            <w:pPr>
              <w:spacing w:line="400" w:lineRule="exact"/>
              <w:rPr>
                <w:rFonts w:cs="Times New Roman"/>
                <w:szCs w:val="21"/>
              </w:rPr>
            </w:pPr>
            <w:r>
              <w:rPr>
                <w:rFonts w:cs="Times New Roman" w:hint="eastAsia"/>
                <w:b/>
                <w:szCs w:val="21"/>
              </w:rPr>
              <w:t>1</w:t>
            </w:r>
            <w:r>
              <w:rPr>
                <w:rFonts w:cs="Times New Roman" w:hint="eastAsia"/>
                <w:szCs w:val="21"/>
              </w:rPr>
              <w:t xml:space="preserve"> </w:t>
            </w:r>
            <w:r>
              <w:rPr>
                <w:rFonts w:cs="Times New Roman"/>
                <w:szCs w:val="21"/>
              </w:rPr>
              <w:t>主要功能房间的窗地面积比应满足</w:t>
            </w:r>
            <w:r>
              <w:rPr>
                <w:rFonts w:cs="Times New Roman" w:hint="eastAsia"/>
                <w:szCs w:val="21"/>
              </w:rPr>
              <w:t>现行上海市《住宅建筑设计标准》的</w:t>
            </w:r>
            <w:r>
              <w:rPr>
                <w:rFonts w:cs="Times New Roman"/>
                <w:szCs w:val="21"/>
              </w:rPr>
              <w:t>要求。</w:t>
            </w:r>
          </w:p>
          <w:p w:rsidR="00D20BBB" w:rsidRDefault="00B8179C">
            <w:pPr>
              <w:spacing w:line="400" w:lineRule="exact"/>
              <w:rPr>
                <w:rFonts w:cs="Times New Roman"/>
                <w:szCs w:val="21"/>
              </w:rPr>
            </w:pPr>
            <w:r>
              <w:rPr>
                <w:rFonts w:cs="Times New Roman" w:hint="eastAsia"/>
                <w:b/>
                <w:szCs w:val="21"/>
              </w:rPr>
              <w:t>2</w:t>
            </w:r>
            <w:r>
              <w:rPr>
                <w:rFonts w:cs="Times New Roman" w:hint="eastAsia"/>
                <w:szCs w:val="21"/>
              </w:rPr>
              <w:t xml:space="preserve"> </w:t>
            </w:r>
            <w:r>
              <w:rPr>
                <w:rFonts w:cs="Times New Roman"/>
                <w:szCs w:val="21"/>
              </w:rPr>
              <w:t>外窗视野不应被建筑自身遮挡</w:t>
            </w:r>
            <w:r>
              <w:rPr>
                <w:rFonts w:cs="Times New Roman" w:hint="eastAsia"/>
                <w:szCs w:val="21"/>
              </w:rPr>
              <w:t>。</w:t>
            </w:r>
          </w:p>
          <w:p w:rsidR="00D20BBB" w:rsidRDefault="00B8179C">
            <w:pPr>
              <w:spacing w:line="400" w:lineRule="exact"/>
              <w:rPr>
                <w:rFonts w:cs="Times New Roman"/>
                <w:szCs w:val="21"/>
              </w:rPr>
            </w:pPr>
            <w:r>
              <w:rPr>
                <w:rFonts w:cs="Times New Roman" w:hint="eastAsia"/>
                <w:b/>
                <w:szCs w:val="21"/>
              </w:rPr>
              <w:t>3</w:t>
            </w:r>
            <w:r>
              <w:rPr>
                <w:rFonts w:cs="Times New Roman" w:hint="eastAsia"/>
                <w:szCs w:val="21"/>
              </w:rPr>
              <w:t xml:space="preserve"> </w:t>
            </w:r>
            <w:r>
              <w:rPr>
                <w:rFonts w:cs="Times New Roman" w:hint="eastAsia"/>
                <w:szCs w:val="21"/>
              </w:rPr>
              <w:t>外窗设有内置式活动遮阳百叶。</w:t>
            </w:r>
          </w:p>
          <w:p w:rsidR="00D20BBB" w:rsidRDefault="00B8179C">
            <w:pPr>
              <w:spacing w:line="400" w:lineRule="exact"/>
              <w:rPr>
                <w:rFonts w:cs="Times New Roman"/>
                <w:szCs w:val="21"/>
              </w:rPr>
            </w:pPr>
            <w:r>
              <w:rPr>
                <w:rFonts w:cs="Times New Roman" w:hint="eastAsia"/>
                <w:b/>
                <w:szCs w:val="21"/>
              </w:rPr>
              <w:t>4</w:t>
            </w:r>
            <w:r>
              <w:rPr>
                <w:rFonts w:cs="Times New Roman" w:hint="eastAsia"/>
                <w:szCs w:val="21"/>
              </w:rPr>
              <w:t xml:space="preserve"> </w:t>
            </w:r>
            <w:r>
              <w:rPr>
                <w:rFonts w:cs="Times New Roman" w:hint="eastAsia"/>
                <w:szCs w:val="21"/>
              </w:rPr>
              <w:t>其他的防眩光措施。</w:t>
            </w:r>
          </w:p>
        </w:tc>
      </w:tr>
      <w:tr w:rsidR="00D20BBB">
        <w:trPr>
          <w:trHeight w:val="64"/>
        </w:trPr>
        <w:tc>
          <w:tcPr>
            <w:tcW w:w="259" w:type="pct"/>
            <w:tcBorders>
              <w:bottom w:val="single" w:sz="4" w:space="0" w:color="auto"/>
            </w:tcBorders>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III</w:t>
            </w:r>
          </w:p>
          <w:p w:rsidR="00D20BBB" w:rsidRDefault="00B8179C">
            <w:pPr>
              <w:spacing w:line="400" w:lineRule="exact"/>
              <w:jc w:val="center"/>
              <w:rPr>
                <w:rFonts w:cs="Times New Roman"/>
                <w:bCs/>
                <w:kern w:val="0"/>
                <w:szCs w:val="21"/>
              </w:rPr>
            </w:pPr>
            <w:r>
              <w:rPr>
                <w:rFonts w:cs="Times New Roman"/>
                <w:bCs/>
                <w:kern w:val="0"/>
                <w:szCs w:val="21"/>
              </w:rPr>
              <w:t>室内热湿环境</w:t>
            </w:r>
          </w:p>
        </w:tc>
        <w:tc>
          <w:tcPr>
            <w:tcW w:w="1456" w:type="pct"/>
            <w:tcBorders>
              <w:bottom w:val="single" w:sz="4" w:space="0" w:color="auto"/>
            </w:tcBorders>
            <w:vAlign w:val="center"/>
          </w:tcPr>
          <w:p w:rsidR="00D20BBB" w:rsidRDefault="00B8179C">
            <w:pPr>
              <w:spacing w:line="400" w:lineRule="exact"/>
              <w:jc w:val="left"/>
              <w:rPr>
                <w:rFonts w:cs="Times New Roman"/>
                <w:kern w:val="0"/>
                <w:szCs w:val="21"/>
              </w:rPr>
            </w:pPr>
            <w:r>
              <w:rPr>
                <w:rFonts w:cs="Times New Roman"/>
                <w:b/>
                <w:kern w:val="0"/>
                <w:szCs w:val="21"/>
              </w:rPr>
              <w:t>5.2.10</w:t>
            </w:r>
            <w:r>
              <w:rPr>
                <w:rFonts w:cs="Times New Roman" w:hint="eastAsia"/>
                <w:b/>
                <w:kern w:val="0"/>
                <w:szCs w:val="21"/>
              </w:rPr>
              <w:t xml:space="preserve">  </w:t>
            </w:r>
            <w:r>
              <w:rPr>
                <w:rFonts w:cs="Times New Roman" w:hint="eastAsia"/>
                <w:kern w:val="0"/>
                <w:szCs w:val="21"/>
              </w:rPr>
              <w:t>第</w:t>
            </w:r>
            <w:r>
              <w:rPr>
                <w:rFonts w:cs="Times New Roman" w:hint="eastAsia"/>
                <w:kern w:val="0"/>
                <w:szCs w:val="21"/>
              </w:rPr>
              <w:t>1</w:t>
            </w:r>
            <w:r>
              <w:rPr>
                <w:rFonts w:cs="Times New Roman" w:hint="eastAsia"/>
                <w:kern w:val="0"/>
                <w:szCs w:val="21"/>
              </w:rPr>
              <w:t>款：</w:t>
            </w:r>
          </w:p>
          <w:p w:rsidR="00D20BBB" w:rsidRDefault="00B8179C">
            <w:pPr>
              <w:spacing w:line="400" w:lineRule="exact"/>
              <w:jc w:val="left"/>
              <w:rPr>
                <w:rFonts w:cs="Times New Roman"/>
                <w:kern w:val="0"/>
                <w:szCs w:val="21"/>
              </w:rPr>
            </w:pPr>
            <w:r>
              <w:rPr>
                <w:rFonts w:cs="Times New Roman" w:hint="eastAsia"/>
                <w:b/>
                <w:kern w:val="0"/>
                <w:szCs w:val="21"/>
              </w:rPr>
              <w:t xml:space="preserve">1 </w:t>
            </w:r>
            <w:r>
              <w:rPr>
                <w:rFonts w:cs="Times New Roman"/>
                <w:kern w:val="0"/>
                <w:szCs w:val="21"/>
              </w:rPr>
              <w:t>住宅建筑：</w:t>
            </w:r>
            <w:r>
              <w:rPr>
                <w:rFonts w:cs="Times New Roman" w:hint="eastAsia"/>
                <w:kern w:val="0"/>
                <w:szCs w:val="21"/>
              </w:rPr>
              <w:t>自然通风的开口面积达到房间地板面积的比例达到</w:t>
            </w:r>
            <w:r>
              <w:rPr>
                <w:rFonts w:cs="Times New Roman" w:hint="eastAsia"/>
                <w:kern w:val="0"/>
                <w:szCs w:val="21"/>
              </w:rPr>
              <w:t>8%</w:t>
            </w:r>
            <w:r>
              <w:rPr>
                <w:rFonts w:cs="Times New Roman" w:hint="eastAsia"/>
                <w:kern w:val="0"/>
                <w:szCs w:val="21"/>
              </w:rPr>
              <w:t>，得</w:t>
            </w:r>
            <w:r>
              <w:rPr>
                <w:rFonts w:cs="Times New Roman" w:hint="eastAsia"/>
                <w:kern w:val="0"/>
                <w:szCs w:val="21"/>
              </w:rPr>
              <w:t>4</w:t>
            </w:r>
            <w:r>
              <w:rPr>
                <w:rFonts w:cs="Times New Roman" w:hint="eastAsia"/>
                <w:kern w:val="0"/>
                <w:szCs w:val="21"/>
              </w:rPr>
              <w:t>分；达到</w:t>
            </w:r>
            <w:r>
              <w:rPr>
                <w:rFonts w:cs="Times New Roman" w:hint="eastAsia"/>
                <w:kern w:val="0"/>
                <w:szCs w:val="21"/>
              </w:rPr>
              <w:t>8%</w:t>
            </w:r>
            <w:r>
              <w:rPr>
                <w:rFonts w:cs="Times New Roman" w:hint="eastAsia"/>
                <w:kern w:val="0"/>
                <w:szCs w:val="21"/>
              </w:rPr>
              <w:t>且具有良好通风路径，得</w:t>
            </w:r>
            <w:r>
              <w:rPr>
                <w:rFonts w:cs="Times New Roman" w:hint="eastAsia"/>
                <w:kern w:val="0"/>
                <w:szCs w:val="21"/>
              </w:rPr>
              <w:t>8</w:t>
            </w:r>
            <w:r>
              <w:rPr>
                <w:rFonts w:cs="Times New Roman" w:hint="eastAsia"/>
                <w:kern w:val="0"/>
                <w:szCs w:val="21"/>
              </w:rPr>
              <w:t>分。</w:t>
            </w:r>
          </w:p>
        </w:tc>
        <w:tc>
          <w:tcPr>
            <w:tcW w:w="1414" w:type="pct"/>
            <w:vMerge/>
            <w:vAlign w:val="center"/>
          </w:tcPr>
          <w:p w:rsidR="00D20BBB" w:rsidRDefault="00D20BBB">
            <w:pPr>
              <w:tabs>
                <w:tab w:val="left" w:pos="709"/>
              </w:tabs>
              <w:spacing w:line="400" w:lineRule="exact"/>
              <w:rPr>
                <w:rFonts w:cs="Times New Roman"/>
                <w:kern w:val="0"/>
                <w:szCs w:val="21"/>
              </w:rPr>
            </w:pPr>
          </w:p>
        </w:tc>
        <w:tc>
          <w:tcPr>
            <w:tcW w:w="1495"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门窗立面图应注明开启面积。</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核实</w:t>
            </w:r>
            <w:r>
              <w:rPr>
                <w:rFonts w:cs="Times New Roman"/>
                <w:kern w:val="0"/>
                <w:szCs w:val="21"/>
              </w:rPr>
              <w:t>自然通风房间的开口面积</w:t>
            </w:r>
            <w:r>
              <w:rPr>
                <w:rFonts w:cs="Times New Roman" w:hint="eastAsia"/>
                <w:kern w:val="0"/>
                <w:szCs w:val="21"/>
              </w:rPr>
              <w:t>的比例与绿色建筑评价得分相符</w:t>
            </w:r>
            <w:r>
              <w:rPr>
                <w:rFonts w:cs="Times New Roman"/>
                <w:kern w:val="0"/>
                <w:szCs w:val="21"/>
              </w:rPr>
              <w:t>。</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外窗开启方式应符合安全要求。</w:t>
            </w:r>
          </w:p>
        </w:tc>
      </w:tr>
      <w:tr w:rsidR="00D20BBB">
        <w:trPr>
          <w:trHeight w:val="3822"/>
        </w:trPr>
        <w:tc>
          <w:tcPr>
            <w:tcW w:w="259" w:type="pct"/>
            <w:tcBorders>
              <w:top w:val="single" w:sz="4" w:space="0" w:color="auto"/>
              <w:bottom w:val="single" w:sz="4" w:space="0" w:color="auto"/>
            </w:tcBorders>
            <w:vAlign w:val="center"/>
          </w:tcPr>
          <w:p w:rsidR="00D20BBB" w:rsidRDefault="00D20BBB">
            <w:pPr>
              <w:pStyle w:val="afa"/>
              <w:widowControl/>
              <w:numPr>
                <w:ilvl w:val="0"/>
                <w:numId w:val="6"/>
              </w:numPr>
              <w:spacing w:line="400" w:lineRule="exact"/>
              <w:ind w:firstLineChars="0"/>
              <w:jc w:val="center"/>
              <w:rPr>
                <w:bCs/>
                <w:kern w:val="0"/>
                <w:szCs w:val="21"/>
              </w:rPr>
            </w:pPr>
          </w:p>
        </w:tc>
        <w:tc>
          <w:tcPr>
            <w:tcW w:w="377" w:type="pct"/>
            <w:tcBorders>
              <w:bottom w:val="single" w:sz="4" w:space="0" w:color="auto"/>
            </w:tcBorders>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III</w:t>
            </w:r>
          </w:p>
          <w:p w:rsidR="00D20BBB" w:rsidRDefault="00B8179C">
            <w:pPr>
              <w:spacing w:line="400" w:lineRule="exact"/>
              <w:jc w:val="center"/>
              <w:rPr>
                <w:rFonts w:cs="Times New Roman"/>
                <w:bCs/>
                <w:kern w:val="0"/>
                <w:szCs w:val="21"/>
              </w:rPr>
            </w:pPr>
            <w:r>
              <w:rPr>
                <w:rFonts w:cs="Times New Roman"/>
                <w:bCs/>
                <w:kern w:val="0"/>
                <w:szCs w:val="21"/>
              </w:rPr>
              <w:t>室内热湿环境</w:t>
            </w:r>
          </w:p>
        </w:tc>
        <w:tc>
          <w:tcPr>
            <w:tcW w:w="1456" w:type="pct"/>
            <w:tcBorders>
              <w:top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b/>
                <w:kern w:val="0"/>
                <w:szCs w:val="21"/>
              </w:rPr>
              <w:t>5.2.11</w:t>
            </w:r>
            <w:r>
              <w:rPr>
                <w:rFonts w:cs="Times New Roman" w:hint="eastAsia"/>
                <w:b/>
                <w:kern w:val="0"/>
                <w:szCs w:val="21"/>
              </w:rPr>
              <w:t xml:space="preserve"> </w:t>
            </w:r>
            <w:r>
              <w:rPr>
                <w:rFonts w:cs="Times New Roman"/>
                <w:kern w:val="0"/>
                <w:szCs w:val="21"/>
              </w:rPr>
              <w:t>设置可调节遮阳</w:t>
            </w:r>
            <w:r>
              <w:rPr>
                <w:rFonts w:cs="Times New Roman" w:hint="eastAsia"/>
                <w:kern w:val="0"/>
                <w:szCs w:val="21"/>
              </w:rPr>
              <w:t>设施</w:t>
            </w:r>
            <w:r>
              <w:rPr>
                <w:rFonts w:cs="Times New Roman"/>
                <w:kern w:val="0"/>
                <w:szCs w:val="21"/>
              </w:rPr>
              <w:t>，改善室内热环境，评价总分值为</w:t>
            </w:r>
            <w:r>
              <w:rPr>
                <w:rFonts w:cs="Times New Roman"/>
                <w:kern w:val="0"/>
                <w:szCs w:val="21"/>
              </w:rPr>
              <w:t>9</w:t>
            </w:r>
            <w:r>
              <w:rPr>
                <w:rFonts w:cs="Times New Roman"/>
                <w:kern w:val="0"/>
                <w:szCs w:val="21"/>
              </w:rPr>
              <w:t>分。根据可调节遮阳设施的面积占外窗透明部分的比例按表</w:t>
            </w:r>
            <w:r>
              <w:rPr>
                <w:rFonts w:cs="Times New Roman"/>
                <w:kern w:val="0"/>
                <w:szCs w:val="21"/>
              </w:rPr>
              <w:t>5.2.11</w:t>
            </w:r>
            <w:r>
              <w:rPr>
                <w:rFonts w:cs="Times New Roman"/>
                <w:kern w:val="0"/>
                <w:szCs w:val="21"/>
              </w:rPr>
              <w:t>的规则评分。</w:t>
            </w:r>
          </w:p>
          <w:tbl>
            <w:tblPr>
              <w:tblW w:w="3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67"/>
            </w:tblGrid>
            <w:tr w:rsidR="00D20BBB">
              <w:trPr>
                <w:trHeight w:val="330"/>
                <w:jc w:val="center"/>
              </w:trPr>
              <w:tc>
                <w:tcPr>
                  <w:tcW w:w="3996" w:type="dxa"/>
                  <w:gridSpan w:val="2"/>
                  <w:tcBorders>
                    <w:top w:val="nil"/>
                    <w:left w:val="nil"/>
                    <w:right w:val="nil"/>
                  </w:tcBorders>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kern w:val="0"/>
                      <w:szCs w:val="21"/>
                    </w:rPr>
                    <w:t>5.2.11</w:t>
                  </w:r>
                  <w:r>
                    <w:rPr>
                      <w:rFonts w:ascii="Times New Roman" w:hAnsi="Times New Roman" w:cs="Times New Roman"/>
                      <w:kern w:val="0"/>
                      <w:szCs w:val="21"/>
                    </w:rPr>
                    <w:t>可调节遮阳设施的面积占外窗透明部分比例评分规则</w:t>
                  </w:r>
                </w:p>
              </w:tc>
            </w:tr>
            <w:tr w:rsidR="00D20BBB">
              <w:trPr>
                <w:trHeight w:val="330"/>
                <w:jc w:val="center"/>
              </w:trPr>
              <w:tc>
                <w:tcPr>
                  <w:tcW w:w="3429"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可调节遮阳设施的面积占外窗透明部分比例</w:t>
                  </w:r>
                  <w:r>
                    <w:rPr>
                      <w:rFonts w:ascii="Times New Roman" w:hAnsi="Times New Roman" w:cs="Times New Roman"/>
                      <w:kern w:val="0"/>
                      <w:szCs w:val="21"/>
                    </w:rPr>
                    <w:t>Sz</w:t>
                  </w:r>
                </w:p>
              </w:tc>
              <w:tc>
                <w:tcPr>
                  <w:tcW w:w="567"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D20BBB">
              <w:trPr>
                <w:trHeight w:val="330"/>
                <w:jc w:val="center"/>
              </w:trPr>
              <w:tc>
                <w:tcPr>
                  <w:tcW w:w="3429"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25%≤S</w:t>
                  </w:r>
                  <w:r>
                    <w:rPr>
                      <w:rFonts w:ascii="Times New Roman" w:hAnsi="Times New Roman" w:cs="Times New Roman"/>
                      <w:kern w:val="0"/>
                      <w:szCs w:val="21"/>
                      <w:vertAlign w:val="subscript"/>
                    </w:rPr>
                    <w:t>z</w:t>
                  </w:r>
                  <w:r>
                    <w:rPr>
                      <w:rFonts w:ascii="Times New Roman" w:hAnsi="Times New Roman" w:cs="Times New Roman"/>
                      <w:kern w:val="0"/>
                      <w:szCs w:val="21"/>
                    </w:rPr>
                    <w:t>＜</w:t>
                  </w:r>
                  <w:r>
                    <w:rPr>
                      <w:rFonts w:ascii="Times New Roman" w:hAnsi="Times New Roman" w:cs="Times New Roman"/>
                      <w:kern w:val="0"/>
                      <w:szCs w:val="21"/>
                    </w:rPr>
                    <w:t>35%</w:t>
                  </w:r>
                </w:p>
              </w:tc>
              <w:tc>
                <w:tcPr>
                  <w:tcW w:w="567"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w:t>
                  </w:r>
                </w:p>
              </w:tc>
            </w:tr>
            <w:tr w:rsidR="00D20BBB">
              <w:trPr>
                <w:trHeight w:val="330"/>
                <w:jc w:val="center"/>
              </w:trPr>
              <w:tc>
                <w:tcPr>
                  <w:tcW w:w="3429"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35%≤S</w:t>
                  </w:r>
                  <w:r>
                    <w:rPr>
                      <w:rFonts w:ascii="Times New Roman" w:hAnsi="Times New Roman" w:cs="Times New Roman"/>
                      <w:kern w:val="0"/>
                      <w:szCs w:val="21"/>
                      <w:vertAlign w:val="subscript"/>
                    </w:rPr>
                    <w:t>z</w:t>
                  </w:r>
                  <w:r>
                    <w:rPr>
                      <w:rFonts w:ascii="Times New Roman" w:hAnsi="Times New Roman" w:cs="Times New Roman"/>
                      <w:kern w:val="0"/>
                      <w:szCs w:val="21"/>
                    </w:rPr>
                    <w:t>＜</w:t>
                  </w:r>
                  <w:r>
                    <w:rPr>
                      <w:rFonts w:ascii="Times New Roman" w:hAnsi="Times New Roman" w:cs="Times New Roman"/>
                      <w:kern w:val="0"/>
                      <w:szCs w:val="21"/>
                    </w:rPr>
                    <w:t>45%</w:t>
                  </w:r>
                </w:p>
              </w:tc>
              <w:tc>
                <w:tcPr>
                  <w:tcW w:w="567"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5</w:t>
                  </w:r>
                </w:p>
              </w:tc>
            </w:tr>
            <w:tr w:rsidR="00D20BBB">
              <w:trPr>
                <w:trHeight w:val="330"/>
                <w:jc w:val="center"/>
              </w:trPr>
              <w:tc>
                <w:tcPr>
                  <w:tcW w:w="3429"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45%≤S</w:t>
                  </w:r>
                  <w:r>
                    <w:rPr>
                      <w:rFonts w:ascii="Times New Roman" w:hAnsi="Times New Roman" w:cs="Times New Roman"/>
                      <w:kern w:val="0"/>
                      <w:szCs w:val="21"/>
                      <w:vertAlign w:val="subscript"/>
                    </w:rPr>
                    <w:t>z</w:t>
                  </w:r>
                  <w:r>
                    <w:rPr>
                      <w:rFonts w:ascii="Times New Roman" w:hAnsi="Times New Roman" w:cs="Times New Roman"/>
                      <w:kern w:val="0"/>
                      <w:szCs w:val="21"/>
                    </w:rPr>
                    <w:t>＜</w:t>
                  </w:r>
                  <w:r>
                    <w:rPr>
                      <w:rFonts w:ascii="Times New Roman" w:hAnsi="Times New Roman" w:cs="Times New Roman"/>
                      <w:kern w:val="0"/>
                      <w:szCs w:val="21"/>
                    </w:rPr>
                    <w:t>55%</w:t>
                  </w:r>
                </w:p>
              </w:tc>
              <w:tc>
                <w:tcPr>
                  <w:tcW w:w="567"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7</w:t>
                  </w:r>
                </w:p>
              </w:tc>
            </w:tr>
            <w:tr w:rsidR="00D20BBB">
              <w:trPr>
                <w:trHeight w:val="345"/>
                <w:jc w:val="center"/>
              </w:trPr>
              <w:tc>
                <w:tcPr>
                  <w:tcW w:w="3429"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S</w:t>
                  </w:r>
                  <w:r>
                    <w:rPr>
                      <w:rFonts w:ascii="Times New Roman" w:hAnsi="Times New Roman" w:cs="Times New Roman"/>
                      <w:kern w:val="0"/>
                      <w:szCs w:val="21"/>
                      <w:vertAlign w:val="subscript"/>
                    </w:rPr>
                    <w:t>z</w:t>
                  </w:r>
                  <w:r>
                    <w:rPr>
                      <w:rFonts w:ascii="Times New Roman" w:hAnsi="Times New Roman" w:cs="Times New Roman"/>
                      <w:kern w:val="0"/>
                      <w:szCs w:val="21"/>
                    </w:rPr>
                    <w:t>≥55%</w:t>
                  </w:r>
                </w:p>
              </w:tc>
              <w:tc>
                <w:tcPr>
                  <w:tcW w:w="567" w:type="dxa"/>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9</w:t>
                  </w:r>
                </w:p>
              </w:tc>
            </w:tr>
          </w:tbl>
          <w:p w:rsidR="00D20BBB" w:rsidRDefault="00D20BBB">
            <w:pPr>
              <w:spacing w:line="400" w:lineRule="exact"/>
              <w:ind w:firstLineChars="200" w:firstLine="420"/>
              <w:rPr>
                <w:rFonts w:cs="Times New Roman"/>
                <w:kern w:val="0"/>
                <w:szCs w:val="21"/>
              </w:rPr>
            </w:pPr>
          </w:p>
        </w:tc>
        <w:tc>
          <w:tcPr>
            <w:tcW w:w="1414" w:type="pct"/>
            <w:vAlign w:val="center"/>
          </w:tcPr>
          <w:p w:rsidR="00D20BBB" w:rsidRDefault="00B8179C">
            <w:pPr>
              <w:tabs>
                <w:tab w:val="left" w:pos="709"/>
              </w:tabs>
              <w:spacing w:line="400" w:lineRule="exact"/>
              <w:rPr>
                <w:rFonts w:cs="Times New Roman"/>
                <w:kern w:val="0"/>
                <w:szCs w:val="21"/>
              </w:rPr>
            </w:pPr>
            <w:r>
              <w:rPr>
                <w:rFonts w:cs="Times New Roman"/>
                <w:b/>
                <w:kern w:val="0"/>
                <w:szCs w:val="21"/>
              </w:rPr>
              <w:t>6.3.7</w:t>
            </w:r>
            <w:r>
              <w:rPr>
                <w:rFonts w:cs="Times New Roman" w:hint="eastAsia"/>
                <w:b/>
                <w:kern w:val="0"/>
                <w:szCs w:val="21"/>
              </w:rPr>
              <w:t xml:space="preserve"> </w:t>
            </w:r>
            <w:r>
              <w:rPr>
                <w:rFonts w:cs="Times New Roman"/>
                <w:kern w:val="0"/>
                <w:szCs w:val="21"/>
              </w:rPr>
              <w:t>宜采用可调节外遮阳，可调节外遮阳可采</w:t>
            </w:r>
            <w:r>
              <w:rPr>
                <w:rFonts w:cs="Times New Roman" w:hint="eastAsia"/>
                <w:kern w:val="0"/>
                <w:szCs w:val="21"/>
              </w:rPr>
              <w:t>取</w:t>
            </w:r>
            <w:r>
              <w:rPr>
                <w:rFonts w:cs="Times New Roman"/>
                <w:kern w:val="0"/>
                <w:szCs w:val="21"/>
              </w:rPr>
              <w:t>下列措施之一：</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卷帘活动外遮阳。</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rPr>
              <w:t>活动横</w:t>
            </w:r>
            <w:r>
              <w:rPr>
                <w:rFonts w:ascii="Times New Roman" w:hAnsi="Times New Roman" w:cs="Times New Roman" w:hint="eastAsia"/>
              </w:rPr>
              <w:t>（竖）</w:t>
            </w:r>
            <w:r>
              <w:rPr>
                <w:rFonts w:ascii="Times New Roman" w:hAnsi="Times New Roman" w:cs="Times New Roman"/>
              </w:rPr>
              <w:t>百叶外遮阳。</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hint="eastAsia"/>
              </w:rPr>
              <w:t>活动</w:t>
            </w:r>
            <w:r>
              <w:rPr>
                <w:rFonts w:ascii="Times New Roman" w:hAnsi="Times New Roman" w:cs="Times New Roman"/>
              </w:rPr>
              <w:t>挑棚外遮阳。</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rPr>
              <w:t>中空玻璃内置活动百叶遮阳。</w:t>
            </w:r>
          </w:p>
          <w:p w:rsidR="00D20BBB" w:rsidRDefault="00B8179C">
            <w:pPr>
              <w:pStyle w:val="a5"/>
              <w:spacing w:line="400" w:lineRule="exact"/>
              <w:ind w:left="425"/>
              <w:rPr>
                <w:rFonts w:cs="Times New Roman"/>
                <w:b/>
                <w:kern w:val="0"/>
              </w:rPr>
            </w:pPr>
            <w:r>
              <w:rPr>
                <w:rFonts w:ascii="Times New Roman" w:hAnsi="Times New Roman" w:cs="Times New Roman"/>
                <w:b/>
              </w:rPr>
              <w:t xml:space="preserve">5 </w:t>
            </w:r>
            <w:r>
              <w:rPr>
                <w:rFonts w:ascii="Times New Roman" w:hAnsi="Times New Roman" w:cs="Times New Roman"/>
              </w:rPr>
              <w:t>中空玻璃内置活动卷帘遮阳。</w:t>
            </w:r>
          </w:p>
        </w:tc>
        <w:tc>
          <w:tcPr>
            <w:tcW w:w="1495" w:type="pct"/>
            <w:vAlign w:val="center"/>
          </w:tcPr>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外遮阳应与结构有可靠连接，应有连接构造节点详图。</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遮阳设施的固定埋件应设在主体结构件上。</w:t>
            </w:r>
          </w:p>
          <w:p w:rsidR="00D20BBB" w:rsidRDefault="00B8179C">
            <w:pPr>
              <w:spacing w:line="400" w:lineRule="exact"/>
              <w:rPr>
                <w:rFonts w:cs="Times New Roman"/>
                <w:kern w:val="0"/>
                <w:szCs w:val="21"/>
              </w:rPr>
            </w:pPr>
            <w:r>
              <w:rPr>
                <w:rFonts w:cs="Times New Roman"/>
                <w:b/>
                <w:kern w:val="0"/>
                <w:szCs w:val="21"/>
              </w:rPr>
              <w:t>3</w:t>
            </w:r>
            <w:r>
              <w:rPr>
                <w:rFonts w:cs="Times New Roman"/>
                <w:kern w:val="0"/>
                <w:szCs w:val="21"/>
              </w:rPr>
              <w:t xml:space="preserve"> </w:t>
            </w:r>
            <w:r>
              <w:rPr>
                <w:rFonts w:cs="Times New Roman"/>
                <w:kern w:val="0"/>
                <w:szCs w:val="21"/>
              </w:rPr>
              <w:t>利用建筑之间或建筑自身构件的遮阳措施不应影响自然采光和日照要求。</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kern w:val="0"/>
                <w:szCs w:val="21"/>
              </w:rPr>
              <w:t xml:space="preserve"> </w:t>
            </w:r>
            <w:r>
              <w:rPr>
                <w:rFonts w:cs="Times New Roman" w:hint="eastAsia"/>
                <w:kern w:val="0"/>
                <w:szCs w:val="21"/>
              </w:rPr>
              <w:t>卧室、起居室的外窗</w:t>
            </w:r>
            <w:r>
              <w:rPr>
                <w:rFonts w:cs="Times New Roman"/>
                <w:kern w:val="0"/>
                <w:szCs w:val="21"/>
              </w:rPr>
              <w:t>采用活动遮阳、中空玻璃内置活动百叶或内置织物卷帘。</w:t>
            </w:r>
          </w:p>
        </w:tc>
      </w:tr>
    </w:tbl>
    <w:p w:rsidR="00D20BBB" w:rsidRDefault="00D20BBB">
      <w:pPr>
        <w:widowControl/>
        <w:jc w:val="left"/>
        <w:rPr>
          <w:rFonts w:ascii="Times New Roman" w:hAnsi="Times New Roman" w:cs="Times New Roman"/>
          <w:b/>
          <w:bCs/>
        </w:rPr>
      </w:pPr>
    </w:p>
    <w:p w:rsidR="00D20BBB" w:rsidRDefault="00B8179C">
      <w:pPr>
        <w:widowControl/>
        <w:jc w:val="left"/>
        <w:rPr>
          <w:rFonts w:ascii="Times New Roman" w:hAnsi="Times New Roman" w:cs="Times New Roman"/>
        </w:rPr>
      </w:pPr>
      <w:r>
        <w:rPr>
          <w:rFonts w:ascii="Times New Roman" w:hAnsi="Times New Roman" w:cs="Times New Roman"/>
          <w:b/>
          <w:bCs/>
        </w:rPr>
        <w:br w:type="page"/>
      </w:r>
    </w:p>
    <w:p w:rsidR="00D20BBB" w:rsidRDefault="00B8179C">
      <w:pPr>
        <w:pStyle w:val="2"/>
        <w:numPr>
          <w:ilvl w:val="0"/>
          <w:numId w:val="3"/>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16" w:name="_Toc8573"/>
      <w:r>
        <w:rPr>
          <w:rFonts w:ascii="Times New Roman" w:eastAsiaTheme="minorEastAsia" w:hAnsi="Times New Roman" w:cs="Times New Roman"/>
          <w:sz w:val="30"/>
          <w:szCs w:val="30"/>
          <w:lang w:val="zh-CN"/>
        </w:rPr>
        <w:lastRenderedPageBreak/>
        <w:t>生活便利</w:t>
      </w:r>
      <w:bookmarkEnd w:id="16"/>
    </w:p>
    <w:tbl>
      <w:tblPr>
        <w:tblStyle w:val="ad"/>
        <w:tblW w:w="5232" w:type="pct"/>
        <w:tblInd w:w="-318" w:type="dxa"/>
        <w:tblLook w:val="04A0" w:firstRow="1" w:lastRow="0" w:firstColumn="1" w:lastColumn="0" w:noHBand="0" w:noVBand="1"/>
      </w:tblPr>
      <w:tblGrid>
        <w:gridCol w:w="847"/>
        <w:gridCol w:w="1130"/>
        <w:gridCol w:w="4535"/>
        <w:gridCol w:w="4535"/>
        <w:gridCol w:w="4538"/>
      </w:tblGrid>
      <w:tr w:rsidR="00D20BBB">
        <w:trPr>
          <w:tblHeader/>
        </w:trPr>
        <w:tc>
          <w:tcPr>
            <w:tcW w:w="272"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63"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454"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54"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55" w:type="pct"/>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trPr>
          <w:trHeight w:val="1077"/>
        </w:trPr>
        <w:tc>
          <w:tcPr>
            <w:tcW w:w="272" w:type="pct"/>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Merge w:val="restart"/>
            <w:vAlign w:val="center"/>
          </w:tcPr>
          <w:p w:rsidR="00D20BBB" w:rsidRDefault="00B8179C">
            <w:pPr>
              <w:spacing w:line="400" w:lineRule="exact"/>
              <w:jc w:val="center"/>
              <w:rPr>
                <w:rFonts w:cs="Times New Roman"/>
                <w:bCs/>
                <w:kern w:val="0"/>
                <w:szCs w:val="21"/>
              </w:rPr>
            </w:pPr>
            <w:r>
              <w:rPr>
                <w:rFonts w:cs="Times New Roman"/>
                <w:bCs/>
                <w:kern w:val="0"/>
                <w:szCs w:val="21"/>
              </w:rPr>
              <w:t>控制项</w:t>
            </w: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6.1.1</w:t>
            </w:r>
            <w:r>
              <w:rPr>
                <w:rFonts w:cs="Times New Roman" w:hint="eastAsia"/>
                <w:b/>
                <w:kern w:val="0"/>
                <w:szCs w:val="21"/>
              </w:rPr>
              <w:t xml:space="preserve"> </w:t>
            </w:r>
            <w:r>
              <w:rPr>
                <w:rFonts w:cs="Times New Roman"/>
                <w:kern w:val="0"/>
                <w:szCs w:val="21"/>
              </w:rPr>
              <w:t>建筑</w:t>
            </w:r>
            <w:r>
              <w:rPr>
                <w:rFonts w:cs="Times New Roman" w:hint="eastAsia"/>
                <w:kern w:val="0"/>
                <w:szCs w:val="21"/>
              </w:rPr>
              <w:t>及场地设计应满足无障碍要求。</w:t>
            </w:r>
          </w:p>
        </w:tc>
        <w:tc>
          <w:tcPr>
            <w:tcW w:w="1454" w:type="pct"/>
            <w:shd w:val="clear" w:color="auto" w:fill="FFFFFF" w:themeFill="background1"/>
            <w:vAlign w:val="center"/>
          </w:tcPr>
          <w:p w:rsidR="00D20BBB" w:rsidRDefault="00B8179C">
            <w:pPr>
              <w:spacing w:line="400" w:lineRule="exact"/>
              <w:outlineLvl w:val="2"/>
              <w:rPr>
                <w:rFonts w:cs="Times New Roman"/>
                <w:b/>
                <w:kern w:val="0"/>
                <w:szCs w:val="21"/>
              </w:rPr>
            </w:pPr>
            <w:r>
              <w:rPr>
                <w:rFonts w:cs="Times New Roman"/>
                <w:b/>
                <w:kern w:val="0"/>
                <w:szCs w:val="21"/>
              </w:rPr>
              <w:t>5.5.4</w:t>
            </w:r>
            <w:r>
              <w:rPr>
                <w:rFonts w:cs="Times New Roman" w:hint="eastAsia"/>
                <w:b/>
                <w:kern w:val="0"/>
                <w:szCs w:val="21"/>
              </w:rPr>
              <w:t xml:space="preserve"> </w:t>
            </w:r>
            <w:r>
              <w:rPr>
                <w:rFonts w:cs="Times New Roman" w:hint="eastAsia"/>
                <w:kern w:val="0"/>
                <w:szCs w:val="21"/>
              </w:rPr>
              <w:t>居住区内人行道路、绿地等应进行无障碍设计，应符合现行国家标准《无障碍设计规范》</w:t>
            </w:r>
            <w:r>
              <w:rPr>
                <w:rFonts w:cs="Times New Roman" w:hint="eastAsia"/>
                <w:kern w:val="0"/>
                <w:szCs w:val="21"/>
              </w:rPr>
              <w:t>GB 50763</w:t>
            </w:r>
            <w:r>
              <w:rPr>
                <w:rFonts w:cs="Times New Roman" w:hint="eastAsia"/>
                <w:kern w:val="0"/>
                <w:szCs w:val="21"/>
              </w:rPr>
              <w:t>的相关规定。</w:t>
            </w:r>
          </w:p>
        </w:tc>
        <w:tc>
          <w:tcPr>
            <w:tcW w:w="1455" w:type="pct"/>
            <w:shd w:val="clear" w:color="auto" w:fill="FFFFFF" w:themeFill="background1"/>
            <w:vAlign w:val="center"/>
          </w:tcPr>
          <w:p w:rsidR="00D20BBB" w:rsidRDefault="00B8179C">
            <w:pPr>
              <w:spacing w:line="400" w:lineRule="exact"/>
              <w:rPr>
                <w:rFonts w:cs="Times New Roman"/>
                <w:szCs w:val="21"/>
              </w:rPr>
            </w:pPr>
            <w:r>
              <w:rPr>
                <w:rFonts w:cs="Times New Roman" w:hint="eastAsia"/>
                <w:b/>
                <w:szCs w:val="21"/>
              </w:rPr>
              <w:t>1</w:t>
            </w:r>
            <w:r>
              <w:rPr>
                <w:rFonts w:cs="Times New Roman" w:hint="eastAsia"/>
                <w:szCs w:val="21"/>
              </w:rPr>
              <w:t xml:space="preserve"> </w:t>
            </w:r>
            <w:r>
              <w:rPr>
                <w:rFonts w:cs="Times New Roman"/>
                <w:szCs w:val="21"/>
              </w:rPr>
              <w:t>基地内的道路设计应包括缘石坡道、轮椅坡道和盲道等无障碍设计内容，应符合现行国家标准《无障碍设计规范》</w:t>
            </w:r>
            <w:r>
              <w:rPr>
                <w:rFonts w:cs="Times New Roman"/>
                <w:szCs w:val="21"/>
              </w:rPr>
              <w:t>GB50763</w:t>
            </w:r>
            <w:r>
              <w:rPr>
                <w:rFonts w:cs="Times New Roman"/>
                <w:szCs w:val="21"/>
              </w:rPr>
              <w:t>第</w:t>
            </w:r>
            <w:r>
              <w:rPr>
                <w:rFonts w:cs="Times New Roman"/>
                <w:szCs w:val="21"/>
              </w:rPr>
              <w:t>4.2</w:t>
            </w:r>
            <w:r>
              <w:rPr>
                <w:rFonts w:cs="Times New Roman"/>
                <w:szCs w:val="21"/>
              </w:rPr>
              <w:t>节规定。</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景观绿地中高差部分有无障碍设施。</w:t>
            </w:r>
          </w:p>
        </w:tc>
      </w:tr>
      <w:tr w:rsidR="00D20BBB">
        <w:trPr>
          <w:trHeight w:val="77"/>
        </w:trPr>
        <w:tc>
          <w:tcPr>
            <w:tcW w:w="272" w:type="pct"/>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Merge/>
            <w:vAlign w:val="center"/>
          </w:tcPr>
          <w:p w:rsidR="00D20BBB" w:rsidRDefault="00D20BBB">
            <w:pPr>
              <w:spacing w:line="400" w:lineRule="exact"/>
              <w:jc w:val="center"/>
              <w:rPr>
                <w:rFonts w:cs="Times New Roman"/>
                <w:bCs/>
                <w:kern w:val="0"/>
                <w:szCs w:val="21"/>
              </w:rPr>
            </w:pP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6.1.2</w:t>
            </w:r>
            <w:r>
              <w:rPr>
                <w:rFonts w:cs="Times New Roman" w:hint="eastAsia"/>
                <w:b/>
                <w:kern w:val="0"/>
                <w:szCs w:val="21"/>
              </w:rPr>
              <w:t xml:space="preserve"> </w:t>
            </w:r>
            <w:r>
              <w:rPr>
                <w:rFonts w:cs="Times New Roman"/>
                <w:kern w:val="0"/>
                <w:szCs w:val="21"/>
              </w:rPr>
              <w:t>场地人</w:t>
            </w:r>
            <w:r>
              <w:rPr>
                <w:rFonts w:cs="Times New Roman" w:hint="eastAsia"/>
                <w:kern w:val="0"/>
                <w:szCs w:val="21"/>
              </w:rPr>
              <w:t>行</w:t>
            </w:r>
            <w:r>
              <w:rPr>
                <w:rFonts w:cs="Times New Roman"/>
                <w:kern w:val="0"/>
                <w:szCs w:val="21"/>
              </w:rPr>
              <w:t>出入口</w:t>
            </w:r>
            <w:r>
              <w:rPr>
                <w:rFonts w:cs="Times New Roman"/>
                <w:kern w:val="0"/>
                <w:szCs w:val="21"/>
              </w:rPr>
              <w:t>500m</w:t>
            </w:r>
            <w:r>
              <w:rPr>
                <w:rFonts w:cs="Times New Roman"/>
                <w:kern w:val="0"/>
                <w:szCs w:val="21"/>
              </w:rPr>
              <w:t>内应设有公共交通站点或配备</w:t>
            </w:r>
            <w:r>
              <w:rPr>
                <w:rFonts w:cs="Times New Roman" w:hint="eastAsia"/>
                <w:kern w:val="0"/>
                <w:szCs w:val="21"/>
              </w:rPr>
              <w:t>连接</w:t>
            </w:r>
            <w:r>
              <w:rPr>
                <w:rFonts w:cs="Times New Roman"/>
                <w:kern w:val="0"/>
                <w:szCs w:val="21"/>
              </w:rPr>
              <w:t>公共交通站点的专用接驳车。</w:t>
            </w:r>
          </w:p>
        </w:tc>
        <w:tc>
          <w:tcPr>
            <w:tcW w:w="1454" w:type="pct"/>
            <w:shd w:val="clear" w:color="auto" w:fill="FFFFFF" w:themeFill="background1"/>
            <w:vAlign w:val="center"/>
          </w:tcPr>
          <w:p w:rsidR="00D20BBB" w:rsidRDefault="00B8179C">
            <w:pPr>
              <w:spacing w:line="400" w:lineRule="exact"/>
              <w:outlineLvl w:val="2"/>
              <w:rPr>
                <w:rFonts w:cs="Times New Roman"/>
                <w:kern w:val="0"/>
                <w:szCs w:val="21"/>
              </w:rPr>
            </w:pPr>
            <w:r>
              <w:rPr>
                <w:rFonts w:cs="Times New Roman" w:hint="eastAsia"/>
                <w:b/>
                <w:kern w:val="0"/>
                <w:szCs w:val="21"/>
              </w:rPr>
              <w:t xml:space="preserve">5.3.1 </w:t>
            </w:r>
            <w:r>
              <w:rPr>
                <w:rFonts w:cs="Times New Roman"/>
                <w:kern w:val="0"/>
                <w:szCs w:val="21"/>
              </w:rPr>
              <w:t>居住区人行出入口宜靠近公共交通站点布置。</w:t>
            </w:r>
          </w:p>
        </w:tc>
        <w:tc>
          <w:tcPr>
            <w:tcW w:w="1455" w:type="pct"/>
            <w:shd w:val="clear" w:color="auto" w:fill="FFFFFF" w:themeFill="background1"/>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kern w:val="0"/>
                <w:szCs w:val="21"/>
              </w:rPr>
              <w:t>总平面图应反映居住小区周边公交站</w:t>
            </w:r>
            <w:r>
              <w:rPr>
                <w:rFonts w:cs="Times New Roman" w:hint="eastAsia"/>
                <w:kern w:val="0"/>
                <w:szCs w:val="21"/>
              </w:rPr>
              <w:t>点</w:t>
            </w:r>
            <w:r>
              <w:rPr>
                <w:rFonts w:cs="Times New Roman"/>
                <w:kern w:val="0"/>
                <w:szCs w:val="21"/>
              </w:rPr>
              <w:t>的位置。</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kern w:val="0"/>
                <w:szCs w:val="21"/>
              </w:rPr>
              <w:t>小区人行出入口</w:t>
            </w:r>
            <w:r>
              <w:rPr>
                <w:rFonts w:cs="Times New Roman" w:hint="eastAsia"/>
                <w:kern w:val="0"/>
                <w:szCs w:val="21"/>
              </w:rPr>
              <w:t>位于</w:t>
            </w:r>
            <w:r>
              <w:rPr>
                <w:rFonts w:cs="Times New Roman"/>
                <w:kern w:val="0"/>
                <w:szCs w:val="21"/>
              </w:rPr>
              <w:t>公交站点</w:t>
            </w:r>
            <w:r>
              <w:rPr>
                <w:rFonts w:cs="Times New Roman" w:hint="eastAsia"/>
                <w:kern w:val="0"/>
                <w:szCs w:val="21"/>
              </w:rPr>
              <w:t>附近</w:t>
            </w:r>
            <w:r>
              <w:rPr>
                <w:rFonts w:cs="Times New Roman"/>
                <w:kern w:val="0"/>
                <w:szCs w:val="21"/>
              </w:rPr>
              <w:t>。</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kern w:val="0"/>
                <w:szCs w:val="21"/>
              </w:rPr>
              <w:t>居住小区出入口与公交站点间的距离</w:t>
            </w:r>
            <w:r>
              <w:rPr>
                <w:rFonts w:cs="Times New Roman" w:hint="eastAsia"/>
                <w:kern w:val="0"/>
                <w:szCs w:val="21"/>
              </w:rPr>
              <w:t>与评价要求相符</w:t>
            </w:r>
            <w:r>
              <w:rPr>
                <w:rFonts w:cs="Times New Roman"/>
                <w:kern w:val="0"/>
                <w:szCs w:val="21"/>
              </w:rPr>
              <w:t>。</w:t>
            </w:r>
          </w:p>
        </w:tc>
      </w:tr>
      <w:tr w:rsidR="00D20BBB">
        <w:trPr>
          <w:trHeight w:val="20"/>
        </w:trPr>
        <w:tc>
          <w:tcPr>
            <w:tcW w:w="272" w:type="pct"/>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Merge/>
            <w:vAlign w:val="center"/>
          </w:tcPr>
          <w:p w:rsidR="00D20BBB" w:rsidRDefault="00D20BBB">
            <w:pPr>
              <w:spacing w:line="400" w:lineRule="exact"/>
              <w:jc w:val="center"/>
              <w:rPr>
                <w:rFonts w:cs="Times New Roman"/>
                <w:bCs/>
                <w:kern w:val="0"/>
                <w:szCs w:val="21"/>
              </w:rPr>
            </w:pP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6.1.3</w:t>
            </w:r>
            <w:r>
              <w:rPr>
                <w:rFonts w:cs="Times New Roman" w:hint="eastAsia"/>
                <w:b/>
                <w:kern w:val="0"/>
                <w:szCs w:val="21"/>
              </w:rPr>
              <w:t xml:space="preserve"> </w:t>
            </w:r>
            <w:r>
              <w:rPr>
                <w:rFonts w:cs="Times New Roman"/>
                <w:kern w:val="0"/>
                <w:szCs w:val="21"/>
              </w:rPr>
              <w:t>停车场</w:t>
            </w:r>
            <w:r>
              <w:rPr>
                <w:rFonts w:cs="Times New Roman" w:hint="eastAsia"/>
                <w:kern w:val="0"/>
                <w:szCs w:val="21"/>
              </w:rPr>
              <w:t>（库）的</w:t>
            </w:r>
            <w:r>
              <w:rPr>
                <w:rFonts w:cs="Times New Roman"/>
                <w:kern w:val="0"/>
                <w:szCs w:val="21"/>
              </w:rPr>
              <w:t>电动汽车停车位及充电设施</w:t>
            </w:r>
            <w:r>
              <w:rPr>
                <w:rFonts w:cs="Times New Roman" w:hint="eastAsia"/>
                <w:kern w:val="0"/>
                <w:szCs w:val="21"/>
              </w:rPr>
              <w:t>、</w:t>
            </w:r>
            <w:r>
              <w:rPr>
                <w:rFonts w:cs="Times New Roman"/>
                <w:kern w:val="0"/>
                <w:szCs w:val="21"/>
              </w:rPr>
              <w:t>无障碍汽车停车位应满足本市相关配建要求及相关标准的规定</w:t>
            </w:r>
            <w:r>
              <w:rPr>
                <w:rFonts w:cs="Times New Roman" w:hint="eastAsia"/>
                <w:kern w:val="0"/>
                <w:szCs w:val="21"/>
              </w:rPr>
              <w:t>。</w:t>
            </w:r>
          </w:p>
        </w:tc>
        <w:tc>
          <w:tcPr>
            <w:tcW w:w="1454" w:type="pct"/>
            <w:vMerge w:val="restart"/>
            <w:vAlign w:val="center"/>
          </w:tcPr>
          <w:p w:rsidR="00D20BBB" w:rsidRDefault="00B8179C" w:rsidP="00B8179C">
            <w:pPr>
              <w:spacing w:line="360" w:lineRule="exact"/>
              <w:outlineLvl w:val="2"/>
              <w:rPr>
                <w:rFonts w:cs="Times New Roman"/>
                <w:kern w:val="0"/>
                <w:szCs w:val="21"/>
              </w:rPr>
            </w:pPr>
            <w:r>
              <w:rPr>
                <w:rFonts w:cs="Times New Roman" w:hint="eastAsia"/>
                <w:b/>
                <w:kern w:val="0"/>
                <w:szCs w:val="21"/>
              </w:rPr>
              <w:t xml:space="preserve">5.3.2 </w:t>
            </w:r>
            <w:r>
              <w:rPr>
                <w:rFonts w:cs="Times New Roman"/>
                <w:kern w:val="0"/>
                <w:szCs w:val="21"/>
              </w:rPr>
              <w:t>停车场（库）布置应符合下列要求：</w:t>
            </w:r>
          </w:p>
          <w:p w:rsidR="00D20BBB" w:rsidRDefault="00B8179C" w:rsidP="00B8179C">
            <w:pPr>
              <w:pStyle w:val="a5"/>
              <w:spacing w:line="360" w:lineRule="exact"/>
              <w:ind w:left="425"/>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rPr>
              <w:t>停车位指标应符合现行上海市工程建设规范《建筑工程交通设计及停车库（场）设置标准》</w:t>
            </w:r>
            <w:r>
              <w:rPr>
                <w:rFonts w:ascii="Times New Roman" w:hAnsi="Times New Roman" w:cs="Times New Roman"/>
              </w:rPr>
              <w:t>DGJ 08-7</w:t>
            </w:r>
            <w:r>
              <w:rPr>
                <w:rFonts w:ascii="Times New Roman" w:hAnsi="Times New Roman" w:cs="Times New Roman"/>
              </w:rPr>
              <w:t>的配置规定。</w:t>
            </w:r>
          </w:p>
          <w:p w:rsidR="00D20BBB" w:rsidRDefault="00B8179C" w:rsidP="00B8179C">
            <w:pPr>
              <w:pStyle w:val="a5"/>
              <w:spacing w:line="360" w:lineRule="exact"/>
              <w:ind w:left="425"/>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设置地下停车库，可采用机械式停车装置。</w:t>
            </w:r>
          </w:p>
          <w:p w:rsidR="00D20BBB" w:rsidRDefault="00B8179C" w:rsidP="00B8179C">
            <w:pPr>
              <w:pStyle w:val="a5"/>
              <w:spacing w:line="360" w:lineRule="exact"/>
              <w:ind w:left="425"/>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rPr>
              <w:t>机动车停车场所应按相关规定设置无障碍停车位。</w:t>
            </w:r>
          </w:p>
          <w:p w:rsidR="00D20BBB" w:rsidRDefault="00B8179C" w:rsidP="00B8179C">
            <w:pPr>
              <w:pStyle w:val="a5"/>
              <w:spacing w:line="360" w:lineRule="exact"/>
              <w:ind w:left="425"/>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rPr>
              <w:t>机动车、非机动车停车场所应按相关规定设置充电</w:t>
            </w:r>
            <w:r>
              <w:rPr>
                <w:rFonts w:ascii="Times New Roman" w:hAnsi="Times New Roman" w:cs="Times New Roman" w:hint="eastAsia"/>
              </w:rPr>
              <w:t>设施</w:t>
            </w:r>
            <w:r>
              <w:rPr>
                <w:rFonts w:ascii="Times New Roman" w:hAnsi="Times New Roman" w:cs="Times New Roman"/>
              </w:rPr>
              <w:t>。</w:t>
            </w:r>
          </w:p>
          <w:p w:rsidR="00D20BBB" w:rsidRDefault="00B8179C" w:rsidP="00B8179C">
            <w:pPr>
              <w:pStyle w:val="a5"/>
              <w:spacing w:line="360" w:lineRule="exact"/>
              <w:ind w:left="425"/>
              <w:rPr>
                <w:rFonts w:ascii="Times New Roman" w:hAnsi="Times New Roman" w:cs="Times New Roman"/>
              </w:rPr>
            </w:pPr>
            <w:r>
              <w:rPr>
                <w:rFonts w:ascii="Times New Roman" w:hAnsi="Times New Roman" w:cs="Times New Roman" w:hint="eastAsia"/>
                <w:b/>
              </w:rPr>
              <w:t xml:space="preserve">5 </w:t>
            </w:r>
            <w:r>
              <w:rPr>
                <w:rFonts w:ascii="Times New Roman" w:hAnsi="Times New Roman" w:cs="Times New Roman"/>
              </w:rPr>
              <w:t>非机动车停车位置应方便使用和设置安</w:t>
            </w:r>
            <w:r>
              <w:rPr>
                <w:rFonts w:ascii="Times New Roman" w:hAnsi="Times New Roman" w:cs="Times New Roman"/>
              </w:rPr>
              <w:lastRenderedPageBreak/>
              <w:t>全防盗监控设施，并有独立的出入口，避免与机动车出入口交叉。</w:t>
            </w:r>
          </w:p>
          <w:p w:rsidR="00D20BBB" w:rsidRDefault="00B8179C" w:rsidP="00B8179C">
            <w:pPr>
              <w:pStyle w:val="a5"/>
              <w:spacing w:line="360" w:lineRule="exact"/>
              <w:ind w:left="425"/>
              <w:rPr>
                <w:rFonts w:ascii="Times New Roman" w:eastAsiaTheme="minorEastAsia" w:hAnsi="Times New Roman" w:cs="Times New Roman"/>
                <w:kern w:val="0"/>
              </w:rPr>
            </w:pPr>
            <w:r>
              <w:rPr>
                <w:rFonts w:ascii="Times New Roman" w:hAnsi="Times New Roman" w:cs="Times New Roman" w:hint="eastAsia"/>
                <w:b/>
              </w:rPr>
              <w:t xml:space="preserve">6 </w:t>
            </w:r>
            <w:r>
              <w:rPr>
                <w:rFonts w:ascii="Times New Roman" w:hAnsi="Times New Roman" w:cs="Times New Roman"/>
              </w:rPr>
              <w:t>室外非机动车停车场宜设遮阳防雨棚。</w:t>
            </w:r>
          </w:p>
        </w:tc>
        <w:tc>
          <w:tcPr>
            <w:tcW w:w="1455" w:type="pct"/>
            <w:vAlign w:val="center"/>
          </w:tcPr>
          <w:p w:rsidR="00D20BBB" w:rsidRDefault="00B8179C" w:rsidP="00B8179C">
            <w:pPr>
              <w:widowControl/>
              <w:spacing w:line="360" w:lineRule="exact"/>
              <w:rPr>
                <w:rFonts w:cs="Times New Roman"/>
                <w:kern w:val="0"/>
                <w:szCs w:val="21"/>
              </w:rPr>
            </w:pPr>
            <w:r>
              <w:rPr>
                <w:rFonts w:cs="Times New Roman"/>
                <w:b/>
                <w:kern w:val="0"/>
                <w:szCs w:val="21"/>
              </w:rPr>
              <w:lastRenderedPageBreak/>
              <w:t>1</w:t>
            </w:r>
            <w:r>
              <w:rPr>
                <w:rFonts w:cs="Times New Roman" w:hint="eastAsia"/>
                <w:kern w:val="0"/>
                <w:szCs w:val="21"/>
              </w:rPr>
              <w:t xml:space="preserve"> </w:t>
            </w:r>
            <w:r>
              <w:rPr>
                <w:rFonts w:cs="Times New Roman"/>
                <w:kern w:val="0"/>
                <w:szCs w:val="21"/>
              </w:rPr>
              <w:t>停车总数以交通主管部门的要求为准。</w:t>
            </w:r>
          </w:p>
          <w:p w:rsidR="00D20BBB" w:rsidRDefault="00B8179C" w:rsidP="00B8179C">
            <w:pPr>
              <w:widowControl/>
              <w:spacing w:line="360" w:lineRule="exact"/>
              <w:rPr>
                <w:rFonts w:cs="Times New Roman"/>
                <w:kern w:val="0"/>
                <w:szCs w:val="21"/>
              </w:rPr>
            </w:pPr>
            <w:r>
              <w:rPr>
                <w:rFonts w:cs="Times New Roman"/>
                <w:b/>
                <w:kern w:val="0"/>
                <w:szCs w:val="21"/>
              </w:rPr>
              <w:t>2</w:t>
            </w:r>
            <w:r>
              <w:rPr>
                <w:rFonts w:cs="Times New Roman" w:hint="eastAsia"/>
                <w:kern w:val="0"/>
                <w:szCs w:val="21"/>
              </w:rPr>
              <w:t xml:space="preserve"> </w:t>
            </w:r>
            <w:r>
              <w:rPr>
                <w:rFonts w:cs="Times New Roman"/>
                <w:kern w:val="0"/>
                <w:szCs w:val="21"/>
              </w:rPr>
              <w:t>应控制地面停车比例。</w:t>
            </w:r>
          </w:p>
          <w:p w:rsidR="00D20BBB" w:rsidRDefault="00B8179C" w:rsidP="00B8179C">
            <w:pPr>
              <w:widowControl/>
              <w:spacing w:line="360" w:lineRule="exact"/>
              <w:rPr>
                <w:rFonts w:cs="Times New Roman"/>
                <w:kern w:val="0"/>
                <w:szCs w:val="21"/>
              </w:rPr>
            </w:pPr>
            <w:r>
              <w:rPr>
                <w:rFonts w:cs="Times New Roman"/>
                <w:b/>
                <w:kern w:val="0"/>
                <w:szCs w:val="21"/>
              </w:rPr>
              <w:t>3</w:t>
            </w:r>
            <w:r>
              <w:rPr>
                <w:rFonts w:cs="Times New Roman" w:hint="eastAsia"/>
                <w:kern w:val="0"/>
                <w:szCs w:val="21"/>
              </w:rPr>
              <w:t xml:space="preserve"> </w:t>
            </w:r>
            <w:r>
              <w:rPr>
                <w:rFonts w:cs="Times New Roman"/>
                <w:kern w:val="0"/>
                <w:szCs w:val="21"/>
              </w:rPr>
              <w:t>车库的人行出入口应为无障碍出入口。</w:t>
            </w:r>
          </w:p>
          <w:p w:rsidR="00D20BBB" w:rsidRDefault="00B8179C" w:rsidP="00B8179C">
            <w:pPr>
              <w:widowControl/>
              <w:spacing w:line="36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kern w:val="0"/>
                <w:szCs w:val="21"/>
              </w:rPr>
              <w:t>地下车库应设置无障碍通道连通无障碍电梯或无障碍楼梯直达首层。</w:t>
            </w:r>
          </w:p>
          <w:p w:rsidR="00D20BBB" w:rsidRDefault="00B8179C" w:rsidP="00B8179C">
            <w:pPr>
              <w:widowControl/>
              <w:spacing w:line="36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按规定设有机动车充电设施，并符合防火要求。</w:t>
            </w:r>
          </w:p>
        </w:tc>
      </w:tr>
      <w:tr w:rsidR="00D20BBB">
        <w:trPr>
          <w:trHeight w:val="562"/>
        </w:trPr>
        <w:tc>
          <w:tcPr>
            <w:tcW w:w="272" w:type="pct"/>
            <w:tcBorders>
              <w:bottom w:val="single" w:sz="4" w:space="0" w:color="auto"/>
            </w:tcBorders>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Merge/>
            <w:tcBorders>
              <w:bottom w:val="single" w:sz="4" w:space="0" w:color="auto"/>
            </w:tcBorders>
            <w:vAlign w:val="center"/>
          </w:tcPr>
          <w:p w:rsidR="00D20BBB" w:rsidRDefault="00D20BBB">
            <w:pPr>
              <w:spacing w:line="400" w:lineRule="exact"/>
              <w:jc w:val="center"/>
              <w:rPr>
                <w:rFonts w:cs="Times New Roman"/>
                <w:bCs/>
                <w:kern w:val="0"/>
                <w:szCs w:val="21"/>
              </w:rPr>
            </w:pP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6.1.4</w:t>
            </w:r>
            <w:r>
              <w:rPr>
                <w:rFonts w:cs="Times New Roman" w:hint="eastAsia"/>
                <w:b/>
                <w:kern w:val="0"/>
                <w:szCs w:val="21"/>
              </w:rPr>
              <w:t xml:space="preserve"> </w:t>
            </w:r>
            <w:r>
              <w:rPr>
                <w:rFonts w:cs="Times New Roman" w:hint="eastAsia"/>
                <w:kern w:val="0"/>
                <w:szCs w:val="21"/>
              </w:rPr>
              <w:t>非</w:t>
            </w:r>
            <w:r>
              <w:rPr>
                <w:rFonts w:cs="Times New Roman"/>
                <w:kern w:val="0"/>
                <w:szCs w:val="21"/>
              </w:rPr>
              <w:t>机动车停车场所应位置合理</w:t>
            </w:r>
            <w:r>
              <w:rPr>
                <w:rFonts w:cs="Times New Roman" w:hint="eastAsia"/>
                <w:kern w:val="0"/>
                <w:szCs w:val="21"/>
              </w:rPr>
              <w:t>、</w:t>
            </w:r>
            <w:r>
              <w:rPr>
                <w:rFonts w:cs="Times New Roman"/>
                <w:kern w:val="0"/>
                <w:szCs w:val="21"/>
              </w:rPr>
              <w:t>方便出入</w:t>
            </w:r>
            <w:r>
              <w:rPr>
                <w:rFonts w:cs="Times New Roman" w:hint="eastAsia"/>
                <w:kern w:val="0"/>
                <w:szCs w:val="21"/>
              </w:rPr>
              <w:t>。</w:t>
            </w:r>
          </w:p>
        </w:tc>
        <w:tc>
          <w:tcPr>
            <w:tcW w:w="1454" w:type="pct"/>
            <w:vMerge/>
            <w:vAlign w:val="center"/>
          </w:tcPr>
          <w:p w:rsidR="00D20BBB" w:rsidRDefault="00D20BBB" w:rsidP="00B8179C">
            <w:pPr>
              <w:spacing w:line="360" w:lineRule="exact"/>
              <w:outlineLvl w:val="2"/>
              <w:rPr>
                <w:rFonts w:cs="Times New Roman"/>
                <w:b/>
                <w:kern w:val="0"/>
                <w:szCs w:val="21"/>
              </w:rPr>
            </w:pPr>
          </w:p>
        </w:tc>
        <w:tc>
          <w:tcPr>
            <w:tcW w:w="1455" w:type="pct"/>
            <w:vAlign w:val="center"/>
          </w:tcPr>
          <w:p w:rsidR="00D20BBB" w:rsidRDefault="00B8179C" w:rsidP="00B8179C">
            <w:pPr>
              <w:widowControl/>
              <w:spacing w:line="36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kern w:val="0"/>
                <w:szCs w:val="21"/>
              </w:rPr>
              <w:t>非机动车停车指标：</w:t>
            </w:r>
            <w:r>
              <w:rPr>
                <w:rFonts w:cs="Times New Roman"/>
                <w:kern w:val="0"/>
                <w:szCs w:val="21"/>
              </w:rPr>
              <w:t>1.8 m</w:t>
            </w:r>
            <w:r>
              <w:rPr>
                <w:rFonts w:cs="Times New Roman"/>
                <w:kern w:val="0"/>
                <w:szCs w:val="21"/>
                <w:vertAlign w:val="superscript"/>
              </w:rPr>
              <w:t>2</w:t>
            </w:r>
            <w:r>
              <w:rPr>
                <w:rFonts w:cs="Times New Roman"/>
                <w:kern w:val="0"/>
                <w:szCs w:val="21"/>
              </w:rPr>
              <w:t>/</w:t>
            </w:r>
            <w:r>
              <w:rPr>
                <w:rFonts w:cs="Times New Roman"/>
                <w:kern w:val="0"/>
                <w:szCs w:val="21"/>
              </w:rPr>
              <w:t>辆～</w:t>
            </w:r>
            <w:r>
              <w:rPr>
                <w:rFonts w:cs="Times New Roman"/>
                <w:kern w:val="0"/>
                <w:szCs w:val="21"/>
              </w:rPr>
              <w:t>2.0m</w:t>
            </w:r>
            <w:r>
              <w:rPr>
                <w:rFonts w:cs="Times New Roman"/>
                <w:kern w:val="0"/>
                <w:szCs w:val="21"/>
                <w:vertAlign w:val="superscript"/>
              </w:rPr>
              <w:t>2</w:t>
            </w:r>
            <w:r>
              <w:rPr>
                <w:rFonts w:cs="Times New Roman"/>
                <w:kern w:val="0"/>
                <w:szCs w:val="21"/>
              </w:rPr>
              <w:t>/</w:t>
            </w:r>
            <w:r>
              <w:rPr>
                <w:rFonts w:cs="Times New Roman"/>
                <w:kern w:val="0"/>
                <w:szCs w:val="21"/>
              </w:rPr>
              <w:t>辆。</w:t>
            </w:r>
          </w:p>
          <w:p w:rsidR="00D20BBB" w:rsidRDefault="00B8179C" w:rsidP="00B8179C">
            <w:pPr>
              <w:spacing w:line="36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kern w:val="0"/>
                <w:szCs w:val="21"/>
              </w:rPr>
              <w:t>非机动车应有独立出入口</w:t>
            </w:r>
            <w:r>
              <w:rPr>
                <w:rFonts w:cs="Times New Roman" w:hint="eastAsia"/>
                <w:kern w:val="0"/>
                <w:szCs w:val="21"/>
              </w:rPr>
              <w:t>，并设有充电设施</w:t>
            </w:r>
            <w:r>
              <w:rPr>
                <w:rFonts w:cs="Times New Roman"/>
                <w:kern w:val="0"/>
                <w:szCs w:val="21"/>
              </w:rPr>
              <w:t>。</w:t>
            </w:r>
          </w:p>
          <w:p w:rsidR="00D20BBB" w:rsidRDefault="00B8179C" w:rsidP="00B8179C">
            <w:pPr>
              <w:spacing w:line="36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与电气专业核实，充电桩设施的电气设计。</w:t>
            </w:r>
          </w:p>
          <w:p w:rsidR="00D20BBB" w:rsidRDefault="00B8179C" w:rsidP="00B8179C">
            <w:pPr>
              <w:spacing w:line="36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与给排水专业核实，设有充电设施的非机动车</w:t>
            </w:r>
            <w:r>
              <w:rPr>
                <w:rFonts w:cs="Times New Roman" w:hint="eastAsia"/>
                <w:kern w:val="0"/>
                <w:szCs w:val="21"/>
              </w:rPr>
              <w:lastRenderedPageBreak/>
              <w:t>停车库的消防设施。</w:t>
            </w:r>
          </w:p>
        </w:tc>
      </w:tr>
      <w:tr w:rsidR="00D20BBB">
        <w:trPr>
          <w:trHeight w:val="2312"/>
        </w:trPr>
        <w:tc>
          <w:tcPr>
            <w:tcW w:w="272" w:type="pct"/>
            <w:tcBorders>
              <w:top w:val="single" w:sz="4" w:space="0" w:color="auto"/>
            </w:tcBorders>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Merge w:val="restart"/>
            <w:tcBorders>
              <w:top w:val="single" w:sz="4" w:space="0" w:color="auto"/>
            </w:tcBorders>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出行与</w:t>
            </w:r>
            <w:r>
              <w:rPr>
                <w:rFonts w:cs="Times New Roman" w:hint="eastAsia"/>
                <w:bCs/>
                <w:kern w:val="0"/>
                <w:szCs w:val="21"/>
              </w:rPr>
              <w:t>服务</w:t>
            </w: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6.2.1</w:t>
            </w:r>
            <w:r>
              <w:rPr>
                <w:rFonts w:cs="Times New Roman" w:hint="eastAsia"/>
                <w:b/>
                <w:kern w:val="0"/>
                <w:szCs w:val="21"/>
              </w:rPr>
              <w:t xml:space="preserve"> </w:t>
            </w:r>
            <w:r>
              <w:rPr>
                <w:rFonts w:cs="Times New Roman"/>
                <w:kern w:val="0"/>
                <w:szCs w:val="21"/>
              </w:rPr>
              <w:t>场地与公共交通站点</w:t>
            </w:r>
            <w:r>
              <w:rPr>
                <w:rFonts w:cs="Times New Roman" w:hint="eastAsia"/>
                <w:kern w:val="0"/>
                <w:szCs w:val="21"/>
              </w:rPr>
              <w:t>连接</w:t>
            </w:r>
            <w:r>
              <w:rPr>
                <w:rFonts w:cs="Times New Roman"/>
                <w:kern w:val="0"/>
                <w:szCs w:val="21"/>
              </w:rPr>
              <w:t>便捷，评价总分值为</w:t>
            </w:r>
            <w:r>
              <w:rPr>
                <w:rFonts w:cs="Times New Roman"/>
                <w:kern w:val="0"/>
                <w:szCs w:val="21"/>
              </w:rPr>
              <w:t>8</w:t>
            </w:r>
            <w:r>
              <w:rPr>
                <w:rFonts w:cs="Times New Roman"/>
                <w:kern w:val="0"/>
                <w:szCs w:val="21"/>
              </w:rPr>
              <w:t>分，按下列规则分别评分并累计：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场地出入口到达公共交通站点的步行距离不超过</w:t>
            </w:r>
            <w:r>
              <w:rPr>
                <w:rFonts w:cs="Times New Roman" w:hint="eastAsia"/>
                <w:kern w:val="0"/>
                <w:szCs w:val="21"/>
              </w:rPr>
              <w:t>3</w:t>
            </w:r>
            <w:r>
              <w:rPr>
                <w:rFonts w:cs="Times New Roman"/>
                <w:kern w:val="0"/>
                <w:szCs w:val="21"/>
              </w:rPr>
              <w:t>00m</w:t>
            </w:r>
            <w:r>
              <w:rPr>
                <w:rFonts w:cs="Times New Roman"/>
                <w:kern w:val="0"/>
                <w:szCs w:val="21"/>
              </w:rPr>
              <w:t>，或到达轨道交通站的步行距离不大于</w:t>
            </w:r>
            <w:r>
              <w:rPr>
                <w:rFonts w:cs="Times New Roman" w:hint="eastAsia"/>
                <w:kern w:val="0"/>
                <w:szCs w:val="21"/>
              </w:rPr>
              <w:t>5</w:t>
            </w:r>
            <w:r>
              <w:rPr>
                <w:rFonts w:cs="Times New Roman"/>
                <w:kern w:val="0"/>
                <w:szCs w:val="21"/>
              </w:rPr>
              <w:t>00m</w:t>
            </w:r>
            <w:r>
              <w:rPr>
                <w:rFonts w:cs="Times New Roman"/>
                <w:kern w:val="0"/>
                <w:szCs w:val="21"/>
              </w:rPr>
              <w:t>，得</w:t>
            </w:r>
            <w:r>
              <w:rPr>
                <w:rFonts w:cs="Times New Roman" w:hint="eastAsia"/>
                <w:kern w:val="0"/>
                <w:szCs w:val="21"/>
              </w:rPr>
              <w:t>4</w:t>
            </w:r>
            <w:r>
              <w:rPr>
                <w:rFonts w:cs="Times New Roman"/>
                <w:kern w:val="0"/>
                <w:szCs w:val="21"/>
              </w:rPr>
              <w:t>分；</w:t>
            </w:r>
            <w:r>
              <w:rPr>
                <w:rFonts w:cs="Times New Roman"/>
                <w:kern w:val="0"/>
                <w:szCs w:val="21"/>
              </w:rPr>
              <w:t xml:space="preserve"> </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场地出入口步行距离</w:t>
            </w:r>
            <w:r>
              <w:rPr>
                <w:rFonts w:cs="Times New Roman" w:hint="eastAsia"/>
                <w:kern w:val="0"/>
                <w:szCs w:val="21"/>
              </w:rPr>
              <w:t>5</w:t>
            </w:r>
            <w:r>
              <w:rPr>
                <w:rFonts w:cs="Times New Roman"/>
                <w:kern w:val="0"/>
                <w:szCs w:val="21"/>
              </w:rPr>
              <w:t>00m</w:t>
            </w:r>
            <w:r>
              <w:rPr>
                <w:rFonts w:cs="Times New Roman"/>
                <w:kern w:val="0"/>
                <w:szCs w:val="21"/>
              </w:rPr>
              <w:t>范围内设有不少于</w:t>
            </w:r>
            <w:r>
              <w:rPr>
                <w:rFonts w:cs="Times New Roman"/>
                <w:kern w:val="0"/>
                <w:szCs w:val="21"/>
              </w:rPr>
              <w:t>2</w:t>
            </w:r>
            <w:r>
              <w:rPr>
                <w:rFonts w:cs="Times New Roman"/>
                <w:kern w:val="0"/>
                <w:szCs w:val="21"/>
              </w:rPr>
              <w:t>条线路的公共交通站点，得</w:t>
            </w:r>
            <w:r>
              <w:rPr>
                <w:rFonts w:cs="Times New Roman"/>
                <w:kern w:val="0"/>
                <w:szCs w:val="21"/>
              </w:rPr>
              <w:t>4</w:t>
            </w:r>
            <w:r>
              <w:rPr>
                <w:rFonts w:cs="Times New Roman"/>
                <w:kern w:val="0"/>
                <w:szCs w:val="21"/>
              </w:rPr>
              <w:t>分。</w:t>
            </w:r>
          </w:p>
        </w:tc>
        <w:tc>
          <w:tcPr>
            <w:tcW w:w="1454" w:type="pct"/>
            <w:vAlign w:val="center"/>
          </w:tcPr>
          <w:p w:rsidR="00D20BBB" w:rsidRDefault="00B8179C">
            <w:pPr>
              <w:spacing w:line="400" w:lineRule="exact"/>
              <w:outlineLvl w:val="2"/>
              <w:rPr>
                <w:rFonts w:cs="Times New Roman"/>
                <w:b/>
                <w:kern w:val="0"/>
                <w:szCs w:val="21"/>
              </w:rPr>
            </w:pPr>
            <w:r>
              <w:rPr>
                <w:rFonts w:cs="Times New Roman"/>
                <w:b/>
                <w:kern w:val="0"/>
                <w:szCs w:val="21"/>
              </w:rPr>
              <w:t>5.3.1</w:t>
            </w:r>
            <w:r>
              <w:rPr>
                <w:rFonts w:cs="Times New Roman" w:hint="eastAsia"/>
                <w:b/>
                <w:kern w:val="0"/>
                <w:szCs w:val="21"/>
              </w:rPr>
              <w:t xml:space="preserve"> </w:t>
            </w:r>
            <w:r>
              <w:rPr>
                <w:rFonts w:cs="Times New Roman" w:hint="eastAsia"/>
                <w:kern w:val="0"/>
                <w:szCs w:val="21"/>
              </w:rPr>
              <w:t>居住区人行出入口宜靠近公共交通站点布置。</w:t>
            </w:r>
          </w:p>
        </w:tc>
        <w:tc>
          <w:tcPr>
            <w:tcW w:w="1455"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总平面图或总平面示意图应反映居住小区周边公交站的位置及公交线路数量。</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kern w:val="0"/>
                <w:szCs w:val="21"/>
              </w:rPr>
              <w:t xml:space="preserve"> </w:t>
            </w:r>
            <w:r>
              <w:rPr>
                <w:rFonts w:cs="Times New Roman"/>
                <w:kern w:val="0"/>
                <w:szCs w:val="21"/>
              </w:rPr>
              <w:t>居住小区出入口与公交站点间的距离</w:t>
            </w:r>
            <w:r>
              <w:rPr>
                <w:rFonts w:cs="Times New Roman" w:hint="eastAsia"/>
                <w:kern w:val="0"/>
                <w:szCs w:val="21"/>
              </w:rPr>
              <w:t>与评价得分要求相符</w:t>
            </w:r>
            <w:r>
              <w:rPr>
                <w:rFonts w:cs="Times New Roman"/>
                <w:kern w:val="0"/>
                <w:szCs w:val="21"/>
              </w:rPr>
              <w:t>。</w:t>
            </w:r>
          </w:p>
        </w:tc>
      </w:tr>
      <w:tr w:rsidR="00D20BBB">
        <w:trPr>
          <w:trHeight w:val="2150"/>
        </w:trPr>
        <w:tc>
          <w:tcPr>
            <w:tcW w:w="272" w:type="pct"/>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Merge/>
            <w:vAlign w:val="center"/>
          </w:tcPr>
          <w:p w:rsidR="00D20BBB" w:rsidRDefault="00D20BBB">
            <w:pPr>
              <w:spacing w:line="400" w:lineRule="exact"/>
              <w:jc w:val="center"/>
              <w:rPr>
                <w:rFonts w:cs="Times New Roman"/>
                <w:bCs/>
                <w:kern w:val="0"/>
                <w:szCs w:val="21"/>
              </w:rPr>
            </w:pP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6.2.2</w:t>
            </w:r>
            <w:r>
              <w:rPr>
                <w:rFonts w:cs="Times New Roman" w:hint="eastAsia"/>
                <w:b/>
                <w:kern w:val="0"/>
                <w:szCs w:val="21"/>
              </w:rPr>
              <w:t xml:space="preserve"> </w:t>
            </w:r>
            <w:r>
              <w:rPr>
                <w:rFonts w:cs="Times New Roman"/>
                <w:kern w:val="0"/>
                <w:szCs w:val="21"/>
              </w:rPr>
              <w:t>建筑室内外公共区域满足全龄化设计要求，评价总分值为</w:t>
            </w:r>
            <w:r>
              <w:rPr>
                <w:rFonts w:cs="Times New Roman"/>
                <w:kern w:val="0"/>
                <w:szCs w:val="21"/>
              </w:rPr>
              <w:t>8</w:t>
            </w:r>
            <w:r>
              <w:rPr>
                <w:rFonts w:cs="Times New Roman"/>
                <w:kern w:val="0"/>
                <w:szCs w:val="21"/>
              </w:rPr>
              <w:t>分，并按下列规则分别评分并累计：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建筑室内公共区域</w:t>
            </w:r>
            <w:r>
              <w:rPr>
                <w:rFonts w:cs="Times New Roman" w:hint="eastAsia"/>
                <w:kern w:val="0"/>
                <w:szCs w:val="21"/>
              </w:rPr>
              <w:t>的</w:t>
            </w:r>
            <w:r>
              <w:rPr>
                <w:rFonts w:cs="Times New Roman"/>
                <w:kern w:val="0"/>
                <w:szCs w:val="21"/>
              </w:rPr>
              <w:t>墙</w:t>
            </w:r>
            <w:r>
              <w:rPr>
                <w:rFonts w:cs="Times New Roman" w:hint="eastAsia"/>
                <w:kern w:val="0"/>
                <w:szCs w:val="21"/>
              </w:rPr>
              <w:t>、</w:t>
            </w:r>
            <w:r>
              <w:rPr>
                <w:rFonts w:cs="Times New Roman"/>
                <w:kern w:val="0"/>
                <w:szCs w:val="21"/>
              </w:rPr>
              <w:t>柱等处的阳角均为圆角</w:t>
            </w:r>
            <w:r>
              <w:rPr>
                <w:rFonts w:cs="Times New Roman" w:hint="eastAsia"/>
                <w:kern w:val="0"/>
                <w:szCs w:val="21"/>
              </w:rPr>
              <w:t>，</w:t>
            </w:r>
            <w:r>
              <w:rPr>
                <w:rFonts w:cs="Times New Roman"/>
                <w:kern w:val="0"/>
                <w:szCs w:val="21"/>
              </w:rPr>
              <w:t>并设有安全抓杆或扶手</w:t>
            </w:r>
            <w:r>
              <w:rPr>
                <w:rFonts w:cs="Times New Roman" w:hint="eastAsia"/>
                <w:kern w:val="0"/>
                <w:szCs w:val="21"/>
              </w:rPr>
              <w:t>，</w:t>
            </w:r>
            <w:r>
              <w:rPr>
                <w:rFonts w:cs="Times New Roman"/>
                <w:kern w:val="0"/>
                <w:szCs w:val="21"/>
              </w:rPr>
              <w:t>得</w:t>
            </w:r>
            <w:r>
              <w:rPr>
                <w:rFonts w:cs="Times New Roman" w:hint="eastAsia"/>
                <w:kern w:val="0"/>
                <w:szCs w:val="21"/>
              </w:rPr>
              <w:t>4</w:t>
            </w:r>
            <w:r>
              <w:rPr>
                <w:rFonts w:cs="Times New Roman" w:hint="eastAsia"/>
                <w:kern w:val="0"/>
                <w:szCs w:val="21"/>
              </w:rPr>
              <w:t>分</w:t>
            </w:r>
            <w:r>
              <w:rPr>
                <w:rFonts w:cs="Times New Roman"/>
                <w:kern w:val="0"/>
                <w:szCs w:val="21"/>
              </w:rPr>
              <w:t>；</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kern w:val="0"/>
                <w:szCs w:val="21"/>
              </w:rPr>
              <w:t xml:space="preserve"> </w:t>
            </w:r>
            <w:r>
              <w:rPr>
                <w:rFonts w:cs="Times New Roman"/>
                <w:kern w:val="0"/>
                <w:szCs w:val="21"/>
              </w:rPr>
              <w:t>设有可容纳担架的无障碍电梯，得</w:t>
            </w:r>
            <w:r>
              <w:rPr>
                <w:rFonts w:cs="Times New Roman" w:hint="eastAsia"/>
                <w:kern w:val="0"/>
                <w:szCs w:val="21"/>
              </w:rPr>
              <w:t>4</w:t>
            </w:r>
            <w:r>
              <w:rPr>
                <w:rFonts w:cs="Times New Roman"/>
                <w:kern w:val="0"/>
                <w:szCs w:val="21"/>
              </w:rPr>
              <w:t>分。</w:t>
            </w:r>
          </w:p>
        </w:tc>
        <w:tc>
          <w:tcPr>
            <w:tcW w:w="1454" w:type="pct"/>
            <w:shd w:val="clear" w:color="auto" w:fill="FFFFFF" w:themeFill="background1"/>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6.1.6 </w:t>
            </w:r>
            <w:r>
              <w:rPr>
                <w:rFonts w:cs="Times New Roman" w:hint="eastAsia"/>
                <w:kern w:val="0"/>
                <w:szCs w:val="21"/>
              </w:rPr>
              <w:t>建筑设计宜遵循模数协调统一的设计原则进行标准化设计。设置电梯的住宅单元应设置可容纳担架的无障碍电梯。</w:t>
            </w:r>
          </w:p>
        </w:tc>
        <w:tc>
          <w:tcPr>
            <w:tcW w:w="1455" w:type="pct"/>
            <w:shd w:val="clear" w:color="auto" w:fill="FFFFFF" w:themeFill="background1"/>
            <w:vAlign w:val="center"/>
          </w:tcPr>
          <w:p w:rsidR="00D20BBB" w:rsidRDefault="00B8179C">
            <w:pPr>
              <w:spacing w:line="400" w:lineRule="exact"/>
              <w:rPr>
                <w:rFonts w:cs="Times New Roman"/>
                <w:szCs w:val="21"/>
              </w:rPr>
            </w:pPr>
            <w:r>
              <w:rPr>
                <w:rFonts w:cs="Times New Roman" w:hint="eastAsia"/>
                <w:b/>
                <w:szCs w:val="21"/>
              </w:rPr>
              <w:t>1</w:t>
            </w:r>
            <w:r>
              <w:rPr>
                <w:rFonts w:cs="Times New Roman" w:hint="eastAsia"/>
                <w:szCs w:val="21"/>
              </w:rPr>
              <w:t xml:space="preserve"> </w:t>
            </w:r>
            <w:r>
              <w:rPr>
                <w:rFonts w:cs="Times New Roman" w:hint="eastAsia"/>
                <w:szCs w:val="21"/>
              </w:rPr>
              <w:t>住宅公共区域的柱角、墙角、安全栏杆、扶手明确自评价得分相应的安全构造。</w:t>
            </w:r>
          </w:p>
          <w:p w:rsidR="00D20BBB" w:rsidRDefault="00B8179C">
            <w:pPr>
              <w:spacing w:line="400" w:lineRule="exact"/>
              <w:rPr>
                <w:rFonts w:cs="Times New Roman"/>
                <w:szCs w:val="21"/>
              </w:rPr>
            </w:pPr>
            <w:r>
              <w:rPr>
                <w:rFonts w:cs="Times New Roman" w:hint="eastAsia"/>
                <w:b/>
                <w:szCs w:val="21"/>
              </w:rPr>
              <w:t>2</w:t>
            </w:r>
            <w:r>
              <w:rPr>
                <w:rFonts w:cs="Times New Roman" w:hint="eastAsia"/>
                <w:szCs w:val="21"/>
              </w:rPr>
              <w:t xml:space="preserve"> </w:t>
            </w:r>
            <w:r>
              <w:rPr>
                <w:rFonts w:cs="Times New Roman" w:hint="eastAsia"/>
                <w:szCs w:val="21"/>
              </w:rPr>
              <w:t>上海市电梯行业协会团体标准《上海市住宅电梯配置和选型要求》</w:t>
            </w:r>
            <w:r>
              <w:rPr>
                <w:rFonts w:cs="Times New Roman" w:hint="eastAsia"/>
                <w:szCs w:val="21"/>
              </w:rPr>
              <w:t>T/SETA0001-2019</w:t>
            </w:r>
            <w:r>
              <w:rPr>
                <w:rFonts w:cs="Times New Roman" w:hint="eastAsia"/>
                <w:szCs w:val="21"/>
              </w:rPr>
              <w:t>第</w:t>
            </w:r>
            <w:r>
              <w:rPr>
                <w:rFonts w:cs="Times New Roman" w:hint="eastAsia"/>
                <w:szCs w:val="21"/>
              </w:rPr>
              <w:t>4.3.1</w:t>
            </w:r>
            <w:r>
              <w:rPr>
                <w:rFonts w:cs="Times New Roman" w:hint="eastAsia"/>
                <w:szCs w:val="21"/>
              </w:rPr>
              <w:t>条</w:t>
            </w:r>
            <w:r>
              <w:rPr>
                <w:rFonts w:cs="Times New Roman" w:hint="eastAsia"/>
                <w:szCs w:val="21"/>
              </w:rPr>
              <w:t>d</w:t>
            </w:r>
            <w:r>
              <w:rPr>
                <w:rFonts w:cs="Times New Roman" w:hint="eastAsia"/>
                <w:szCs w:val="21"/>
              </w:rPr>
              <w:t>款：可容纳担架的轿厢尺寸应满足以下要求：</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）宽轿厢：宽度尺寸不应小于</w:t>
            </w:r>
            <w:r>
              <w:rPr>
                <w:rFonts w:ascii="Times New Roman" w:hAnsi="Times New Roman" w:cs="Times New Roman" w:hint="eastAsia"/>
              </w:rPr>
              <w:t>1600mm</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深度尺寸不应小于</w:t>
            </w:r>
            <w:r>
              <w:rPr>
                <w:rFonts w:ascii="Times New Roman" w:hAnsi="Times New Roman" w:cs="Times New Roman" w:hint="eastAsia"/>
              </w:rPr>
              <w:t>1500mm</w:t>
            </w:r>
            <w:r>
              <w:rPr>
                <w:rFonts w:ascii="Times New Roman" w:hAnsi="Times New Roman" w:cs="Times New Roman" w:hint="eastAsia"/>
              </w:rPr>
              <w:t>。</w:t>
            </w:r>
          </w:p>
          <w:p w:rsidR="00D20BBB" w:rsidRDefault="00B8179C">
            <w:pPr>
              <w:pStyle w:val="a5"/>
              <w:spacing w:line="400" w:lineRule="exact"/>
              <w:ind w:left="425"/>
              <w:rPr>
                <w:rFonts w:cs="Times New Roman"/>
              </w:rPr>
            </w:pPr>
            <w:r>
              <w:rPr>
                <w:rFonts w:ascii="Times New Roman" w:hAnsi="Times New Roman" w:cs="Times New Roman" w:hint="eastAsia"/>
              </w:rPr>
              <w:t>2</w:t>
            </w:r>
            <w:r>
              <w:rPr>
                <w:rFonts w:ascii="Times New Roman" w:hAnsi="Times New Roman" w:cs="Times New Roman" w:hint="eastAsia"/>
              </w:rPr>
              <w:t>）深轿厢：宽度尺寸不应小于</w:t>
            </w:r>
            <w:r>
              <w:rPr>
                <w:rFonts w:ascii="Times New Roman" w:hAnsi="Times New Roman" w:cs="Times New Roman" w:hint="eastAsia"/>
              </w:rPr>
              <w:t>1100mm</w:t>
            </w:r>
            <w:r>
              <w:rPr>
                <w:rFonts w:ascii="Times New Roman" w:hAnsi="Times New Roman" w:cs="Times New Roman" w:hint="eastAsia"/>
              </w:rPr>
              <w:t>，深度尺寸不应小于</w:t>
            </w:r>
            <w:r>
              <w:rPr>
                <w:rFonts w:ascii="Times New Roman" w:hAnsi="Times New Roman" w:cs="Times New Roman" w:hint="eastAsia"/>
              </w:rPr>
              <w:t>2100mm</w:t>
            </w:r>
            <w:r>
              <w:rPr>
                <w:rFonts w:ascii="Times New Roman" w:hAnsi="Times New Roman" w:cs="Times New Roman" w:hint="eastAsia"/>
              </w:rPr>
              <w:t>。</w:t>
            </w:r>
          </w:p>
        </w:tc>
      </w:tr>
      <w:tr w:rsidR="00D20BBB">
        <w:trPr>
          <w:trHeight w:val="1158"/>
        </w:trPr>
        <w:tc>
          <w:tcPr>
            <w:tcW w:w="272" w:type="pct"/>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出行与</w:t>
            </w:r>
            <w:r>
              <w:rPr>
                <w:rFonts w:cs="Times New Roman" w:hint="eastAsia"/>
                <w:bCs/>
                <w:kern w:val="0"/>
                <w:szCs w:val="21"/>
              </w:rPr>
              <w:t>服务</w:t>
            </w: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6.2.3</w:t>
            </w:r>
            <w:r>
              <w:rPr>
                <w:rFonts w:cs="Times New Roman" w:hint="eastAsia"/>
                <w:b/>
                <w:kern w:val="0"/>
                <w:szCs w:val="21"/>
              </w:rPr>
              <w:t xml:space="preserve"> </w:t>
            </w:r>
            <w:r>
              <w:rPr>
                <w:rFonts w:cs="Times New Roman" w:hint="eastAsia"/>
                <w:kern w:val="0"/>
                <w:szCs w:val="21"/>
              </w:rPr>
              <w:t>第</w:t>
            </w:r>
            <w:r>
              <w:rPr>
                <w:rFonts w:cs="Times New Roman" w:hint="eastAsia"/>
                <w:kern w:val="0"/>
                <w:szCs w:val="21"/>
              </w:rPr>
              <w:t>1</w:t>
            </w:r>
            <w:r>
              <w:rPr>
                <w:rFonts w:cs="Times New Roman" w:hint="eastAsia"/>
                <w:kern w:val="0"/>
                <w:szCs w:val="21"/>
              </w:rPr>
              <w:t>款：</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住宅</w:t>
            </w:r>
            <w:r>
              <w:rPr>
                <w:rFonts w:cs="Times New Roman"/>
                <w:kern w:val="0"/>
                <w:szCs w:val="21"/>
              </w:rPr>
              <w:t>建筑：至少满足下列要求中</w:t>
            </w:r>
            <w:r>
              <w:rPr>
                <w:rFonts w:cs="Times New Roman" w:hint="eastAsia"/>
                <w:kern w:val="0"/>
                <w:szCs w:val="21"/>
              </w:rPr>
              <w:t>4</w:t>
            </w:r>
            <w:r>
              <w:rPr>
                <w:rFonts w:cs="Times New Roman"/>
                <w:kern w:val="0"/>
                <w:szCs w:val="21"/>
              </w:rPr>
              <w:t>项，得</w:t>
            </w:r>
            <w:r>
              <w:rPr>
                <w:rFonts w:cs="Times New Roman"/>
                <w:kern w:val="0"/>
                <w:szCs w:val="21"/>
              </w:rPr>
              <w:t>5</w:t>
            </w:r>
            <w:r>
              <w:rPr>
                <w:rFonts w:cs="Times New Roman"/>
                <w:kern w:val="0"/>
                <w:szCs w:val="21"/>
              </w:rPr>
              <w:t>分；满足</w:t>
            </w:r>
            <w:r>
              <w:rPr>
                <w:rFonts w:cs="Times New Roman" w:hint="eastAsia"/>
                <w:kern w:val="0"/>
                <w:szCs w:val="21"/>
              </w:rPr>
              <w:t>6</w:t>
            </w:r>
            <w:r>
              <w:rPr>
                <w:rFonts w:cs="Times New Roman"/>
                <w:kern w:val="0"/>
                <w:szCs w:val="21"/>
              </w:rPr>
              <w:t>项及以上，得</w:t>
            </w:r>
            <w:r>
              <w:rPr>
                <w:rFonts w:cs="Times New Roman"/>
                <w:kern w:val="0"/>
                <w:szCs w:val="21"/>
              </w:rPr>
              <w:t>10</w:t>
            </w:r>
            <w:r>
              <w:rPr>
                <w:rFonts w:cs="Times New Roman"/>
                <w:kern w:val="0"/>
                <w:szCs w:val="21"/>
              </w:rPr>
              <w:t>分：</w:t>
            </w:r>
          </w:p>
          <w:p w:rsidR="00D20BBB" w:rsidRDefault="00B8179C">
            <w:pPr>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场地出入口到达幼儿园的步行距离不大于</w:t>
            </w:r>
            <w:r>
              <w:rPr>
                <w:rFonts w:cs="Times New Roman" w:hint="eastAsia"/>
                <w:kern w:val="0"/>
                <w:szCs w:val="21"/>
              </w:rPr>
              <w:t xml:space="preserve"> 300m</w:t>
            </w:r>
            <w:r>
              <w:rPr>
                <w:rFonts w:cs="Times New Roman" w:hint="eastAsia"/>
                <w:b/>
                <w:kern w:val="0"/>
                <w:szCs w:val="21"/>
              </w:rPr>
              <w:t>；</w:t>
            </w:r>
            <w:r>
              <w:rPr>
                <w:rFonts w:cs="Times New Roman" w:hint="eastAsia"/>
                <w:b/>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场地出入口到达小学的步行距离不大于</w:t>
            </w:r>
            <w:r>
              <w:rPr>
                <w:rFonts w:cs="Times New Roman" w:hint="eastAsia"/>
                <w:kern w:val="0"/>
                <w:szCs w:val="21"/>
              </w:rPr>
              <w:t xml:space="preserve"> 500m</w:t>
            </w:r>
            <w:r>
              <w:rPr>
                <w:rFonts w:cs="Times New Roman" w:hint="eastAsia"/>
                <w:kern w:val="0"/>
                <w:szCs w:val="21"/>
              </w:rPr>
              <w:t>；</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hint="eastAsia"/>
                <w:kern w:val="0"/>
                <w:szCs w:val="21"/>
              </w:rPr>
              <w:t>场地出入口到达中学的步行距离不大于</w:t>
            </w:r>
            <w:r>
              <w:rPr>
                <w:rFonts w:cs="Times New Roman" w:hint="eastAsia"/>
                <w:kern w:val="0"/>
                <w:szCs w:val="21"/>
              </w:rPr>
              <w:t xml:space="preserve"> 1000m</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 xml:space="preserve">4) </w:t>
            </w:r>
            <w:r>
              <w:rPr>
                <w:rFonts w:cs="Times New Roman" w:hint="eastAsia"/>
                <w:kern w:val="0"/>
                <w:szCs w:val="21"/>
              </w:rPr>
              <w:t>场地出入口到达医院的步行距离不大于</w:t>
            </w:r>
            <w:r>
              <w:rPr>
                <w:rFonts w:cs="Times New Roman" w:hint="eastAsia"/>
                <w:kern w:val="0"/>
                <w:szCs w:val="21"/>
              </w:rPr>
              <w:t xml:space="preserve"> 1000m</w:t>
            </w:r>
            <w:r>
              <w:rPr>
                <w:rFonts w:cs="Times New Roman" w:hint="eastAsia"/>
                <w:kern w:val="0"/>
                <w:szCs w:val="21"/>
              </w:rPr>
              <w:t>；</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5) </w:t>
            </w:r>
            <w:r>
              <w:rPr>
                <w:rFonts w:cs="Times New Roman" w:hint="eastAsia"/>
                <w:kern w:val="0"/>
                <w:szCs w:val="21"/>
              </w:rPr>
              <w:t>场地出入口到达群众文化活动设施的步行距离不大于</w:t>
            </w:r>
            <w:r>
              <w:rPr>
                <w:rFonts w:cs="Times New Roman" w:hint="eastAsia"/>
                <w:kern w:val="0"/>
                <w:szCs w:val="21"/>
              </w:rPr>
              <w:t xml:space="preserve"> 800m</w:t>
            </w:r>
            <w:r>
              <w:rPr>
                <w:rFonts w:cs="Times New Roman" w:hint="eastAsia"/>
                <w:kern w:val="0"/>
                <w:szCs w:val="21"/>
              </w:rPr>
              <w:t>；</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6) </w:t>
            </w:r>
            <w:r>
              <w:rPr>
                <w:rFonts w:cs="Times New Roman" w:hint="eastAsia"/>
                <w:kern w:val="0"/>
                <w:szCs w:val="21"/>
              </w:rPr>
              <w:t>场地出入口到达老年人日间照料设施的步行距离不大于</w:t>
            </w:r>
            <w:r>
              <w:rPr>
                <w:rFonts w:cs="Times New Roman" w:hint="eastAsia"/>
                <w:kern w:val="0"/>
                <w:szCs w:val="21"/>
              </w:rPr>
              <w:t xml:space="preserve"> 500m</w:t>
            </w:r>
            <w:r>
              <w:rPr>
                <w:rFonts w:cs="Times New Roman" w:hint="eastAsia"/>
                <w:kern w:val="0"/>
                <w:szCs w:val="21"/>
              </w:rPr>
              <w:t>；</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7) </w:t>
            </w:r>
            <w:r>
              <w:rPr>
                <w:rFonts w:cs="Times New Roman" w:hint="eastAsia"/>
                <w:kern w:val="0"/>
                <w:szCs w:val="21"/>
              </w:rPr>
              <w:t>场地周边</w:t>
            </w:r>
            <w:r>
              <w:rPr>
                <w:rFonts w:cs="Times New Roman" w:hint="eastAsia"/>
                <w:kern w:val="0"/>
                <w:szCs w:val="21"/>
              </w:rPr>
              <w:t xml:space="preserve"> 500 </w:t>
            </w:r>
            <w:r>
              <w:rPr>
                <w:rFonts w:cs="Times New Roman" w:hint="eastAsia"/>
                <w:kern w:val="0"/>
                <w:szCs w:val="21"/>
              </w:rPr>
              <w:t>米范围内具有不少于</w:t>
            </w:r>
            <w:r>
              <w:rPr>
                <w:rFonts w:cs="Times New Roman" w:hint="eastAsia"/>
                <w:kern w:val="0"/>
                <w:szCs w:val="21"/>
              </w:rPr>
              <w:t xml:space="preserve"> 3 </w:t>
            </w:r>
            <w:r>
              <w:rPr>
                <w:rFonts w:cs="Times New Roman" w:hint="eastAsia"/>
                <w:kern w:val="0"/>
                <w:szCs w:val="21"/>
              </w:rPr>
              <w:t>种商业服务设施；</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8) </w:t>
            </w:r>
            <w:r>
              <w:rPr>
                <w:rFonts w:cs="Times New Roman" w:hint="eastAsia"/>
                <w:kern w:val="0"/>
                <w:szCs w:val="21"/>
              </w:rPr>
              <w:t>合理设置非机动车停车充电设施。</w:t>
            </w:r>
          </w:p>
        </w:tc>
        <w:tc>
          <w:tcPr>
            <w:tcW w:w="1454" w:type="pct"/>
            <w:shd w:val="clear" w:color="auto" w:fill="FFFFFF" w:themeFill="background1"/>
            <w:vAlign w:val="center"/>
          </w:tcPr>
          <w:p w:rsidR="00D20BBB" w:rsidRDefault="00B8179C">
            <w:pPr>
              <w:spacing w:line="400" w:lineRule="exact"/>
              <w:outlineLvl w:val="2"/>
              <w:rPr>
                <w:rFonts w:cs="Times New Roman"/>
                <w:b/>
                <w:kern w:val="0"/>
                <w:szCs w:val="21"/>
              </w:rPr>
            </w:pPr>
            <w:r>
              <w:rPr>
                <w:rFonts w:cs="Times New Roman"/>
                <w:b/>
                <w:kern w:val="0"/>
                <w:szCs w:val="21"/>
              </w:rPr>
              <w:t>5.</w:t>
            </w:r>
            <w:r>
              <w:rPr>
                <w:rFonts w:cs="Times New Roman" w:hint="eastAsia"/>
                <w:b/>
                <w:kern w:val="0"/>
                <w:szCs w:val="21"/>
              </w:rPr>
              <w:t>2</w:t>
            </w:r>
            <w:r>
              <w:rPr>
                <w:rFonts w:cs="Times New Roman"/>
                <w:b/>
                <w:kern w:val="0"/>
                <w:szCs w:val="21"/>
              </w:rPr>
              <w:t>.4</w:t>
            </w:r>
            <w:r>
              <w:rPr>
                <w:rFonts w:cs="Times New Roman" w:hint="eastAsia"/>
                <w:b/>
                <w:kern w:val="0"/>
                <w:szCs w:val="21"/>
              </w:rPr>
              <w:t xml:space="preserve"> </w:t>
            </w:r>
            <w:r>
              <w:rPr>
                <w:rFonts w:cs="Times New Roman" w:hint="eastAsia"/>
                <w:kern w:val="0"/>
                <w:szCs w:val="21"/>
              </w:rPr>
              <w:t>居住区内配套公共服务设施的建设标准应符合该地区经批准的详细规划规定；配套公共服务设施相关项目宜集中设置，宜与周边地区实现资源共享。</w:t>
            </w:r>
          </w:p>
        </w:tc>
        <w:tc>
          <w:tcPr>
            <w:tcW w:w="1455" w:type="pct"/>
            <w:shd w:val="clear" w:color="auto" w:fill="FFFFFF" w:themeFill="background1"/>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审查文件：总平面图、配套公建施工图、所在地区控制性详细规划、政府批文。</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配套公建的规模、用途应符合控制性详规和相关部门的要求。</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配套公建的空间尺寸和平面布置应满足使用功能要求。</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住区公共服务设施：教育、医疗卫生、文化体育、商业服务、金融邮电、社区服务、市政公用和行政管理等八类。</w:t>
            </w:r>
          </w:p>
          <w:p w:rsidR="00D20BBB" w:rsidRDefault="00B8179C">
            <w:pPr>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总平面或总平面示意图应标注公共服务设施位置所在及距离。</w:t>
            </w:r>
          </w:p>
        </w:tc>
      </w:tr>
      <w:tr w:rsidR="00D20BBB">
        <w:trPr>
          <w:trHeight w:val="1158"/>
        </w:trPr>
        <w:tc>
          <w:tcPr>
            <w:tcW w:w="272" w:type="pct"/>
            <w:vAlign w:val="center"/>
          </w:tcPr>
          <w:p w:rsidR="00D20BBB" w:rsidRDefault="00D20BBB">
            <w:pPr>
              <w:pStyle w:val="afa"/>
              <w:widowControl/>
              <w:numPr>
                <w:ilvl w:val="0"/>
                <w:numId w:val="7"/>
              </w:numPr>
              <w:spacing w:line="400" w:lineRule="exact"/>
              <w:ind w:firstLineChars="0"/>
              <w:jc w:val="center"/>
              <w:rPr>
                <w:bCs/>
                <w:kern w:val="0"/>
                <w:szCs w:val="21"/>
              </w:rPr>
            </w:pPr>
          </w:p>
        </w:tc>
        <w:tc>
          <w:tcPr>
            <w:tcW w:w="363"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出行与</w:t>
            </w:r>
            <w:r>
              <w:rPr>
                <w:rFonts w:cs="Times New Roman" w:hint="eastAsia"/>
                <w:bCs/>
                <w:kern w:val="0"/>
                <w:szCs w:val="21"/>
              </w:rPr>
              <w:t>服务</w:t>
            </w:r>
          </w:p>
        </w:tc>
        <w:tc>
          <w:tcPr>
            <w:tcW w:w="1454" w:type="pct"/>
            <w:vAlign w:val="center"/>
          </w:tcPr>
          <w:p w:rsidR="00D20BBB" w:rsidRDefault="00B8179C">
            <w:pPr>
              <w:spacing w:line="400" w:lineRule="exact"/>
              <w:rPr>
                <w:rFonts w:cs="Times New Roman"/>
                <w:kern w:val="0"/>
                <w:szCs w:val="21"/>
              </w:rPr>
            </w:pPr>
            <w:r>
              <w:rPr>
                <w:rFonts w:cs="Times New Roman"/>
                <w:b/>
                <w:kern w:val="0"/>
                <w:szCs w:val="21"/>
              </w:rPr>
              <w:t>6.2.4</w:t>
            </w:r>
            <w:r>
              <w:rPr>
                <w:rFonts w:cs="Times New Roman" w:hint="eastAsia"/>
                <w:b/>
                <w:kern w:val="0"/>
                <w:szCs w:val="21"/>
              </w:rPr>
              <w:t xml:space="preserve"> </w:t>
            </w:r>
            <w:r>
              <w:rPr>
                <w:rFonts w:cs="Times New Roman" w:hint="eastAsia"/>
                <w:kern w:val="0"/>
                <w:szCs w:val="21"/>
              </w:rPr>
              <w:t>合理</w:t>
            </w:r>
            <w:r>
              <w:rPr>
                <w:rFonts w:cs="Times New Roman"/>
                <w:kern w:val="0"/>
                <w:szCs w:val="21"/>
              </w:rPr>
              <w:t>设置运动场地和空间</w:t>
            </w:r>
            <w:r>
              <w:rPr>
                <w:rFonts w:cs="Times New Roman" w:hint="eastAsia"/>
                <w:kern w:val="0"/>
                <w:szCs w:val="21"/>
              </w:rPr>
              <w:t>，</w:t>
            </w:r>
            <w:r>
              <w:rPr>
                <w:rFonts w:cs="Times New Roman"/>
                <w:kern w:val="0"/>
                <w:szCs w:val="21"/>
              </w:rPr>
              <w:t>评价总分值为</w:t>
            </w:r>
            <w:r>
              <w:rPr>
                <w:rFonts w:cs="Times New Roman" w:hint="eastAsia"/>
                <w:kern w:val="0"/>
                <w:szCs w:val="21"/>
              </w:rPr>
              <w:t>14</w:t>
            </w:r>
            <w:r>
              <w:rPr>
                <w:rFonts w:cs="Times New Roman" w:hint="eastAsia"/>
                <w:kern w:val="0"/>
                <w:szCs w:val="21"/>
              </w:rPr>
              <w:t>分，按下列规则分别评分并累计：</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室外健身场地面积不少于总用地面积的</w:t>
            </w:r>
            <w:r>
              <w:rPr>
                <w:rFonts w:cs="Times New Roman" w:hint="eastAsia"/>
                <w:kern w:val="0"/>
                <w:szCs w:val="21"/>
              </w:rPr>
              <w:t>0.5%</w:t>
            </w:r>
            <w:r>
              <w:rPr>
                <w:rFonts w:cs="Times New Roman" w:hint="eastAsia"/>
                <w:kern w:val="0"/>
                <w:szCs w:val="21"/>
              </w:rPr>
              <w:t>，得</w:t>
            </w:r>
            <w:r>
              <w:rPr>
                <w:rFonts w:cs="Times New Roman" w:hint="eastAsia"/>
                <w:kern w:val="0"/>
                <w:szCs w:val="21"/>
              </w:rPr>
              <w:t>3</w:t>
            </w:r>
            <w:r>
              <w:rPr>
                <w:rFonts w:cs="Times New Roman" w:hint="eastAsia"/>
                <w:kern w:val="0"/>
                <w:szCs w:val="21"/>
              </w:rPr>
              <w:t>分；</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室内健身空间的面积不少于地面上建筑面积的</w:t>
            </w:r>
            <w:r>
              <w:rPr>
                <w:rFonts w:cs="Times New Roman" w:hint="eastAsia"/>
                <w:kern w:val="0"/>
                <w:szCs w:val="21"/>
              </w:rPr>
              <w:t>0.3%</w:t>
            </w:r>
            <w:r>
              <w:rPr>
                <w:rFonts w:cs="Times New Roman" w:hint="eastAsia"/>
                <w:kern w:val="0"/>
                <w:szCs w:val="21"/>
              </w:rPr>
              <w:t>且不少于</w:t>
            </w:r>
            <w:r>
              <w:rPr>
                <w:rFonts w:cs="Times New Roman" w:hint="eastAsia"/>
                <w:kern w:val="0"/>
                <w:szCs w:val="21"/>
              </w:rPr>
              <w:t>60m</w:t>
            </w:r>
            <w:r>
              <w:rPr>
                <w:rFonts w:cs="Times New Roman" w:hint="eastAsia"/>
                <w:kern w:val="0"/>
                <w:szCs w:val="21"/>
                <w:vertAlign w:val="superscript"/>
              </w:rPr>
              <w:t>2</w:t>
            </w:r>
            <w:r>
              <w:rPr>
                <w:rFonts w:cs="Times New Roman" w:hint="eastAsia"/>
                <w:kern w:val="0"/>
                <w:szCs w:val="21"/>
              </w:rPr>
              <w:t>，得</w:t>
            </w:r>
            <w:r>
              <w:rPr>
                <w:rFonts w:cs="Times New Roman" w:hint="eastAsia"/>
                <w:kern w:val="0"/>
                <w:szCs w:val="21"/>
              </w:rPr>
              <w:t>3</w:t>
            </w:r>
            <w:r>
              <w:rPr>
                <w:rFonts w:cs="Times New Roman" w:hint="eastAsia"/>
                <w:kern w:val="0"/>
                <w:szCs w:val="21"/>
              </w:rPr>
              <w:t>分；</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设置宽度不少于</w:t>
            </w:r>
            <w:r>
              <w:rPr>
                <w:rFonts w:cs="Times New Roman" w:hint="eastAsia"/>
                <w:kern w:val="0"/>
                <w:szCs w:val="21"/>
              </w:rPr>
              <w:t>1.25m</w:t>
            </w:r>
            <w:r>
              <w:rPr>
                <w:rFonts w:cs="Times New Roman" w:hint="eastAsia"/>
                <w:kern w:val="0"/>
                <w:szCs w:val="21"/>
              </w:rPr>
              <w:t>的专用健身慢行道，健身慢行道场地不少于用地红线周长的</w:t>
            </w:r>
            <w:r>
              <w:rPr>
                <w:rFonts w:cs="Times New Roman" w:hint="eastAsia"/>
                <w:kern w:val="0"/>
                <w:szCs w:val="21"/>
              </w:rPr>
              <w:t>1/4</w:t>
            </w:r>
            <w:r>
              <w:rPr>
                <w:rFonts w:cs="Times New Roman" w:hint="eastAsia"/>
                <w:kern w:val="0"/>
                <w:szCs w:val="21"/>
              </w:rPr>
              <w:t>且不少于</w:t>
            </w:r>
            <w:r>
              <w:rPr>
                <w:rFonts w:cs="Times New Roman" w:hint="eastAsia"/>
                <w:kern w:val="0"/>
                <w:szCs w:val="21"/>
              </w:rPr>
              <w:t>100m</w:t>
            </w:r>
            <w:r>
              <w:rPr>
                <w:rFonts w:cs="Times New Roman" w:hint="eastAsia"/>
                <w:kern w:val="0"/>
                <w:szCs w:val="21"/>
              </w:rPr>
              <w:t>，得</w:t>
            </w:r>
            <w:r>
              <w:rPr>
                <w:rFonts w:cs="Times New Roman" w:hint="eastAsia"/>
                <w:kern w:val="0"/>
                <w:szCs w:val="21"/>
              </w:rPr>
              <w:t>2</w:t>
            </w:r>
            <w:r>
              <w:rPr>
                <w:rFonts w:cs="Times New Roman" w:hint="eastAsia"/>
                <w:kern w:val="0"/>
                <w:szCs w:val="21"/>
              </w:rPr>
              <w:t>分；</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场地出入口到达居住区公园或城市公园绿地、广场的步行距离不大于</w:t>
            </w:r>
            <w:r>
              <w:rPr>
                <w:rFonts w:cs="Times New Roman" w:hint="eastAsia"/>
                <w:kern w:val="0"/>
                <w:szCs w:val="21"/>
              </w:rPr>
              <w:t>300m</w:t>
            </w:r>
            <w:r>
              <w:rPr>
                <w:rFonts w:cs="Times New Roman" w:hint="eastAsia"/>
                <w:kern w:val="0"/>
                <w:szCs w:val="21"/>
              </w:rPr>
              <w:t>，得</w:t>
            </w:r>
            <w:r>
              <w:rPr>
                <w:rFonts w:cs="Times New Roman" w:hint="eastAsia"/>
                <w:kern w:val="0"/>
                <w:szCs w:val="21"/>
              </w:rPr>
              <w:t>2</w:t>
            </w:r>
            <w:r>
              <w:rPr>
                <w:rFonts w:cs="Times New Roman" w:hint="eastAsia"/>
                <w:kern w:val="0"/>
                <w:szCs w:val="21"/>
              </w:rPr>
              <w:t>分；到达中型多功能运动场地的步行距离不大于</w:t>
            </w:r>
            <w:r>
              <w:rPr>
                <w:rFonts w:cs="Times New Roman" w:hint="eastAsia"/>
                <w:kern w:val="0"/>
                <w:szCs w:val="21"/>
              </w:rPr>
              <w:t>500m</w:t>
            </w:r>
            <w:r>
              <w:rPr>
                <w:rFonts w:cs="Times New Roman" w:hint="eastAsia"/>
                <w:kern w:val="0"/>
                <w:szCs w:val="21"/>
              </w:rPr>
              <w:t>，得</w:t>
            </w:r>
            <w:r>
              <w:rPr>
                <w:rFonts w:cs="Times New Roman" w:hint="eastAsia"/>
                <w:kern w:val="0"/>
                <w:szCs w:val="21"/>
              </w:rPr>
              <w:t>2</w:t>
            </w:r>
            <w:r>
              <w:rPr>
                <w:rFonts w:cs="Times New Roman" w:hint="eastAsia"/>
                <w:kern w:val="0"/>
                <w:szCs w:val="21"/>
              </w:rPr>
              <w:t>分；</w:t>
            </w:r>
          </w:p>
          <w:p w:rsidR="00D20BBB" w:rsidRDefault="00B8179C">
            <w:pPr>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楼梯间具有天然采光和良好的视野，且距离建筑主入口距离不大于</w:t>
            </w:r>
            <w:r>
              <w:rPr>
                <w:rFonts w:cs="Times New Roman" w:hint="eastAsia"/>
                <w:kern w:val="0"/>
                <w:szCs w:val="21"/>
              </w:rPr>
              <w:t>15m</w:t>
            </w:r>
            <w:r>
              <w:rPr>
                <w:rFonts w:cs="Times New Roman" w:hint="eastAsia"/>
                <w:kern w:val="0"/>
                <w:szCs w:val="21"/>
              </w:rPr>
              <w:t>，得</w:t>
            </w:r>
            <w:r>
              <w:rPr>
                <w:rFonts w:cs="Times New Roman" w:hint="eastAsia"/>
                <w:kern w:val="0"/>
                <w:szCs w:val="21"/>
              </w:rPr>
              <w:t>2</w:t>
            </w:r>
            <w:r>
              <w:rPr>
                <w:rFonts w:cs="Times New Roman" w:hint="eastAsia"/>
                <w:kern w:val="0"/>
                <w:szCs w:val="21"/>
              </w:rPr>
              <w:t>分。</w:t>
            </w:r>
          </w:p>
        </w:tc>
        <w:tc>
          <w:tcPr>
            <w:tcW w:w="1454" w:type="pct"/>
            <w:vAlign w:val="center"/>
          </w:tcPr>
          <w:p w:rsidR="00D20BBB" w:rsidRDefault="00B8179C">
            <w:pPr>
              <w:spacing w:line="400" w:lineRule="exact"/>
              <w:jc w:val="center"/>
              <w:outlineLvl w:val="2"/>
              <w:rPr>
                <w:rFonts w:cs="Times New Roman"/>
                <w:kern w:val="0"/>
                <w:szCs w:val="21"/>
              </w:rPr>
            </w:pPr>
            <w:r>
              <w:rPr>
                <w:rFonts w:cs="Times New Roman" w:hint="eastAsia"/>
                <w:kern w:val="0"/>
                <w:szCs w:val="21"/>
              </w:rPr>
              <w:t>--</w:t>
            </w:r>
          </w:p>
        </w:tc>
        <w:tc>
          <w:tcPr>
            <w:tcW w:w="1455" w:type="pct"/>
            <w:vAlign w:val="center"/>
          </w:tcPr>
          <w:p w:rsidR="00D20BBB" w:rsidRDefault="00B8179C">
            <w:pPr>
              <w:spacing w:line="400" w:lineRule="exact"/>
              <w:rPr>
                <w:rFonts w:cs="Times New Roman"/>
                <w:kern w:val="0"/>
                <w:szCs w:val="21"/>
              </w:rPr>
            </w:pPr>
            <w:r>
              <w:rPr>
                <w:rFonts w:cs="Times New Roman" w:hint="eastAsia"/>
                <w:kern w:val="0"/>
                <w:szCs w:val="21"/>
              </w:rPr>
              <w:t>自评价得分的内容应落实在设计文件中：</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设计说明应有相关内容表述。</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应有健身活动的场地或空间专项设计图纸。</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总平面图应反映周边公园绿地、广场位置。</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景观专项设计的室外运动场地应与土建施工图设计要求相符。</w:t>
            </w:r>
          </w:p>
          <w:p w:rsidR="00D20BBB" w:rsidRDefault="00B8179C">
            <w:pPr>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住宅楼梯间靠外墙设置，且设置采光外窗。</w:t>
            </w:r>
          </w:p>
        </w:tc>
      </w:tr>
    </w:tbl>
    <w:p w:rsidR="00D20BBB" w:rsidRDefault="00D20BBB">
      <w:pPr>
        <w:spacing w:line="400" w:lineRule="exact"/>
        <w:rPr>
          <w:rFonts w:ascii="Times New Roman" w:eastAsiaTheme="minorEastAsia" w:hAnsi="Times New Roman" w:cs="Times New Roman"/>
          <w:sz w:val="30"/>
          <w:szCs w:val="30"/>
          <w:lang w:val="zh-CN"/>
        </w:rPr>
      </w:pPr>
    </w:p>
    <w:p w:rsidR="00D20BBB" w:rsidRDefault="00B8179C">
      <w:pPr>
        <w:widowControl/>
        <w:jc w:val="left"/>
        <w:rPr>
          <w:rFonts w:ascii="Times New Roman" w:eastAsiaTheme="minorEastAsia" w:hAnsi="Times New Roman" w:cs="Times New Roman"/>
          <w:b/>
          <w:bCs/>
          <w:kern w:val="0"/>
          <w:sz w:val="30"/>
          <w:szCs w:val="30"/>
          <w:lang w:val="zh-CN"/>
        </w:rPr>
      </w:pPr>
      <w:r>
        <w:rPr>
          <w:rFonts w:ascii="Times New Roman" w:eastAsiaTheme="minorEastAsia" w:hAnsi="Times New Roman" w:cs="Times New Roman"/>
          <w:sz w:val="30"/>
          <w:szCs w:val="30"/>
          <w:lang w:val="zh-CN"/>
        </w:rPr>
        <w:br w:type="page"/>
      </w:r>
    </w:p>
    <w:p w:rsidR="00D20BBB" w:rsidRDefault="00B8179C">
      <w:pPr>
        <w:pStyle w:val="2"/>
        <w:numPr>
          <w:ilvl w:val="0"/>
          <w:numId w:val="3"/>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17" w:name="_Toc1890"/>
      <w:r>
        <w:rPr>
          <w:rFonts w:ascii="Times New Roman" w:eastAsiaTheme="minorEastAsia" w:hAnsi="Times New Roman" w:cs="Times New Roman" w:hint="eastAsia"/>
          <w:sz w:val="30"/>
          <w:szCs w:val="30"/>
          <w:lang w:val="zh-CN"/>
        </w:rPr>
        <w:lastRenderedPageBreak/>
        <w:t>资源</w:t>
      </w:r>
      <w:r>
        <w:rPr>
          <w:rFonts w:ascii="Times New Roman" w:eastAsiaTheme="minorEastAsia" w:hAnsi="Times New Roman" w:cs="Times New Roman"/>
          <w:sz w:val="30"/>
          <w:szCs w:val="30"/>
          <w:lang w:val="zh-CN"/>
        </w:rPr>
        <w:t>节约</w:t>
      </w:r>
      <w:bookmarkEnd w:id="17"/>
    </w:p>
    <w:tbl>
      <w:tblPr>
        <w:tblStyle w:val="ad"/>
        <w:tblW w:w="5219" w:type="pct"/>
        <w:tblInd w:w="-318" w:type="dxa"/>
        <w:tblLook w:val="04A0" w:firstRow="1" w:lastRow="0" w:firstColumn="1" w:lastColumn="0" w:noHBand="0" w:noVBand="1"/>
      </w:tblPr>
      <w:tblGrid>
        <w:gridCol w:w="831"/>
        <w:gridCol w:w="1122"/>
        <w:gridCol w:w="4521"/>
        <w:gridCol w:w="9"/>
        <w:gridCol w:w="4527"/>
        <w:gridCol w:w="6"/>
        <w:gridCol w:w="4530"/>
      </w:tblGrid>
      <w:tr w:rsidR="00D20BBB" w:rsidTr="00B8179C">
        <w:trPr>
          <w:tblHeader/>
        </w:trPr>
        <w:tc>
          <w:tcPr>
            <w:tcW w:w="267"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61"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457" w:type="pct"/>
            <w:gridSpan w:val="2"/>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条内容</w:t>
            </w:r>
          </w:p>
        </w:tc>
        <w:tc>
          <w:tcPr>
            <w:tcW w:w="1456"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59" w:type="pct"/>
            <w:gridSpan w:val="2"/>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rsidTr="00B8179C">
        <w:trPr>
          <w:trHeight w:val="449"/>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hint="eastAsia"/>
                <w:bCs/>
                <w:kern w:val="0"/>
                <w:szCs w:val="21"/>
              </w:rPr>
              <w:t>控制项</w:t>
            </w:r>
          </w:p>
        </w:tc>
        <w:tc>
          <w:tcPr>
            <w:tcW w:w="1457" w:type="pct"/>
            <w:gridSpan w:val="2"/>
            <w:vAlign w:val="center"/>
          </w:tcPr>
          <w:p w:rsidR="00D20BBB" w:rsidRDefault="00B8179C">
            <w:pPr>
              <w:widowControl/>
              <w:spacing w:line="400" w:lineRule="exact"/>
              <w:rPr>
                <w:rFonts w:cs="Times New Roman"/>
                <w:kern w:val="0"/>
                <w:szCs w:val="21"/>
              </w:rPr>
            </w:pPr>
            <w:r>
              <w:rPr>
                <w:rFonts w:cs="Times New Roman"/>
                <w:b/>
                <w:kern w:val="0"/>
                <w:szCs w:val="21"/>
              </w:rPr>
              <w:t>7.1.</w:t>
            </w:r>
            <w:r>
              <w:rPr>
                <w:rFonts w:cs="Times New Roman" w:hint="eastAsia"/>
                <w:b/>
                <w:kern w:val="0"/>
                <w:szCs w:val="21"/>
              </w:rPr>
              <w:t xml:space="preserve">8 </w:t>
            </w:r>
            <w:r>
              <w:rPr>
                <w:rFonts w:cs="Times New Roman"/>
                <w:kern w:val="0"/>
                <w:szCs w:val="21"/>
              </w:rPr>
              <w:t>建筑造型要素应简约，无大量装饰性构件，并应符合下列要求：</w:t>
            </w:r>
          </w:p>
          <w:p w:rsidR="00D20BBB" w:rsidRDefault="00B8179C">
            <w:pPr>
              <w:widowControl/>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住宅建筑的装饰性构件造价与建筑总造价的比例不应大于</w:t>
            </w:r>
            <w:r>
              <w:rPr>
                <w:rFonts w:cs="Times New Roman" w:hint="eastAsia"/>
                <w:kern w:val="0"/>
                <w:szCs w:val="21"/>
              </w:rPr>
              <w:t>2%</w:t>
            </w:r>
            <w:r>
              <w:rPr>
                <w:rFonts w:cs="Times New Roman" w:hint="eastAsia"/>
                <w:kern w:val="0"/>
                <w:szCs w:val="21"/>
              </w:rPr>
              <w:t>。</w:t>
            </w:r>
          </w:p>
        </w:tc>
        <w:tc>
          <w:tcPr>
            <w:tcW w:w="1456"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6.1.4 </w:t>
            </w:r>
            <w:r>
              <w:rPr>
                <w:rFonts w:cs="Times New Roman" w:hint="eastAsia"/>
                <w:kern w:val="0"/>
                <w:szCs w:val="21"/>
              </w:rPr>
              <w:t>建筑造型应简约，并符合下列要求：</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装饰构件应结合使用功能一体化设计。</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宜对具有太阳能利用、遮阳等功能的建筑室外构件进行建筑一体化设计。</w:t>
            </w:r>
          </w:p>
          <w:p w:rsidR="00D20BBB" w:rsidRDefault="00B8179C">
            <w:pPr>
              <w:pStyle w:val="a5"/>
              <w:spacing w:line="400" w:lineRule="exact"/>
              <w:ind w:left="425"/>
              <w:rPr>
                <w:rFonts w:cs="Times New Roman"/>
                <w:kern w:val="0"/>
              </w:rPr>
            </w:pPr>
            <w:r>
              <w:rPr>
                <w:rFonts w:ascii="Times New Roman" w:hAnsi="Times New Roman" w:cs="Times New Roman" w:hint="eastAsia"/>
                <w:b/>
              </w:rPr>
              <w:t xml:space="preserve">3 </w:t>
            </w:r>
            <w:r>
              <w:rPr>
                <w:rFonts w:ascii="Times New Roman" w:hAnsi="Times New Roman" w:cs="Times New Roman" w:hint="eastAsia"/>
              </w:rPr>
              <w:t>空调室外机应与建筑一体化设计，应满足空调室外机安装和维修的安全要求。</w:t>
            </w:r>
          </w:p>
        </w:tc>
        <w:tc>
          <w:tcPr>
            <w:tcW w:w="1459" w:type="pct"/>
            <w:gridSpan w:val="2"/>
            <w:vAlign w:val="center"/>
          </w:tcPr>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立面、剖面图中应标明屋顶女儿墙高度及纯装饰性构件。</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女儿墙高度从屋面完成面起算。</w:t>
            </w:r>
          </w:p>
          <w:p w:rsidR="00D20BBB" w:rsidRDefault="00B8179C">
            <w:pPr>
              <w:spacing w:line="400" w:lineRule="exact"/>
              <w:rPr>
                <w:rFonts w:cs="Times New Roman"/>
                <w:kern w:val="0"/>
                <w:szCs w:val="21"/>
              </w:rPr>
            </w:pPr>
            <w:r>
              <w:rPr>
                <w:rFonts w:cs="Times New Roman"/>
                <w:b/>
                <w:kern w:val="0"/>
                <w:szCs w:val="21"/>
              </w:rPr>
              <w:t>3</w:t>
            </w:r>
            <w:r>
              <w:rPr>
                <w:rFonts w:cs="Times New Roman"/>
                <w:kern w:val="0"/>
                <w:szCs w:val="21"/>
              </w:rPr>
              <w:t xml:space="preserve"> </w:t>
            </w:r>
            <w:r>
              <w:rPr>
                <w:rFonts w:cs="Times New Roman"/>
                <w:kern w:val="0"/>
                <w:szCs w:val="21"/>
              </w:rPr>
              <w:t>女儿墙高度超过</w:t>
            </w:r>
            <w:r>
              <w:rPr>
                <w:rFonts w:cs="Times New Roman"/>
                <w:kern w:val="0"/>
                <w:szCs w:val="21"/>
              </w:rPr>
              <w:t>2.4m</w:t>
            </w:r>
            <w:r>
              <w:rPr>
                <w:rFonts w:cs="Times New Roman"/>
                <w:kern w:val="0"/>
                <w:szCs w:val="21"/>
              </w:rPr>
              <w:t>或有大量装饰性构件，需提供装饰性构件造价占工程总造价比例计算书。</w:t>
            </w:r>
          </w:p>
        </w:tc>
      </w:tr>
      <w:tr w:rsidR="00D20BBB" w:rsidTr="00B8179C">
        <w:trPr>
          <w:trHeight w:val="4375"/>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节地与土地利用</w:t>
            </w:r>
          </w:p>
        </w:tc>
        <w:tc>
          <w:tcPr>
            <w:tcW w:w="1457" w:type="pct"/>
            <w:gridSpan w:val="2"/>
            <w:vAlign w:val="center"/>
          </w:tcPr>
          <w:p w:rsidR="00D20BBB" w:rsidRDefault="00B8179C">
            <w:pPr>
              <w:widowControl/>
              <w:spacing w:line="400" w:lineRule="exact"/>
              <w:rPr>
                <w:rFonts w:cs="Times New Roman"/>
                <w:kern w:val="0"/>
                <w:szCs w:val="21"/>
              </w:rPr>
            </w:pPr>
            <w:r>
              <w:rPr>
                <w:rFonts w:cs="Times New Roman"/>
                <w:b/>
                <w:kern w:val="0"/>
                <w:szCs w:val="21"/>
              </w:rPr>
              <w:t>7.2.1</w:t>
            </w:r>
            <w:r>
              <w:rPr>
                <w:rFonts w:cs="Times New Roman" w:hint="eastAsia"/>
                <w:b/>
                <w:kern w:val="0"/>
                <w:szCs w:val="21"/>
              </w:rPr>
              <w:t xml:space="preserve"> </w:t>
            </w:r>
            <w:r>
              <w:rPr>
                <w:rFonts w:cs="Times New Roman" w:hint="eastAsia"/>
                <w:kern w:val="0"/>
                <w:szCs w:val="21"/>
              </w:rPr>
              <w:t>第</w:t>
            </w:r>
            <w:r>
              <w:rPr>
                <w:rFonts w:cs="Times New Roman" w:hint="eastAsia"/>
                <w:kern w:val="0"/>
                <w:szCs w:val="21"/>
              </w:rPr>
              <w:t>1</w:t>
            </w:r>
            <w:r>
              <w:rPr>
                <w:rFonts w:cs="Times New Roman" w:hint="eastAsia"/>
                <w:kern w:val="0"/>
                <w:szCs w:val="21"/>
              </w:rPr>
              <w:t>款：</w:t>
            </w:r>
          </w:p>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kern w:val="0"/>
                <w:szCs w:val="21"/>
              </w:rPr>
              <w:t xml:space="preserve"> </w:t>
            </w:r>
            <w:r>
              <w:rPr>
                <w:rFonts w:cs="Times New Roman"/>
                <w:kern w:val="0"/>
                <w:szCs w:val="21"/>
              </w:rPr>
              <w:t>对于</w:t>
            </w:r>
            <w:r>
              <w:rPr>
                <w:rFonts w:cs="Times New Roman" w:hint="eastAsia"/>
                <w:kern w:val="0"/>
                <w:szCs w:val="21"/>
              </w:rPr>
              <w:t>住宅</w:t>
            </w:r>
            <w:r>
              <w:rPr>
                <w:rFonts w:cs="Times New Roman"/>
                <w:kern w:val="0"/>
                <w:szCs w:val="21"/>
              </w:rPr>
              <w:t>建筑，</w:t>
            </w:r>
            <w:r>
              <w:rPr>
                <w:rFonts w:cs="Times New Roman" w:hint="eastAsia"/>
                <w:kern w:val="0"/>
                <w:szCs w:val="21"/>
              </w:rPr>
              <w:t>根据其所在居住街坊人均住宅用地指标按表</w:t>
            </w:r>
            <w:r>
              <w:rPr>
                <w:rFonts w:cs="Times New Roman" w:hint="eastAsia"/>
                <w:kern w:val="0"/>
                <w:szCs w:val="21"/>
              </w:rPr>
              <w:t>7.2.1-1</w:t>
            </w:r>
            <w:r>
              <w:rPr>
                <w:rFonts w:cs="Times New Roman" w:hint="eastAsia"/>
                <w:kern w:val="0"/>
                <w:szCs w:val="21"/>
              </w:rPr>
              <w:t>的规则评分。</w:t>
            </w:r>
          </w:p>
          <w:tbl>
            <w:tblPr>
              <w:tblStyle w:val="ad"/>
              <w:tblW w:w="0" w:type="auto"/>
              <w:tblInd w:w="5" w:type="dxa"/>
              <w:tblLook w:val="04A0" w:firstRow="1" w:lastRow="0" w:firstColumn="1" w:lastColumn="0" w:noHBand="0" w:noVBand="1"/>
            </w:tblPr>
            <w:tblGrid>
              <w:gridCol w:w="717"/>
              <w:gridCol w:w="716"/>
              <w:gridCol w:w="716"/>
              <w:gridCol w:w="718"/>
              <w:gridCol w:w="717"/>
              <w:gridCol w:w="717"/>
            </w:tblGrid>
            <w:tr w:rsidR="00D20BBB">
              <w:tc>
                <w:tcPr>
                  <w:tcW w:w="4301" w:type="dxa"/>
                  <w:gridSpan w:val="6"/>
                  <w:tcBorders>
                    <w:top w:val="nil"/>
                    <w:left w:val="nil"/>
                    <w:right w:val="nil"/>
                  </w:tcBorders>
                  <w:vAlign w:val="center"/>
                </w:tcPr>
                <w:p w:rsidR="00D20BBB" w:rsidRDefault="00B8179C">
                  <w:pPr>
                    <w:widowControl/>
                    <w:spacing w:line="400" w:lineRule="exact"/>
                    <w:jc w:val="center"/>
                    <w:rPr>
                      <w:rFonts w:cs="Times New Roman"/>
                      <w:kern w:val="0"/>
                      <w:szCs w:val="21"/>
                    </w:rPr>
                  </w:pPr>
                  <w:r>
                    <w:rPr>
                      <w:rFonts w:ascii="黑体" w:eastAsia="黑体" w:hAnsi="黑体" w:hint="eastAsia"/>
                      <w:kern w:val="0"/>
                      <w:sz w:val="18"/>
                      <w:szCs w:val="18"/>
                    </w:rPr>
                    <w:t>表7.2.1-1 居住街坊人均住宅用地指标评分规则</w:t>
                  </w:r>
                </w:p>
              </w:tc>
            </w:tr>
            <w:tr w:rsidR="00D20BBB">
              <w:tc>
                <w:tcPr>
                  <w:tcW w:w="3584" w:type="dxa"/>
                  <w:gridSpan w:val="5"/>
                  <w:vAlign w:val="center"/>
                </w:tcPr>
                <w:p w:rsidR="00D20BBB" w:rsidRDefault="00B8179C">
                  <w:pPr>
                    <w:widowControl/>
                    <w:spacing w:line="240" w:lineRule="atLeast"/>
                    <w:jc w:val="center"/>
                    <w:rPr>
                      <w:rFonts w:cs="Times New Roman"/>
                      <w:kern w:val="0"/>
                      <w:sz w:val="18"/>
                      <w:szCs w:val="18"/>
                    </w:rPr>
                  </w:pPr>
                  <w:r>
                    <w:rPr>
                      <w:rFonts w:cs="Times New Roman"/>
                      <w:kern w:val="0"/>
                      <w:sz w:val="18"/>
                      <w:szCs w:val="18"/>
                    </w:rPr>
                    <w:t>人均住宅用地指标</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m</w:t>
                  </w:r>
                  <w:r>
                    <w:rPr>
                      <w:rFonts w:cs="Times New Roman" w:hint="eastAsia"/>
                      <w:kern w:val="0"/>
                      <w:sz w:val="18"/>
                      <w:szCs w:val="18"/>
                      <w:vertAlign w:val="superscript"/>
                    </w:rPr>
                    <w:t>2</w:t>
                  </w:r>
                  <w:r>
                    <w:rPr>
                      <w:rFonts w:cs="Times New Roman" w:hint="eastAsia"/>
                      <w:kern w:val="0"/>
                      <w:sz w:val="18"/>
                      <w:szCs w:val="18"/>
                    </w:rPr>
                    <w:t>）</w:t>
                  </w:r>
                </w:p>
              </w:tc>
              <w:tc>
                <w:tcPr>
                  <w:tcW w:w="717" w:type="dxa"/>
                  <w:vMerge w:val="restart"/>
                  <w:vAlign w:val="center"/>
                </w:tcPr>
                <w:p w:rsidR="00D20BBB" w:rsidRDefault="00B8179C">
                  <w:pPr>
                    <w:widowControl/>
                    <w:spacing w:line="240" w:lineRule="atLeast"/>
                    <w:jc w:val="center"/>
                    <w:rPr>
                      <w:rFonts w:cs="Times New Roman"/>
                      <w:kern w:val="0"/>
                      <w:sz w:val="18"/>
                      <w:szCs w:val="18"/>
                    </w:rPr>
                  </w:pPr>
                  <w:r>
                    <w:rPr>
                      <w:rFonts w:cs="Times New Roman"/>
                      <w:kern w:val="0"/>
                      <w:sz w:val="18"/>
                      <w:szCs w:val="18"/>
                    </w:rPr>
                    <w:t>得分</w:t>
                  </w:r>
                </w:p>
              </w:tc>
            </w:tr>
            <w:tr w:rsidR="00D20BBB">
              <w:tc>
                <w:tcPr>
                  <w:tcW w:w="717"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3</w:t>
                  </w:r>
                  <w:r>
                    <w:rPr>
                      <w:rFonts w:cs="Times New Roman" w:hint="eastAsia"/>
                      <w:kern w:val="0"/>
                      <w:sz w:val="18"/>
                      <w:szCs w:val="18"/>
                    </w:rPr>
                    <w:t>层及以下</w:t>
                  </w:r>
                </w:p>
              </w:tc>
              <w:tc>
                <w:tcPr>
                  <w:tcW w:w="716" w:type="dxa"/>
                  <w:vAlign w:val="center"/>
                </w:tcPr>
                <w:p w:rsidR="00D20BBB" w:rsidRDefault="00B8179C">
                  <w:pPr>
                    <w:widowControl/>
                    <w:spacing w:line="240" w:lineRule="atLeast"/>
                    <w:jc w:val="center"/>
                    <w:rPr>
                      <w:rFonts w:cs="Times New Roman"/>
                      <w:kern w:val="0"/>
                      <w:sz w:val="18"/>
                      <w:szCs w:val="18"/>
                    </w:rPr>
                  </w:pPr>
                  <w:r>
                    <w:rPr>
                      <w:rFonts w:cs="Times New Roman"/>
                      <w:kern w:val="0"/>
                      <w:sz w:val="18"/>
                      <w:szCs w:val="18"/>
                    </w:rPr>
                    <w:t>平均</w:t>
                  </w:r>
                  <w:r>
                    <w:rPr>
                      <w:rFonts w:cs="Times New Roman" w:hint="eastAsia"/>
                      <w:kern w:val="0"/>
                      <w:sz w:val="18"/>
                      <w:szCs w:val="18"/>
                    </w:rPr>
                    <w:t>4-6</w:t>
                  </w:r>
                  <w:r>
                    <w:rPr>
                      <w:rFonts w:cs="Times New Roman" w:hint="eastAsia"/>
                      <w:kern w:val="0"/>
                      <w:sz w:val="18"/>
                      <w:szCs w:val="18"/>
                    </w:rPr>
                    <w:t>层</w:t>
                  </w:r>
                </w:p>
              </w:tc>
              <w:tc>
                <w:tcPr>
                  <w:tcW w:w="716" w:type="dxa"/>
                  <w:vAlign w:val="center"/>
                </w:tcPr>
                <w:p w:rsidR="00D20BBB" w:rsidRDefault="00B8179C">
                  <w:pPr>
                    <w:widowControl/>
                    <w:spacing w:line="240" w:lineRule="atLeast"/>
                    <w:jc w:val="center"/>
                    <w:rPr>
                      <w:rFonts w:cs="Times New Roman"/>
                      <w:kern w:val="0"/>
                      <w:sz w:val="18"/>
                      <w:szCs w:val="18"/>
                    </w:rPr>
                  </w:pPr>
                  <w:r>
                    <w:rPr>
                      <w:rFonts w:cs="Times New Roman"/>
                      <w:kern w:val="0"/>
                      <w:sz w:val="18"/>
                      <w:szCs w:val="18"/>
                    </w:rPr>
                    <w:t>平均</w:t>
                  </w:r>
                  <w:r>
                    <w:rPr>
                      <w:rFonts w:cs="Times New Roman" w:hint="eastAsia"/>
                      <w:kern w:val="0"/>
                      <w:sz w:val="18"/>
                      <w:szCs w:val="18"/>
                    </w:rPr>
                    <w:t>7-9</w:t>
                  </w:r>
                  <w:r>
                    <w:rPr>
                      <w:rFonts w:cs="Times New Roman" w:hint="eastAsia"/>
                      <w:kern w:val="0"/>
                      <w:sz w:val="18"/>
                      <w:szCs w:val="18"/>
                    </w:rPr>
                    <w:t>层</w:t>
                  </w:r>
                </w:p>
              </w:tc>
              <w:tc>
                <w:tcPr>
                  <w:tcW w:w="718" w:type="dxa"/>
                  <w:vAlign w:val="center"/>
                </w:tcPr>
                <w:p w:rsidR="00D20BBB" w:rsidRDefault="00B8179C">
                  <w:pPr>
                    <w:widowControl/>
                    <w:spacing w:line="240" w:lineRule="atLeast"/>
                    <w:jc w:val="center"/>
                    <w:rPr>
                      <w:rFonts w:cs="Times New Roman"/>
                      <w:kern w:val="0"/>
                      <w:sz w:val="18"/>
                      <w:szCs w:val="18"/>
                    </w:rPr>
                  </w:pPr>
                  <w:r>
                    <w:rPr>
                      <w:rFonts w:cs="Times New Roman"/>
                      <w:kern w:val="0"/>
                      <w:sz w:val="18"/>
                      <w:szCs w:val="18"/>
                    </w:rPr>
                    <w:t>平均</w:t>
                  </w:r>
                  <w:r>
                    <w:rPr>
                      <w:rFonts w:cs="Times New Roman" w:hint="eastAsia"/>
                      <w:kern w:val="0"/>
                      <w:sz w:val="18"/>
                      <w:szCs w:val="18"/>
                    </w:rPr>
                    <w:t>10-18</w:t>
                  </w:r>
                  <w:r>
                    <w:rPr>
                      <w:rFonts w:cs="Times New Roman" w:hint="eastAsia"/>
                      <w:kern w:val="0"/>
                      <w:sz w:val="18"/>
                      <w:szCs w:val="18"/>
                    </w:rPr>
                    <w:t>层</w:t>
                  </w:r>
                </w:p>
              </w:tc>
              <w:tc>
                <w:tcPr>
                  <w:tcW w:w="717" w:type="dxa"/>
                  <w:vAlign w:val="center"/>
                </w:tcPr>
                <w:p w:rsidR="00D20BBB" w:rsidRDefault="00B8179C">
                  <w:pPr>
                    <w:widowControl/>
                    <w:spacing w:line="240" w:lineRule="atLeast"/>
                    <w:jc w:val="center"/>
                    <w:rPr>
                      <w:rFonts w:cs="Times New Roman"/>
                      <w:kern w:val="0"/>
                      <w:sz w:val="18"/>
                      <w:szCs w:val="18"/>
                    </w:rPr>
                  </w:pPr>
                  <w:r>
                    <w:rPr>
                      <w:rFonts w:cs="Times New Roman"/>
                      <w:kern w:val="0"/>
                      <w:sz w:val="18"/>
                      <w:szCs w:val="18"/>
                    </w:rPr>
                    <w:t>平均</w:t>
                  </w:r>
                  <w:r>
                    <w:rPr>
                      <w:rFonts w:cs="Times New Roman" w:hint="eastAsia"/>
                      <w:kern w:val="0"/>
                      <w:sz w:val="18"/>
                      <w:szCs w:val="18"/>
                    </w:rPr>
                    <w:t>19</w:t>
                  </w:r>
                  <w:r>
                    <w:rPr>
                      <w:rFonts w:cs="Times New Roman" w:hint="eastAsia"/>
                      <w:kern w:val="0"/>
                      <w:sz w:val="18"/>
                      <w:szCs w:val="18"/>
                    </w:rPr>
                    <w:t>层及以上</w:t>
                  </w:r>
                </w:p>
              </w:tc>
              <w:tc>
                <w:tcPr>
                  <w:tcW w:w="717" w:type="dxa"/>
                  <w:vMerge/>
                  <w:vAlign w:val="center"/>
                </w:tcPr>
                <w:p w:rsidR="00D20BBB" w:rsidRDefault="00D20BBB">
                  <w:pPr>
                    <w:widowControl/>
                    <w:spacing w:line="240" w:lineRule="atLeast"/>
                    <w:jc w:val="center"/>
                    <w:rPr>
                      <w:rFonts w:cs="Times New Roman"/>
                      <w:kern w:val="0"/>
                      <w:sz w:val="18"/>
                      <w:szCs w:val="18"/>
                    </w:rPr>
                  </w:pPr>
                </w:p>
              </w:tc>
            </w:tr>
            <w:tr w:rsidR="00D20BBB">
              <w:tc>
                <w:tcPr>
                  <w:tcW w:w="717"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33</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36</w:t>
                  </w:r>
                </w:p>
              </w:tc>
              <w:tc>
                <w:tcPr>
                  <w:tcW w:w="716"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24</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27</w:t>
                  </w:r>
                </w:p>
              </w:tc>
              <w:tc>
                <w:tcPr>
                  <w:tcW w:w="716"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19</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20</w:t>
                  </w:r>
                </w:p>
              </w:tc>
              <w:tc>
                <w:tcPr>
                  <w:tcW w:w="718"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15</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16</w:t>
                  </w:r>
                </w:p>
              </w:tc>
              <w:tc>
                <w:tcPr>
                  <w:tcW w:w="717"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11</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12</w:t>
                  </w:r>
                </w:p>
              </w:tc>
              <w:tc>
                <w:tcPr>
                  <w:tcW w:w="717"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15</w:t>
                  </w:r>
                </w:p>
              </w:tc>
            </w:tr>
            <w:tr w:rsidR="00D20BBB">
              <w:tc>
                <w:tcPr>
                  <w:tcW w:w="717"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33</w:t>
                  </w:r>
                </w:p>
              </w:tc>
              <w:tc>
                <w:tcPr>
                  <w:tcW w:w="716"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24</w:t>
                  </w:r>
                </w:p>
              </w:tc>
              <w:tc>
                <w:tcPr>
                  <w:tcW w:w="716"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19</w:t>
                  </w:r>
                </w:p>
              </w:tc>
              <w:tc>
                <w:tcPr>
                  <w:tcW w:w="718"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15</w:t>
                  </w:r>
                </w:p>
              </w:tc>
              <w:tc>
                <w:tcPr>
                  <w:tcW w:w="717"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11</w:t>
                  </w:r>
                </w:p>
              </w:tc>
              <w:tc>
                <w:tcPr>
                  <w:tcW w:w="717" w:type="dxa"/>
                  <w:vAlign w:val="center"/>
                </w:tcPr>
                <w:p w:rsidR="00D20BBB" w:rsidRDefault="00B8179C">
                  <w:pPr>
                    <w:widowControl/>
                    <w:spacing w:line="240" w:lineRule="atLeast"/>
                    <w:jc w:val="center"/>
                    <w:rPr>
                      <w:rFonts w:cs="Times New Roman"/>
                      <w:kern w:val="0"/>
                      <w:sz w:val="18"/>
                      <w:szCs w:val="18"/>
                    </w:rPr>
                  </w:pPr>
                  <w:r>
                    <w:rPr>
                      <w:rFonts w:cs="Times New Roman" w:hint="eastAsia"/>
                      <w:kern w:val="0"/>
                      <w:sz w:val="18"/>
                      <w:szCs w:val="18"/>
                    </w:rPr>
                    <w:t>20</w:t>
                  </w:r>
                </w:p>
              </w:tc>
            </w:tr>
          </w:tbl>
          <w:p w:rsidR="00D20BBB" w:rsidRDefault="00D20BBB">
            <w:pPr>
              <w:widowControl/>
              <w:spacing w:line="400" w:lineRule="exact"/>
              <w:rPr>
                <w:rFonts w:cs="Times New Roman"/>
                <w:b/>
                <w:kern w:val="0"/>
                <w:szCs w:val="21"/>
              </w:rPr>
            </w:pPr>
          </w:p>
        </w:tc>
        <w:tc>
          <w:tcPr>
            <w:tcW w:w="1456" w:type="pct"/>
            <w:vAlign w:val="center"/>
          </w:tcPr>
          <w:p w:rsidR="00D20BBB" w:rsidRDefault="00B8179C">
            <w:pPr>
              <w:spacing w:line="400" w:lineRule="exact"/>
              <w:rPr>
                <w:rFonts w:cs="Times New Roman"/>
                <w:kern w:val="0"/>
                <w:szCs w:val="21"/>
              </w:rPr>
            </w:pPr>
            <w:r>
              <w:rPr>
                <w:rFonts w:cs="Times New Roman"/>
                <w:b/>
                <w:kern w:val="0"/>
                <w:szCs w:val="21"/>
              </w:rPr>
              <w:t>5.2.1</w:t>
            </w:r>
            <w:r>
              <w:rPr>
                <w:rFonts w:hint="eastAsia"/>
                <w:kern w:val="0"/>
                <w:szCs w:val="21"/>
              </w:rPr>
              <w:t xml:space="preserve"> </w:t>
            </w:r>
            <w:r>
              <w:rPr>
                <w:rFonts w:cs="Times New Roman" w:hint="eastAsia"/>
                <w:kern w:val="0"/>
                <w:szCs w:val="21"/>
              </w:rPr>
              <w:t>应控制居住街坊人均住宅用地指标，各类住宅用地指标应符合表</w:t>
            </w:r>
            <w:r>
              <w:rPr>
                <w:rFonts w:cs="Times New Roman" w:hint="eastAsia"/>
                <w:kern w:val="0"/>
                <w:szCs w:val="21"/>
              </w:rPr>
              <w:t>5.2.1</w:t>
            </w:r>
            <w:r>
              <w:rPr>
                <w:rFonts w:cs="Times New Roman" w:hint="eastAsia"/>
                <w:kern w:val="0"/>
                <w:szCs w:val="21"/>
              </w:rPr>
              <w:t>的要求。</w:t>
            </w:r>
          </w:p>
          <w:tbl>
            <w:tblPr>
              <w:tblStyle w:val="ad"/>
              <w:tblW w:w="0" w:type="auto"/>
              <w:tblInd w:w="5" w:type="dxa"/>
              <w:tblLook w:val="04A0" w:firstRow="1" w:lastRow="0" w:firstColumn="1" w:lastColumn="0" w:noHBand="0" w:noVBand="1"/>
            </w:tblPr>
            <w:tblGrid>
              <w:gridCol w:w="764"/>
              <w:gridCol w:w="791"/>
              <w:gridCol w:w="791"/>
              <w:gridCol w:w="872"/>
              <w:gridCol w:w="1088"/>
            </w:tblGrid>
            <w:tr w:rsidR="00D20BBB">
              <w:tc>
                <w:tcPr>
                  <w:tcW w:w="0" w:type="auto"/>
                  <w:gridSpan w:val="5"/>
                  <w:tcBorders>
                    <w:top w:val="nil"/>
                    <w:left w:val="nil"/>
                    <w:right w:val="nil"/>
                  </w:tcBorders>
                  <w:vAlign w:val="center"/>
                </w:tcPr>
                <w:p w:rsidR="00D20BBB" w:rsidRDefault="00B8179C">
                  <w:pPr>
                    <w:widowControl/>
                    <w:spacing w:line="400" w:lineRule="exact"/>
                    <w:jc w:val="center"/>
                    <w:rPr>
                      <w:rFonts w:cs="Times New Roman"/>
                      <w:kern w:val="0"/>
                      <w:szCs w:val="21"/>
                    </w:rPr>
                  </w:pPr>
                  <w:r>
                    <w:rPr>
                      <w:rFonts w:ascii="黑体" w:eastAsia="黑体" w:hAnsi="黑体" w:hint="eastAsia"/>
                      <w:kern w:val="0"/>
                      <w:sz w:val="18"/>
                      <w:szCs w:val="18"/>
                    </w:rPr>
                    <w:t>表5.2.1 人均住宅用地指标A(m</w:t>
                  </w:r>
                  <w:r>
                    <w:rPr>
                      <w:rFonts w:ascii="黑体" w:eastAsia="黑体" w:hAnsi="黑体" w:hint="eastAsia"/>
                      <w:kern w:val="0"/>
                      <w:sz w:val="18"/>
                      <w:szCs w:val="18"/>
                      <w:vertAlign w:val="superscript"/>
                    </w:rPr>
                    <w:t>2</w:t>
                  </w:r>
                  <w:r>
                    <w:rPr>
                      <w:rFonts w:ascii="黑体" w:eastAsia="黑体" w:hAnsi="黑体" w:hint="eastAsia"/>
                      <w:kern w:val="0"/>
                      <w:sz w:val="18"/>
                      <w:szCs w:val="18"/>
                    </w:rPr>
                    <w:t>)</w:t>
                  </w:r>
                </w:p>
              </w:tc>
            </w:tr>
            <w:tr w:rsidR="00D20BBB">
              <w:tc>
                <w:tcPr>
                  <w:tcW w:w="0" w:type="auto"/>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3</w:t>
                  </w:r>
                  <w:r>
                    <w:rPr>
                      <w:rFonts w:cs="Times New Roman" w:hint="eastAsia"/>
                      <w:kern w:val="0"/>
                      <w:sz w:val="18"/>
                      <w:szCs w:val="18"/>
                    </w:rPr>
                    <w:t>层</w:t>
                  </w:r>
                </w:p>
                <w:p w:rsidR="00D20BBB" w:rsidRDefault="00B8179C">
                  <w:pPr>
                    <w:widowControl/>
                    <w:spacing w:line="400" w:lineRule="exact"/>
                    <w:jc w:val="center"/>
                    <w:rPr>
                      <w:rFonts w:cs="Times New Roman"/>
                      <w:kern w:val="0"/>
                      <w:sz w:val="18"/>
                      <w:szCs w:val="18"/>
                    </w:rPr>
                  </w:pPr>
                  <w:r>
                    <w:rPr>
                      <w:rFonts w:cs="Times New Roman" w:hint="eastAsia"/>
                      <w:kern w:val="0"/>
                      <w:sz w:val="18"/>
                      <w:szCs w:val="18"/>
                    </w:rPr>
                    <w:t>及以下</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平均</w:t>
                  </w:r>
                </w:p>
                <w:p w:rsidR="00D20BBB" w:rsidRDefault="00B8179C">
                  <w:pPr>
                    <w:widowControl/>
                    <w:spacing w:line="400" w:lineRule="exact"/>
                    <w:jc w:val="center"/>
                    <w:rPr>
                      <w:rFonts w:cs="Times New Roman"/>
                      <w:kern w:val="0"/>
                      <w:sz w:val="18"/>
                      <w:szCs w:val="18"/>
                    </w:rPr>
                  </w:pPr>
                  <w:r>
                    <w:rPr>
                      <w:rFonts w:cs="Times New Roman" w:hint="eastAsia"/>
                      <w:kern w:val="0"/>
                      <w:sz w:val="18"/>
                      <w:szCs w:val="18"/>
                    </w:rPr>
                    <w:t>4-6</w:t>
                  </w:r>
                  <w:r>
                    <w:rPr>
                      <w:rFonts w:cs="Times New Roman" w:hint="eastAsia"/>
                      <w:kern w:val="0"/>
                      <w:sz w:val="18"/>
                      <w:szCs w:val="18"/>
                    </w:rPr>
                    <w:t>层</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平均</w:t>
                  </w:r>
                </w:p>
                <w:p w:rsidR="00D20BBB" w:rsidRDefault="00B8179C">
                  <w:pPr>
                    <w:widowControl/>
                    <w:spacing w:line="400" w:lineRule="exact"/>
                    <w:jc w:val="center"/>
                    <w:rPr>
                      <w:rFonts w:cs="Times New Roman"/>
                      <w:kern w:val="0"/>
                      <w:sz w:val="18"/>
                      <w:szCs w:val="18"/>
                    </w:rPr>
                  </w:pPr>
                  <w:r>
                    <w:rPr>
                      <w:rFonts w:cs="Times New Roman" w:hint="eastAsia"/>
                      <w:kern w:val="0"/>
                      <w:sz w:val="18"/>
                      <w:szCs w:val="18"/>
                    </w:rPr>
                    <w:t>7-9</w:t>
                  </w:r>
                  <w:r>
                    <w:rPr>
                      <w:rFonts w:cs="Times New Roman" w:hint="eastAsia"/>
                      <w:kern w:val="0"/>
                      <w:sz w:val="18"/>
                      <w:szCs w:val="18"/>
                    </w:rPr>
                    <w:t>层</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平均</w:t>
                  </w:r>
                </w:p>
                <w:p w:rsidR="00D20BBB" w:rsidRDefault="00B8179C">
                  <w:pPr>
                    <w:widowControl/>
                    <w:spacing w:line="400" w:lineRule="exact"/>
                    <w:jc w:val="center"/>
                    <w:rPr>
                      <w:rFonts w:cs="Times New Roman"/>
                      <w:kern w:val="0"/>
                      <w:sz w:val="18"/>
                      <w:szCs w:val="18"/>
                    </w:rPr>
                  </w:pPr>
                  <w:r>
                    <w:rPr>
                      <w:rFonts w:cs="Times New Roman" w:hint="eastAsia"/>
                      <w:kern w:val="0"/>
                      <w:sz w:val="18"/>
                      <w:szCs w:val="18"/>
                    </w:rPr>
                    <w:t>10-18</w:t>
                  </w:r>
                  <w:r>
                    <w:rPr>
                      <w:rFonts w:cs="Times New Roman" w:hint="eastAsia"/>
                      <w:kern w:val="0"/>
                      <w:sz w:val="18"/>
                      <w:szCs w:val="18"/>
                    </w:rPr>
                    <w:t>层</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平均</w:t>
                  </w:r>
                  <w:r>
                    <w:rPr>
                      <w:rFonts w:cs="Times New Roman" w:hint="eastAsia"/>
                      <w:kern w:val="0"/>
                      <w:sz w:val="18"/>
                      <w:szCs w:val="18"/>
                    </w:rPr>
                    <w:t>19</w:t>
                  </w:r>
                  <w:r>
                    <w:rPr>
                      <w:rFonts w:cs="Times New Roman" w:hint="eastAsia"/>
                      <w:kern w:val="0"/>
                      <w:sz w:val="18"/>
                      <w:szCs w:val="18"/>
                    </w:rPr>
                    <w:t>层</w:t>
                  </w:r>
                  <w:r>
                    <w:rPr>
                      <w:rFonts w:cs="Times New Roman" w:hint="eastAsia"/>
                      <w:kern w:val="0"/>
                      <w:sz w:val="18"/>
                      <w:szCs w:val="18"/>
                    </w:rPr>
                    <w:t xml:space="preserve"> </w:t>
                  </w:r>
                  <w:r>
                    <w:rPr>
                      <w:rFonts w:cs="Times New Roman" w:hint="eastAsia"/>
                      <w:kern w:val="0"/>
                      <w:sz w:val="18"/>
                      <w:szCs w:val="18"/>
                    </w:rPr>
                    <w:t>及以上</w:t>
                  </w:r>
                </w:p>
              </w:tc>
            </w:tr>
            <w:tr w:rsidR="00D20BBB">
              <w:tc>
                <w:tcPr>
                  <w:tcW w:w="0" w:type="auto"/>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33</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36</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24</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27</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19</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20</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15</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16</w:t>
                  </w:r>
                </w:p>
              </w:tc>
              <w:tc>
                <w:tcPr>
                  <w:tcW w:w="0" w:type="auto"/>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11</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rPr>
                    <w:t>≤</w:t>
                  </w:r>
                  <w:r>
                    <w:rPr>
                      <w:rFonts w:cs="Times New Roman" w:hint="eastAsia"/>
                      <w:kern w:val="0"/>
                      <w:sz w:val="18"/>
                      <w:szCs w:val="18"/>
                    </w:rPr>
                    <w:t>12</w:t>
                  </w:r>
                </w:p>
              </w:tc>
            </w:tr>
          </w:tbl>
          <w:p w:rsidR="00D20BBB" w:rsidRDefault="00D20BBB">
            <w:pPr>
              <w:spacing w:line="400" w:lineRule="exact"/>
              <w:rPr>
                <w:rFonts w:cs="Times New Roman"/>
                <w:kern w:val="0"/>
                <w:szCs w:val="21"/>
              </w:rPr>
            </w:pPr>
          </w:p>
        </w:tc>
        <w:tc>
          <w:tcPr>
            <w:tcW w:w="1459" w:type="pct"/>
            <w:gridSpan w:val="2"/>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总平面图和施工图设计说明中的技术经济指标应符合所在区域控制性详规的要求。</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与现行城市规划管理技术规定不相符合的内容，应有规划局等主管部门的批复意见。</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技术经济指标应明确住区内的总户数，除规划明确每户人数指标外，人口指标可按每户</w:t>
            </w:r>
            <w:r>
              <w:rPr>
                <w:rFonts w:cs="Times New Roman" w:hint="eastAsia"/>
                <w:kern w:val="0"/>
                <w:szCs w:val="21"/>
              </w:rPr>
              <w:t>3.2</w:t>
            </w:r>
            <w:r>
              <w:rPr>
                <w:rFonts w:cs="Times New Roman" w:hint="eastAsia"/>
                <w:kern w:val="0"/>
                <w:szCs w:val="21"/>
              </w:rPr>
              <w:t>人计算。</w:t>
            </w:r>
          </w:p>
        </w:tc>
      </w:tr>
      <w:tr w:rsidR="00D20BBB" w:rsidTr="00B8179C">
        <w:trPr>
          <w:trHeight w:val="1030"/>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Merge w:val="restar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节地与土地利用</w:t>
            </w:r>
          </w:p>
        </w:tc>
        <w:tc>
          <w:tcPr>
            <w:tcW w:w="1454" w:type="pct"/>
            <w:vAlign w:val="center"/>
          </w:tcPr>
          <w:p w:rsidR="00D20BBB" w:rsidRDefault="00B8179C">
            <w:pPr>
              <w:widowControl/>
              <w:spacing w:line="400" w:lineRule="exact"/>
              <w:rPr>
                <w:rFonts w:cs="Times New Roman"/>
                <w:kern w:val="0"/>
                <w:szCs w:val="21"/>
              </w:rPr>
            </w:pPr>
            <w:r>
              <w:rPr>
                <w:rFonts w:cs="Times New Roman"/>
                <w:b/>
                <w:kern w:val="0"/>
                <w:szCs w:val="21"/>
              </w:rPr>
              <w:t>7.2.2</w:t>
            </w:r>
            <w:r>
              <w:rPr>
                <w:rFonts w:cs="Times New Roman" w:hint="eastAsia"/>
                <w:b/>
                <w:kern w:val="0"/>
                <w:szCs w:val="21"/>
              </w:rPr>
              <w:t xml:space="preserve"> </w:t>
            </w:r>
            <w:r>
              <w:rPr>
                <w:rFonts w:cs="Times New Roman"/>
                <w:kern w:val="0"/>
                <w:szCs w:val="21"/>
              </w:rPr>
              <w:t>合理开发利用地下空间，评价总分值为</w:t>
            </w:r>
            <w:r>
              <w:rPr>
                <w:rFonts w:cs="Times New Roman"/>
                <w:kern w:val="0"/>
                <w:szCs w:val="21"/>
              </w:rPr>
              <w:t>12</w:t>
            </w:r>
            <w:r>
              <w:rPr>
                <w:rFonts w:cs="Times New Roman"/>
                <w:kern w:val="0"/>
                <w:szCs w:val="21"/>
              </w:rPr>
              <w:t>分，根据地下空间开发利用指标，按表</w:t>
            </w:r>
            <w:r>
              <w:rPr>
                <w:rFonts w:cs="Times New Roman"/>
                <w:kern w:val="0"/>
                <w:szCs w:val="21"/>
              </w:rPr>
              <w:t>7.2.2</w:t>
            </w:r>
            <w:r>
              <w:rPr>
                <w:rFonts w:cs="Times New Roman"/>
                <w:kern w:val="0"/>
                <w:szCs w:val="21"/>
              </w:rPr>
              <w:t>的规则评分。</w:t>
            </w:r>
          </w:p>
          <w:tbl>
            <w:tblPr>
              <w:tblW w:w="4977" w:type="pct"/>
              <w:tblInd w:w="10" w:type="dxa"/>
              <w:tblLook w:val="04A0" w:firstRow="1" w:lastRow="0" w:firstColumn="1" w:lastColumn="0" w:noHBand="0" w:noVBand="1"/>
            </w:tblPr>
            <w:tblGrid>
              <w:gridCol w:w="799"/>
              <w:gridCol w:w="1549"/>
              <w:gridCol w:w="1435"/>
              <w:gridCol w:w="502"/>
            </w:tblGrid>
            <w:tr w:rsidR="00D20BBB">
              <w:trPr>
                <w:trHeight w:val="336"/>
              </w:trPr>
              <w:tc>
                <w:tcPr>
                  <w:tcW w:w="5000" w:type="pct"/>
                  <w:gridSpan w:val="4"/>
                  <w:tcBorders>
                    <w:top w:val="nil"/>
                    <w:bottom w:val="single" w:sz="8" w:space="0" w:color="000000"/>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黑体" w:eastAsia="黑体" w:hAnsi="黑体" w:hint="eastAsia"/>
                      <w:kern w:val="0"/>
                      <w:sz w:val="18"/>
                      <w:szCs w:val="18"/>
                    </w:rPr>
                    <w:t>表7.2.2 地下空间开发利用指标评分规则</w:t>
                  </w:r>
                </w:p>
              </w:tc>
            </w:tr>
            <w:tr w:rsidR="00D20BBB">
              <w:trPr>
                <w:trHeight w:val="336"/>
              </w:trPr>
              <w:tc>
                <w:tcPr>
                  <w:tcW w:w="932"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建筑类型</w:t>
                  </w:r>
                </w:p>
              </w:tc>
              <w:tc>
                <w:tcPr>
                  <w:tcW w:w="3482" w:type="pct"/>
                  <w:gridSpan w:val="2"/>
                  <w:tcBorders>
                    <w:top w:val="single" w:sz="4" w:space="0" w:color="auto"/>
                    <w:left w:val="single" w:sz="4" w:space="0" w:color="auto"/>
                    <w:bottom w:val="single" w:sz="8" w:space="0" w:color="000000"/>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kern w:val="0"/>
                      <w:sz w:val="18"/>
                      <w:szCs w:val="18"/>
                    </w:rPr>
                    <w:t>地下空间开发利用指标</w:t>
                  </w:r>
                </w:p>
              </w:tc>
              <w:tc>
                <w:tcPr>
                  <w:tcW w:w="586"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得分</w:t>
                  </w:r>
                </w:p>
              </w:tc>
            </w:tr>
            <w:tr w:rsidR="00D20BBB">
              <w:trPr>
                <w:trHeight w:val="385"/>
              </w:trPr>
              <w:tc>
                <w:tcPr>
                  <w:tcW w:w="932" w:type="pct"/>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住宅建筑</w:t>
                  </w:r>
                </w:p>
              </w:tc>
              <w:tc>
                <w:tcPr>
                  <w:tcW w:w="1807" w:type="pct"/>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地下建筑面积与地上建筑面积的比率</w:t>
                  </w:r>
                  <w:r>
                    <w:rPr>
                      <w:rFonts w:ascii="Times New Roman" w:hAnsi="Times New Roman" w:cs="Times New Roman"/>
                      <w:kern w:val="0"/>
                      <w:sz w:val="18"/>
                      <w:szCs w:val="18"/>
                    </w:rPr>
                    <w:t>Rr</w:t>
                  </w:r>
                  <w:r>
                    <w:rPr>
                      <w:rFonts w:ascii="Times New Roman" w:hAnsi="Times New Roman" w:cs="Times New Roman"/>
                      <w:kern w:val="0"/>
                      <w:sz w:val="18"/>
                      <w:szCs w:val="18"/>
                    </w:rPr>
                    <w:br/>
                  </w:r>
                  <w:r>
                    <w:rPr>
                      <w:rFonts w:ascii="Times New Roman" w:hAnsi="Times New Roman" w:cs="Times New Roman"/>
                      <w:kern w:val="0"/>
                      <w:sz w:val="18"/>
                      <w:szCs w:val="18"/>
                    </w:rPr>
                    <w:t>地下一层建筑面积与总用地面积的比率</w:t>
                  </w:r>
                  <w:r>
                    <w:rPr>
                      <w:rFonts w:ascii="Times New Roman" w:hAnsi="Times New Roman" w:cs="Times New Roman"/>
                      <w:kern w:val="0"/>
                      <w:sz w:val="18"/>
                      <w:szCs w:val="18"/>
                    </w:rPr>
                    <w:t>R</w:t>
                  </w:r>
                  <w:r>
                    <w:rPr>
                      <w:rFonts w:ascii="Times New Roman" w:hAnsi="Times New Roman" w:cs="Times New Roman"/>
                      <w:kern w:val="0"/>
                      <w:sz w:val="18"/>
                      <w:szCs w:val="18"/>
                      <w:vertAlign w:val="subscript"/>
                    </w:rPr>
                    <w:t>p</w:t>
                  </w:r>
                </w:p>
              </w:tc>
              <w:tc>
                <w:tcPr>
                  <w:tcW w:w="1674" w:type="pct"/>
                  <w:tcBorders>
                    <w:top w:val="single" w:sz="4" w:space="0" w:color="auto"/>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kern w:val="0"/>
                      <w:sz w:val="18"/>
                      <w:szCs w:val="18"/>
                    </w:rPr>
                    <w:t>10%≤Rr</w:t>
                  </w:r>
                  <w:r>
                    <w:rPr>
                      <w:rFonts w:ascii="Times New Roman" w:hAnsi="Times New Roman" w:cs="Times New Roman"/>
                      <w:kern w:val="0"/>
                      <w:sz w:val="18"/>
                      <w:szCs w:val="18"/>
                    </w:rPr>
                    <w:t>＜</w:t>
                  </w:r>
                  <w:r>
                    <w:rPr>
                      <w:rFonts w:ascii="Times New Roman" w:hAnsi="Times New Roman" w:cs="Times New Roman"/>
                      <w:kern w:val="0"/>
                      <w:sz w:val="18"/>
                      <w:szCs w:val="18"/>
                    </w:rPr>
                    <w:t>25%</w:t>
                  </w:r>
                </w:p>
              </w:tc>
              <w:tc>
                <w:tcPr>
                  <w:tcW w:w="586"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5</w:t>
                  </w:r>
                </w:p>
              </w:tc>
            </w:tr>
            <w:tr w:rsidR="00D20BBB">
              <w:trPr>
                <w:trHeight w:val="377"/>
              </w:trPr>
              <w:tc>
                <w:tcPr>
                  <w:tcW w:w="932" w:type="pct"/>
                  <w:vMerge/>
                  <w:tcBorders>
                    <w:top w:val="single" w:sz="4" w:space="0" w:color="auto"/>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07" w:type="pct"/>
                  <w:vMerge/>
                  <w:tcBorders>
                    <w:top w:val="single" w:sz="4" w:space="0" w:color="auto"/>
                    <w:left w:val="single" w:sz="4"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674" w:type="pct"/>
                  <w:tcBorders>
                    <w:top w:val="single" w:sz="4" w:space="0" w:color="auto"/>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kern w:val="0"/>
                      <w:sz w:val="18"/>
                      <w:szCs w:val="18"/>
                    </w:rPr>
                    <w:t>Rr≥25%</w:t>
                  </w:r>
                </w:p>
              </w:tc>
              <w:tc>
                <w:tcPr>
                  <w:tcW w:w="586"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7</w:t>
                  </w:r>
                </w:p>
              </w:tc>
            </w:tr>
            <w:tr w:rsidR="00D20BBB">
              <w:trPr>
                <w:trHeight w:val="227"/>
              </w:trPr>
              <w:tc>
                <w:tcPr>
                  <w:tcW w:w="932" w:type="pct"/>
                  <w:vMerge/>
                  <w:tcBorders>
                    <w:top w:val="single" w:sz="4" w:space="0" w:color="auto"/>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07" w:type="pct"/>
                  <w:vMerge/>
                  <w:tcBorders>
                    <w:top w:val="single" w:sz="4" w:space="0" w:color="auto"/>
                    <w:left w:val="single" w:sz="4"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674" w:type="pct"/>
                  <w:tcBorders>
                    <w:top w:val="single" w:sz="4" w:space="0" w:color="auto"/>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kern w:val="0"/>
                      <w:sz w:val="18"/>
                      <w:szCs w:val="18"/>
                    </w:rPr>
                    <w:t>Rr≥40%</w:t>
                  </w:r>
                  <w:r>
                    <w:rPr>
                      <w:rFonts w:ascii="Times New Roman" w:hAnsi="Times New Roman" w:cs="Times New Roman"/>
                      <w:kern w:val="0"/>
                      <w:sz w:val="18"/>
                      <w:szCs w:val="18"/>
                    </w:rPr>
                    <w:t>且</w:t>
                  </w:r>
                  <w:r>
                    <w:rPr>
                      <w:rFonts w:ascii="Times New Roman" w:hAnsi="Times New Roman" w:cs="Times New Roman"/>
                      <w:iCs/>
                      <w:kern w:val="0"/>
                      <w:sz w:val="18"/>
                      <w:szCs w:val="18"/>
                    </w:rPr>
                    <w:t>R</w:t>
                  </w:r>
                  <w:r>
                    <w:rPr>
                      <w:rFonts w:ascii="Times New Roman" w:hAnsi="Times New Roman" w:cs="Times New Roman"/>
                      <w:kern w:val="0"/>
                      <w:sz w:val="18"/>
                      <w:szCs w:val="18"/>
                      <w:vertAlign w:val="subscript"/>
                    </w:rPr>
                    <w:t>p</w:t>
                  </w:r>
                  <w:r>
                    <w:rPr>
                      <w:rFonts w:ascii="Times New Roman" w:hAnsi="Times New Roman" w:cs="Times New Roman"/>
                      <w:kern w:val="0"/>
                      <w:sz w:val="18"/>
                      <w:szCs w:val="18"/>
                    </w:rPr>
                    <w:t>＜</w:t>
                  </w:r>
                  <w:r>
                    <w:rPr>
                      <w:rFonts w:ascii="Times New Roman" w:hAnsi="Times New Roman" w:cs="Times New Roman"/>
                      <w:kern w:val="0"/>
                      <w:sz w:val="18"/>
                      <w:szCs w:val="18"/>
                    </w:rPr>
                    <w:t>70%</w:t>
                  </w:r>
                </w:p>
              </w:tc>
              <w:tc>
                <w:tcPr>
                  <w:tcW w:w="586" w:type="pct"/>
                  <w:tcBorders>
                    <w:top w:val="nil"/>
                    <w:left w:val="single" w:sz="4" w:space="0" w:color="auto"/>
                    <w:bottom w:val="single" w:sz="8" w:space="0" w:color="000000"/>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12</w:t>
                  </w:r>
                </w:p>
              </w:tc>
            </w:tr>
          </w:tbl>
          <w:p w:rsidR="00D20BBB" w:rsidRDefault="00D20BBB">
            <w:pPr>
              <w:widowControl/>
              <w:spacing w:line="400" w:lineRule="exact"/>
              <w:rPr>
                <w:rFonts w:cs="Times New Roman"/>
                <w:b/>
                <w:kern w:val="0"/>
                <w:szCs w:val="21"/>
              </w:rPr>
            </w:pPr>
          </w:p>
        </w:tc>
        <w:tc>
          <w:tcPr>
            <w:tcW w:w="1461" w:type="pct"/>
            <w:gridSpan w:val="3"/>
            <w:vAlign w:val="center"/>
          </w:tcPr>
          <w:p w:rsidR="00D20BBB" w:rsidRDefault="00B8179C">
            <w:pPr>
              <w:spacing w:line="400" w:lineRule="exact"/>
              <w:rPr>
                <w:rFonts w:cs="Times New Roman"/>
                <w:b/>
                <w:kern w:val="0"/>
                <w:szCs w:val="21"/>
              </w:rPr>
            </w:pPr>
            <w:r>
              <w:rPr>
                <w:rFonts w:cs="Times New Roman"/>
                <w:b/>
                <w:kern w:val="0"/>
                <w:szCs w:val="21"/>
              </w:rPr>
              <w:t>5.2.3</w:t>
            </w:r>
            <w:r>
              <w:rPr>
                <w:rFonts w:cs="Times New Roman" w:hint="eastAsia"/>
                <w:b/>
                <w:kern w:val="0"/>
                <w:szCs w:val="21"/>
              </w:rPr>
              <w:t xml:space="preserve"> </w:t>
            </w:r>
            <w:r>
              <w:rPr>
                <w:rFonts w:cs="Times New Roman" w:hint="eastAsia"/>
                <w:kern w:val="0"/>
                <w:szCs w:val="21"/>
              </w:rPr>
              <w:t>应合理开发和利用地下空间，地下建筑面积与地上建筑面积的比率不应小于</w:t>
            </w:r>
            <w:r>
              <w:rPr>
                <w:rFonts w:cs="Times New Roman" w:hint="eastAsia"/>
                <w:kern w:val="0"/>
                <w:szCs w:val="21"/>
              </w:rPr>
              <w:t>10%</w:t>
            </w:r>
            <w:r>
              <w:rPr>
                <w:rFonts w:cs="Times New Roman" w:hint="eastAsia"/>
                <w:kern w:val="0"/>
                <w:szCs w:val="21"/>
              </w:rPr>
              <w:t>。</w:t>
            </w:r>
          </w:p>
        </w:tc>
        <w:tc>
          <w:tcPr>
            <w:tcW w:w="1457" w:type="pct"/>
            <w:vAlign w:val="center"/>
          </w:tcPr>
          <w:p w:rsidR="00D20BBB" w:rsidRDefault="00B8179C">
            <w:pPr>
              <w:spacing w:line="400" w:lineRule="exact"/>
              <w:rPr>
                <w:rFonts w:cs="Times New Roman"/>
                <w:kern w:val="0"/>
                <w:szCs w:val="21"/>
              </w:rPr>
            </w:pPr>
            <w:r>
              <w:rPr>
                <w:rFonts w:cs="Times New Roman" w:hint="eastAsia"/>
                <w:kern w:val="0"/>
                <w:szCs w:val="21"/>
              </w:rPr>
              <w:t>设计说明和图纸应反映：</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地下空间的面积与使用功能。</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地下建筑面积与地上建筑面积之比。</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地下一层建筑面积与总用地面积之比。</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地下空间应满足防水、通风、防火设计要求。</w:t>
            </w:r>
          </w:p>
        </w:tc>
      </w:tr>
      <w:tr w:rsidR="00D20BBB" w:rsidTr="00B8179C">
        <w:trPr>
          <w:trHeight w:val="1603"/>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Merge/>
            <w:vAlign w:val="center"/>
          </w:tcPr>
          <w:p w:rsidR="00D20BBB" w:rsidRDefault="00D20BBB">
            <w:pPr>
              <w:spacing w:line="400" w:lineRule="exact"/>
              <w:jc w:val="center"/>
              <w:rPr>
                <w:rFonts w:cs="Times New Roman"/>
                <w:bCs/>
                <w:kern w:val="0"/>
                <w:szCs w:val="21"/>
              </w:rPr>
            </w:pPr>
          </w:p>
        </w:tc>
        <w:tc>
          <w:tcPr>
            <w:tcW w:w="1454" w:type="pct"/>
            <w:vAlign w:val="center"/>
          </w:tcPr>
          <w:p w:rsidR="00D20BBB" w:rsidRDefault="00B8179C">
            <w:pPr>
              <w:widowControl/>
              <w:spacing w:line="400" w:lineRule="exact"/>
              <w:rPr>
                <w:rFonts w:cs="Times New Roman"/>
                <w:kern w:val="0"/>
                <w:szCs w:val="21"/>
              </w:rPr>
            </w:pPr>
            <w:r>
              <w:rPr>
                <w:rFonts w:cs="Times New Roman"/>
                <w:b/>
                <w:kern w:val="0"/>
                <w:szCs w:val="21"/>
              </w:rPr>
              <w:t>7.2.3</w:t>
            </w:r>
            <w:r>
              <w:rPr>
                <w:rFonts w:cs="Times New Roman" w:hint="eastAsia"/>
                <w:b/>
                <w:kern w:val="0"/>
                <w:szCs w:val="21"/>
              </w:rPr>
              <w:t xml:space="preserve"> </w:t>
            </w:r>
            <w:r>
              <w:rPr>
                <w:rFonts w:cs="Times New Roman" w:hint="eastAsia"/>
                <w:kern w:val="0"/>
                <w:szCs w:val="21"/>
              </w:rPr>
              <w:t>第</w:t>
            </w:r>
            <w:r>
              <w:rPr>
                <w:rFonts w:cs="Times New Roman" w:hint="eastAsia"/>
                <w:kern w:val="0"/>
                <w:szCs w:val="21"/>
              </w:rPr>
              <w:t>1</w:t>
            </w:r>
            <w:r>
              <w:rPr>
                <w:rFonts w:cs="Times New Roman" w:hint="eastAsia"/>
                <w:kern w:val="0"/>
                <w:szCs w:val="21"/>
              </w:rPr>
              <w:t>款：</w:t>
            </w:r>
            <w:r>
              <w:rPr>
                <w:rFonts w:cs="Times New Roman"/>
                <w:kern w:val="0"/>
                <w:szCs w:val="21"/>
              </w:rPr>
              <w:t xml:space="preserve"> </w:t>
            </w:r>
          </w:p>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住宅建筑地面停车位数量与住宅总套数的比率小于</w:t>
            </w:r>
            <w:r>
              <w:rPr>
                <w:rFonts w:cs="Times New Roman" w:hint="eastAsia"/>
                <w:kern w:val="0"/>
                <w:szCs w:val="21"/>
              </w:rPr>
              <w:t>10%</w:t>
            </w:r>
            <w:r>
              <w:rPr>
                <w:rFonts w:cs="Times New Roman" w:hint="eastAsia"/>
                <w:kern w:val="0"/>
                <w:szCs w:val="21"/>
              </w:rPr>
              <w:t>，得</w:t>
            </w:r>
            <w:r>
              <w:rPr>
                <w:rFonts w:cs="Times New Roman" w:hint="eastAsia"/>
                <w:kern w:val="0"/>
                <w:szCs w:val="21"/>
              </w:rPr>
              <w:t xml:space="preserve"> 5 </w:t>
            </w:r>
            <w:r>
              <w:rPr>
                <w:rFonts w:cs="Times New Roman" w:hint="eastAsia"/>
                <w:kern w:val="0"/>
                <w:szCs w:val="21"/>
              </w:rPr>
              <w:t>分；小于</w:t>
            </w:r>
            <w:r>
              <w:rPr>
                <w:rFonts w:cs="Times New Roman" w:hint="eastAsia"/>
                <w:kern w:val="0"/>
                <w:szCs w:val="21"/>
              </w:rPr>
              <w:t>6%</w:t>
            </w:r>
            <w:r>
              <w:rPr>
                <w:rFonts w:cs="Times New Roman" w:hint="eastAsia"/>
                <w:kern w:val="0"/>
                <w:szCs w:val="21"/>
              </w:rPr>
              <w:t>，得</w:t>
            </w:r>
            <w:r>
              <w:rPr>
                <w:rFonts w:cs="Times New Roman" w:hint="eastAsia"/>
                <w:kern w:val="0"/>
                <w:szCs w:val="21"/>
              </w:rPr>
              <w:t>8</w:t>
            </w:r>
            <w:r>
              <w:rPr>
                <w:rFonts w:cs="Times New Roman" w:hint="eastAsia"/>
                <w:kern w:val="0"/>
                <w:szCs w:val="21"/>
              </w:rPr>
              <w:t>分</w:t>
            </w:r>
            <w:r>
              <w:rPr>
                <w:rFonts w:cs="Times New Roman"/>
                <w:kern w:val="0"/>
                <w:szCs w:val="21"/>
              </w:rPr>
              <w:t>。</w:t>
            </w:r>
          </w:p>
        </w:tc>
        <w:tc>
          <w:tcPr>
            <w:tcW w:w="1461" w:type="pct"/>
            <w:gridSpan w:val="3"/>
            <w:vAlign w:val="center"/>
          </w:tcPr>
          <w:p w:rsidR="00D20BBB" w:rsidRDefault="00B8179C" w:rsidP="00B8179C">
            <w:pPr>
              <w:spacing w:line="300" w:lineRule="exact"/>
              <w:rPr>
                <w:rFonts w:cs="Times New Roman"/>
                <w:b/>
                <w:kern w:val="0"/>
                <w:szCs w:val="21"/>
              </w:rPr>
            </w:pPr>
            <w:r>
              <w:rPr>
                <w:rFonts w:cs="Times New Roman" w:hint="eastAsia"/>
                <w:b/>
                <w:kern w:val="0"/>
                <w:szCs w:val="21"/>
              </w:rPr>
              <w:t xml:space="preserve">5.3.2 </w:t>
            </w:r>
            <w:r>
              <w:rPr>
                <w:rFonts w:cs="Times New Roman" w:hint="eastAsia"/>
                <w:kern w:val="0"/>
                <w:szCs w:val="21"/>
              </w:rPr>
              <w:t>停车场（库）布置应符合下列要求：</w:t>
            </w:r>
          </w:p>
          <w:p w:rsidR="00D20BBB" w:rsidRDefault="00B8179C" w:rsidP="005521ED">
            <w:pPr>
              <w:pStyle w:val="a5"/>
              <w:spacing w:line="300" w:lineRule="exact"/>
              <w:ind w:leftChars="200" w:left="42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停车位指标应符合现行上海市工程建设规范《建筑工程交通设计及停车库（场）设置标准》</w:t>
            </w:r>
            <w:r>
              <w:rPr>
                <w:rFonts w:ascii="Times New Roman" w:hAnsi="Times New Roman" w:cs="Times New Roman" w:hint="eastAsia"/>
              </w:rPr>
              <w:t>DGJ 08-7</w:t>
            </w:r>
            <w:r>
              <w:rPr>
                <w:rFonts w:ascii="Times New Roman" w:hAnsi="Times New Roman" w:cs="Times New Roman" w:hint="eastAsia"/>
              </w:rPr>
              <w:t>的配置规定。</w:t>
            </w:r>
          </w:p>
          <w:p w:rsidR="00D20BBB" w:rsidRDefault="00B8179C" w:rsidP="005521ED">
            <w:pPr>
              <w:pStyle w:val="a5"/>
              <w:spacing w:line="300" w:lineRule="exact"/>
              <w:ind w:leftChars="200" w:left="42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设置地下停车库，可采用机械式停车装置。</w:t>
            </w:r>
          </w:p>
          <w:p w:rsidR="00D20BBB" w:rsidRDefault="00B8179C" w:rsidP="005521ED">
            <w:pPr>
              <w:pStyle w:val="a5"/>
              <w:spacing w:line="300" w:lineRule="exact"/>
              <w:ind w:leftChars="200" w:left="420"/>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rPr>
              <w:t>机动车停车场所应按相关规定设置无障碍停车位。</w:t>
            </w:r>
          </w:p>
          <w:p w:rsidR="00D20BBB" w:rsidRDefault="00B8179C" w:rsidP="005521ED">
            <w:pPr>
              <w:pStyle w:val="a5"/>
              <w:spacing w:line="300" w:lineRule="exact"/>
              <w:ind w:leftChars="200" w:left="420"/>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hint="eastAsia"/>
              </w:rPr>
              <w:t>机动车、非机动车停车场所应按相关规定设置充电设施。</w:t>
            </w:r>
          </w:p>
          <w:p w:rsidR="00D20BBB" w:rsidRDefault="00B8179C" w:rsidP="005521ED">
            <w:pPr>
              <w:pStyle w:val="a5"/>
              <w:spacing w:line="300" w:lineRule="exact"/>
              <w:ind w:leftChars="200" w:left="420"/>
              <w:rPr>
                <w:rFonts w:ascii="Times New Roman" w:hAnsi="Times New Roman" w:cs="Times New Roman"/>
              </w:rPr>
            </w:pPr>
            <w:r>
              <w:rPr>
                <w:rFonts w:ascii="Times New Roman" w:hAnsi="Times New Roman" w:cs="Times New Roman" w:hint="eastAsia"/>
                <w:b/>
              </w:rPr>
              <w:t xml:space="preserve">5 </w:t>
            </w:r>
            <w:r>
              <w:rPr>
                <w:rFonts w:ascii="Times New Roman" w:hAnsi="Times New Roman" w:cs="Times New Roman" w:hint="eastAsia"/>
              </w:rPr>
              <w:t>非机动车停车位置应方便使用和设置安全防盗监控设施，并有独立的出入口，避免与机动车出入口交叉。</w:t>
            </w:r>
          </w:p>
        </w:tc>
        <w:tc>
          <w:tcPr>
            <w:tcW w:w="1457" w:type="pct"/>
            <w:vAlign w:val="center"/>
          </w:tcPr>
          <w:p w:rsidR="00D20BBB" w:rsidRDefault="00B8179C">
            <w:pPr>
              <w:spacing w:line="400" w:lineRule="exact"/>
              <w:rPr>
                <w:kern w:val="0"/>
                <w:szCs w:val="21"/>
              </w:rPr>
            </w:pPr>
            <w:r>
              <w:rPr>
                <w:rFonts w:hint="eastAsia"/>
                <w:b/>
                <w:kern w:val="0"/>
                <w:szCs w:val="21"/>
              </w:rPr>
              <w:t>1</w:t>
            </w:r>
            <w:r>
              <w:rPr>
                <w:rFonts w:hint="eastAsia"/>
                <w:kern w:val="0"/>
                <w:szCs w:val="21"/>
              </w:rPr>
              <w:t xml:space="preserve"> </w:t>
            </w:r>
            <w:r>
              <w:rPr>
                <w:rFonts w:hint="eastAsia"/>
                <w:kern w:val="0"/>
                <w:szCs w:val="21"/>
              </w:rPr>
              <w:t>总平面图应有相关技术经济指标。</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技术经济指标应反映停车数量和住宅套数。</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停车库应符合防火设计规定。</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自评价得分应与设计文件相符。</w:t>
            </w:r>
          </w:p>
        </w:tc>
      </w:tr>
      <w:tr w:rsidR="00D20BBB" w:rsidTr="00B8179C">
        <w:trPr>
          <w:trHeight w:val="307"/>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II</w:t>
            </w:r>
          </w:p>
          <w:p w:rsidR="00D20BBB" w:rsidRDefault="00B8179C">
            <w:pPr>
              <w:spacing w:line="400" w:lineRule="exact"/>
              <w:jc w:val="center"/>
              <w:rPr>
                <w:rFonts w:cs="Times New Roman"/>
                <w:bCs/>
                <w:kern w:val="0"/>
                <w:szCs w:val="21"/>
              </w:rPr>
            </w:pPr>
            <w:r>
              <w:rPr>
                <w:rFonts w:cs="Times New Roman"/>
                <w:bCs/>
                <w:kern w:val="0"/>
                <w:szCs w:val="21"/>
              </w:rPr>
              <w:t>节能与能源利用</w:t>
            </w:r>
          </w:p>
        </w:tc>
        <w:tc>
          <w:tcPr>
            <w:tcW w:w="1457" w:type="pct"/>
            <w:gridSpan w:val="2"/>
            <w:vAlign w:val="center"/>
          </w:tcPr>
          <w:p w:rsidR="00D20BBB" w:rsidRDefault="00B8179C">
            <w:pPr>
              <w:widowControl/>
              <w:spacing w:line="400" w:lineRule="exact"/>
              <w:rPr>
                <w:rFonts w:cs="Times New Roman"/>
                <w:kern w:val="0"/>
                <w:szCs w:val="21"/>
              </w:rPr>
            </w:pPr>
            <w:r>
              <w:rPr>
                <w:rFonts w:cs="Times New Roman"/>
                <w:b/>
                <w:kern w:val="0"/>
                <w:szCs w:val="21"/>
              </w:rPr>
              <w:t>7.2.4</w:t>
            </w:r>
            <w:r>
              <w:rPr>
                <w:rFonts w:cs="Times New Roman" w:hint="eastAsia"/>
                <w:b/>
                <w:kern w:val="0"/>
                <w:szCs w:val="21"/>
              </w:rPr>
              <w:t xml:space="preserve"> </w:t>
            </w:r>
            <w:r>
              <w:rPr>
                <w:rFonts w:cs="Times New Roman" w:hint="eastAsia"/>
                <w:kern w:val="0"/>
                <w:szCs w:val="21"/>
              </w:rPr>
              <w:t>第</w:t>
            </w:r>
            <w:r>
              <w:rPr>
                <w:rFonts w:cs="Times New Roman" w:hint="eastAsia"/>
                <w:kern w:val="0"/>
                <w:szCs w:val="21"/>
              </w:rPr>
              <w:t>1</w:t>
            </w:r>
            <w:r>
              <w:rPr>
                <w:rFonts w:cs="Times New Roman" w:hint="eastAsia"/>
                <w:kern w:val="0"/>
                <w:szCs w:val="21"/>
              </w:rPr>
              <w:t>款</w:t>
            </w:r>
            <w:r>
              <w:rPr>
                <w:rFonts w:cs="Times New Roman"/>
                <w:kern w:val="0"/>
                <w:szCs w:val="21"/>
              </w:rPr>
              <w:t>：</w:t>
            </w:r>
          </w:p>
          <w:p w:rsidR="00D20BBB" w:rsidRDefault="00B8179C">
            <w:pPr>
              <w:widowControl/>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围护结构热工性能</w:t>
            </w:r>
            <w:r>
              <w:rPr>
                <w:rFonts w:cs="Times New Roman" w:hint="eastAsia"/>
                <w:kern w:val="0"/>
                <w:szCs w:val="21"/>
              </w:rPr>
              <w:t>满足</w:t>
            </w:r>
            <w:r>
              <w:rPr>
                <w:rFonts w:cs="Times New Roman"/>
                <w:kern w:val="0"/>
                <w:szCs w:val="21"/>
              </w:rPr>
              <w:t>本市现行相关建筑节能设计标准中规定性指标要求</w:t>
            </w:r>
            <w:r>
              <w:rPr>
                <w:rFonts w:cs="Times New Roman" w:hint="eastAsia"/>
                <w:kern w:val="0"/>
                <w:szCs w:val="21"/>
              </w:rPr>
              <w:t>，</w:t>
            </w:r>
            <w:r>
              <w:rPr>
                <w:rFonts w:cs="Times New Roman"/>
                <w:kern w:val="0"/>
                <w:szCs w:val="21"/>
              </w:rPr>
              <w:t>得</w:t>
            </w:r>
            <w:r>
              <w:rPr>
                <w:rFonts w:cs="Times New Roman" w:hint="eastAsia"/>
                <w:kern w:val="0"/>
                <w:szCs w:val="21"/>
              </w:rPr>
              <w:t>10</w:t>
            </w:r>
            <w:r>
              <w:rPr>
                <w:rFonts w:cs="Times New Roman" w:hint="eastAsia"/>
                <w:kern w:val="0"/>
                <w:szCs w:val="21"/>
              </w:rPr>
              <w:t>分。</w:t>
            </w:r>
          </w:p>
          <w:p w:rsidR="00D20BBB" w:rsidRDefault="00B8179C">
            <w:pPr>
              <w:widowControl/>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建筑空调供暖负荷降低</w:t>
            </w:r>
            <w:r>
              <w:rPr>
                <w:rFonts w:cs="Times New Roman" w:hint="eastAsia"/>
                <w:kern w:val="0"/>
                <w:szCs w:val="21"/>
              </w:rPr>
              <w:t>5%</w:t>
            </w:r>
            <w:r>
              <w:rPr>
                <w:rFonts w:cs="Times New Roman" w:hint="eastAsia"/>
                <w:kern w:val="0"/>
                <w:szCs w:val="21"/>
              </w:rPr>
              <w:t>及以上，得</w:t>
            </w:r>
            <w:r>
              <w:rPr>
                <w:rFonts w:cs="Times New Roman" w:hint="eastAsia"/>
                <w:kern w:val="0"/>
                <w:szCs w:val="21"/>
              </w:rPr>
              <w:t>5</w:t>
            </w:r>
            <w:r>
              <w:rPr>
                <w:rFonts w:cs="Times New Roman" w:hint="eastAsia"/>
                <w:kern w:val="0"/>
                <w:szCs w:val="21"/>
              </w:rPr>
              <w:t>分；降低</w:t>
            </w:r>
            <w:r>
              <w:rPr>
                <w:rFonts w:cs="Times New Roman" w:hint="eastAsia"/>
                <w:kern w:val="0"/>
                <w:szCs w:val="21"/>
              </w:rPr>
              <w:t>10%</w:t>
            </w:r>
            <w:r>
              <w:rPr>
                <w:rFonts w:cs="Times New Roman" w:hint="eastAsia"/>
                <w:kern w:val="0"/>
                <w:szCs w:val="21"/>
              </w:rPr>
              <w:t>及以上，得</w:t>
            </w:r>
            <w:r>
              <w:rPr>
                <w:rFonts w:cs="Times New Roman" w:hint="eastAsia"/>
                <w:kern w:val="0"/>
                <w:szCs w:val="21"/>
              </w:rPr>
              <w:t>10</w:t>
            </w:r>
            <w:r>
              <w:rPr>
                <w:rFonts w:cs="Times New Roman" w:hint="eastAsia"/>
                <w:kern w:val="0"/>
                <w:szCs w:val="21"/>
              </w:rPr>
              <w:t>分。</w:t>
            </w:r>
          </w:p>
        </w:tc>
        <w:tc>
          <w:tcPr>
            <w:tcW w:w="1456" w:type="pct"/>
            <w:vAlign w:val="center"/>
          </w:tcPr>
          <w:p w:rsidR="00D20BBB" w:rsidRPr="005521ED" w:rsidRDefault="00B8179C">
            <w:pPr>
              <w:spacing w:line="400" w:lineRule="exact"/>
              <w:rPr>
                <w:rFonts w:ascii="黑体" w:eastAsia="黑体" w:hAnsi="黑体" w:cs="Times New Roman"/>
                <w:kern w:val="0"/>
                <w:szCs w:val="21"/>
              </w:rPr>
            </w:pPr>
            <w:r w:rsidRPr="005521ED">
              <w:rPr>
                <w:rFonts w:ascii="黑体" w:eastAsia="黑体" w:hAnsi="黑体" w:cs="Times New Roman"/>
                <w:b/>
                <w:bCs/>
                <w:kern w:val="0"/>
                <w:szCs w:val="21"/>
              </w:rPr>
              <w:t>6.3.1</w:t>
            </w:r>
            <w:r w:rsidRPr="005521ED">
              <w:rPr>
                <w:rFonts w:ascii="黑体" w:eastAsia="黑体" w:hAnsi="黑体" w:cs="Times New Roman" w:hint="eastAsia"/>
                <w:bCs/>
                <w:kern w:val="0"/>
                <w:szCs w:val="21"/>
              </w:rPr>
              <w:t xml:space="preserve"> 建筑物的体形系数、窗墙面积比、围护结构热工性能、屋顶透明部分面积等，应满足现行上海市工程建设规范《居住建筑节能设计标准》DGJ 08-205的规定。</w:t>
            </w:r>
          </w:p>
        </w:tc>
        <w:tc>
          <w:tcPr>
            <w:tcW w:w="1459" w:type="pct"/>
            <w:gridSpan w:val="2"/>
            <w:vAlign w:val="center"/>
          </w:tcPr>
          <w:p w:rsidR="00D20BBB" w:rsidRDefault="00B8179C">
            <w:pPr>
              <w:spacing w:line="440" w:lineRule="exact"/>
              <w:rPr>
                <w:rFonts w:cs="Times New Roman"/>
                <w:kern w:val="0"/>
                <w:szCs w:val="21"/>
              </w:rPr>
            </w:pPr>
            <w:r>
              <w:rPr>
                <w:rFonts w:hint="eastAsia"/>
                <w:b/>
                <w:kern w:val="0"/>
                <w:szCs w:val="21"/>
              </w:rPr>
              <w:t>1</w:t>
            </w:r>
            <w:r>
              <w:rPr>
                <w:rFonts w:cs="Times New Roman" w:hint="eastAsia"/>
                <w:kern w:val="0"/>
                <w:szCs w:val="21"/>
              </w:rPr>
              <w:t>限值法：屋面、外墙、外窗、架空或外挑楼板等外围护结构部位的热工性能应全部满足上海市现行标准《居住建筑节能设计标准》</w:t>
            </w:r>
            <w:r>
              <w:rPr>
                <w:rFonts w:cs="Times New Roman" w:hint="eastAsia"/>
                <w:kern w:val="0"/>
                <w:szCs w:val="21"/>
              </w:rPr>
              <w:t>DGJ08-205</w:t>
            </w:r>
            <w:r>
              <w:rPr>
                <w:rFonts w:cs="Times New Roman" w:hint="eastAsia"/>
                <w:kern w:val="0"/>
                <w:szCs w:val="21"/>
              </w:rPr>
              <w:t>的规定限值。</w:t>
            </w:r>
          </w:p>
          <w:p w:rsidR="00D20BBB" w:rsidRDefault="00B8179C">
            <w:pPr>
              <w:spacing w:line="440" w:lineRule="exact"/>
              <w:rPr>
                <w:rFonts w:cs="Times New Roman"/>
                <w:szCs w:val="21"/>
              </w:rPr>
            </w:pPr>
            <w:r>
              <w:rPr>
                <w:rFonts w:cs="Times New Roman" w:hint="eastAsia"/>
                <w:b/>
                <w:szCs w:val="21"/>
              </w:rPr>
              <w:t>2</w:t>
            </w:r>
            <w:r>
              <w:rPr>
                <w:rFonts w:cs="Times New Roman" w:hint="eastAsia"/>
                <w:szCs w:val="21"/>
              </w:rPr>
              <w:t xml:space="preserve"> </w:t>
            </w:r>
            <w:r>
              <w:rPr>
                <w:rFonts w:cs="Times New Roman"/>
                <w:szCs w:val="21"/>
              </w:rPr>
              <w:t>负荷计算法：</w:t>
            </w:r>
            <w:r>
              <w:rPr>
                <w:rFonts w:cs="Times New Roman"/>
                <w:szCs w:val="21"/>
              </w:rPr>
              <w:t xml:space="preserve"> </w:t>
            </w:r>
          </w:p>
          <w:p w:rsidR="00D20BBB" w:rsidRDefault="00B8179C">
            <w:pPr>
              <w:pStyle w:val="a5"/>
              <w:spacing w:line="440" w:lineRule="exact"/>
              <w:ind w:left="425"/>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rPr>
              <w:t>围护结构的热工性能</w:t>
            </w:r>
            <w:r>
              <w:rPr>
                <w:rFonts w:ascii="Times New Roman" w:hAnsi="Times New Roman" w:cs="Times New Roman" w:hint="eastAsia"/>
              </w:rPr>
              <w:t>个别指标未能</w:t>
            </w:r>
            <w:r>
              <w:rPr>
                <w:rFonts w:ascii="Times New Roman" w:hAnsi="Times New Roman" w:cs="Times New Roman"/>
              </w:rPr>
              <w:t>满足规定限值</w:t>
            </w:r>
            <w:r>
              <w:rPr>
                <w:rFonts w:ascii="Times New Roman" w:hAnsi="Times New Roman" w:cs="Times New Roman" w:hint="eastAsia"/>
              </w:rPr>
              <w:t>（强制性限值必须满足）。</w:t>
            </w:r>
          </w:p>
          <w:p w:rsidR="00D20BBB" w:rsidRDefault="00B8179C">
            <w:pPr>
              <w:pStyle w:val="a5"/>
              <w:spacing w:line="440" w:lineRule="exact"/>
              <w:ind w:left="425"/>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hint="eastAsia"/>
              </w:rPr>
              <w:t>应</w:t>
            </w:r>
            <w:r>
              <w:rPr>
                <w:rFonts w:ascii="Times New Roman" w:hAnsi="Times New Roman" w:cs="Times New Roman"/>
              </w:rPr>
              <w:t>有部分指标</w:t>
            </w:r>
            <w:r>
              <w:rPr>
                <w:rFonts w:ascii="Times New Roman" w:hAnsi="Times New Roman" w:cs="Times New Roman" w:hint="eastAsia"/>
              </w:rPr>
              <w:t>优于</w:t>
            </w:r>
            <w:r>
              <w:rPr>
                <w:rFonts w:ascii="Times New Roman" w:hAnsi="Times New Roman" w:cs="Times New Roman"/>
              </w:rPr>
              <w:t>规定限值</w:t>
            </w:r>
            <w:r>
              <w:rPr>
                <w:rFonts w:ascii="Times New Roman" w:hAnsi="Times New Roman" w:cs="Times New Roman" w:hint="eastAsia"/>
              </w:rPr>
              <w:t>。</w:t>
            </w:r>
          </w:p>
          <w:p w:rsidR="00D20BBB" w:rsidRDefault="00B8179C">
            <w:pPr>
              <w:pStyle w:val="a5"/>
              <w:spacing w:line="440" w:lineRule="exact"/>
              <w:ind w:left="425"/>
              <w:rPr>
                <w:rFonts w:cs="Times New Roman"/>
                <w:kern w:val="0"/>
              </w:rPr>
            </w:pPr>
            <w:r>
              <w:rPr>
                <w:rFonts w:ascii="Times New Roman" w:hAnsi="Times New Roman" w:cs="Times New Roman" w:hint="eastAsia"/>
              </w:rPr>
              <w:t xml:space="preserve">3) </w:t>
            </w:r>
            <w:r>
              <w:rPr>
                <w:rFonts w:ascii="Times New Roman" w:hAnsi="Times New Roman" w:cs="Times New Roman" w:hint="eastAsia"/>
              </w:rPr>
              <w:t>在满足上述二项要求的</w:t>
            </w:r>
            <w:r>
              <w:rPr>
                <w:rFonts w:ascii="Times New Roman" w:hAnsi="Times New Roman" w:cs="Times New Roman"/>
              </w:rPr>
              <w:t>基础上进行综合判断计算，</w:t>
            </w:r>
            <w:r>
              <w:rPr>
                <w:rFonts w:ascii="Times New Roman" w:hAnsi="Times New Roman" w:cs="Times New Roman"/>
              </w:rPr>
              <w:t xml:space="preserve"> </w:t>
            </w:r>
            <w:r>
              <w:rPr>
                <w:rFonts w:ascii="Times New Roman" w:hAnsi="Times New Roman" w:cs="Times New Roman" w:hint="eastAsia"/>
              </w:rPr>
              <w:t>根据</w:t>
            </w:r>
            <w:r>
              <w:rPr>
                <w:rFonts w:ascii="Times New Roman" w:hAnsi="Times New Roman" w:cs="Times New Roman"/>
              </w:rPr>
              <w:t>设计建筑能耗低于参照建筑物的能耗</w:t>
            </w:r>
            <w:r>
              <w:rPr>
                <w:rFonts w:ascii="Times New Roman" w:hAnsi="Times New Roman" w:cs="Times New Roman" w:hint="eastAsia"/>
              </w:rPr>
              <w:t>的结果判断自评价得分</w:t>
            </w:r>
            <w:r>
              <w:rPr>
                <w:rFonts w:ascii="Times New Roman" w:hAnsi="Times New Roman" w:cs="Times New Roman"/>
              </w:rPr>
              <w:t>。</w:t>
            </w:r>
          </w:p>
        </w:tc>
      </w:tr>
      <w:tr w:rsidR="00D20BBB" w:rsidTr="00B8179C">
        <w:trPr>
          <w:trHeight w:val="1603"/>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IV</w:t>
            </w:r>
          </w:p>
          <w:p w:rsidR="00D20BBB" w:rsidRDefault="00B8179C">
            <w:pPr>
              <w:spacing w:line="400" w:lineRule="exact"/>
              <w:jc w:val="center"/>
              <w:rPr>
                <w:rFonts w:cs="Times New Roman"/>
                <w:bCs/>
                <w:kern w:val="0"/>
                <w:szCs w:val="21"/>
              </w:rPr>
            </w:pPr>
            <w:r>
              <w:rPr>
                <w:rFonts w:cs="Times New Roman"/>
                <w:bCs/>
                <w:kern w:val="0"/>
                <w:szCs w:val="21"/>
              </w:rPr>
              <w:t>节材与绿色建材</w:t>
            </w:r>
          </w:p>
        </w:tc>
        <w:tc>
          <w:tcPr>
            <w:tcW w:w="1457" w:type="pct"/>
            <w:gridSpan w:val="2"/>
            <w:vAlign w:val="center"/>
          </w:tcPr>
          <w:p w:rsidR="00D20BBB" w:rsidRDefault="00B8179C">
            <w:pPr>
              <w:widowControl/>
              <w:spacing w:line="400" w:lineRule="exact"/>
              <w:rPr>
                <w:rFonts w:cs="Times New Roman"/>
                <w:b/>
                <w:kern w:val="0"/>
                <w:szCs w:val="21"/>
              </w:rPr>
            </w:pPr>
            <w:r>
              <w:rPr>
                <w:rFonts w:cs="Times New Roman"/>
                <w:b/>
                <w:kern w:val="0"/>
                <w:szCs w:val="21"/>
              </w:rPr>
              <w:t>7.2.1</w:t>
            </w:r>
            <w:r>
              <w:rPr>
                <w:rFonts w:cs="Times New Roman" w:hint="eastAsia"/>
                <w:b/>
                <w:kern w:val="0"/>
                <w:szCs w:val="21"/>
              </w:rPr>
              <w:t xml:space="preserve">7 </w:t>
            </w:r>
            <w:r>
              <w:rPr>
                <w:rFonts w:cs="Times New Roman"/>
                <w:kern w:val="0"/>
                <w:szCs w:val="21"/>
              </w:rPr>
              <w:t>建筑所有区域实施土建工程与装修工程一体化设计及施工，评价分值为</w:t>
            </w:r>
            <w:r>
              <w:rPr>
                <w:rFonts w:cs="Times New Roman"/>
                <w:kern w:val="0"/>
                <w:szCs w:val="21"/>
              </w:rPr>
              <w:t>8</w:t>
            </w:r>
            <w:r>
              <w:rPr>
                <w:rFonts w:cs="Times New Roman"/>
                <w:kern w:val="0"/>
                <w:szCs w:val="21"/>
              </w:rPr>
              <w:t>分。</w:t>
            </w:r>
          </w:p>
        </w:tc>
        <w:tc>
          <w:tcPr>
            <w:tcW w:w="1456" w:type="pct"/>
            <w:vAlign w:val="center"/>
          </w:tcPr>
          <w:p w:rsidR="005521ED" w:rsidRDefault="005521ED">
            <w:pPr>
              <w:spacing w:line="400" w:lineRule="exact"/>
              <w:rPr>
                <w:rFonts w:cs="Times New Roman" w:hint="eastAsia"/>
                <w:b/>
                <w:kern w:val="0"/>
                <w:szCs w:val="21"/>
              </w:rPr>
            </w:pPr>
          </w:p>
          <w:p w:rsidR="005521ED" w:rsidRDefault="005521ED">
            <w:pPr>
              <w:spacing w:line="400" w:lineRule="exact"/>
              <w:rPr>
                <w:rFonts w:cs="Times New Roman" w:hint="eastAsia"/>
                <w:b/>
                <w:kern w:val="0"/>
                <w:szCs w:val="21"/>
              </w:rPr>
            </w:pPr>
          </w:p>
          <w:p w:rsidR="00D20BBB" w:rsidRDefault="00B8179C">
            <w:pPr>
              <w:spacing w:line="400" w:lineRule="exact"/>
              <w:rPr>
                <w:rFonts w:cs="Times New Roman"/>
                <w:kern w:val="0"/>
                <w:szCs w:val="21"/>
              </w:rPr>
            </w:pPr>
            <w:r>
              <w:rPr>
                <w:rFonts w:cs="Times New Roman" w:hint="eastAsia"/>
                <w:b/>
                <w:kern w:val="0"/>
                <w:szCs w:val="21"/>
              </w:rPr>
              <w:t xml:space="preserve">6.1.5 </w:t>
            </w:r>
            <w:r>
              <w:rPr>
                <w:rFonts w:cs="Times New Roman" w:hint="eastAsia"/>
                <w:kern w:val="0"/>
                <w:szCs w:val="21"/>
              </w:rPr>
              <w:t>全装修住宅建筑应做到土建与装修一体化设计，装修设计应避免破坏和拆除已有的建筑构件及设施。</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c>
          <w:tcPr>
            <w:tcW w:w="1459" w:type="pct"/>
            <w:gridSpan w:val="2"/>
            <w:vAlign w:val="center"/>
          </w:tcPr>
          <w:p w:rsidR="00D20BBB" w:rsidRDefault="00B8179C">
            <w:pPr>
              <w:spacing w:line="400" w:lineRule="exact"/>
              <w:rPr>
                <w:rFonts w:cs="Times New Roman"/>
                <w:kern w:val="0"/>
                <w:szCs w:val="21"/>
              </w:rPr>
            </w:pPr>
            <w:r>
              <w:rPr>
                <w:rFonts w:cs="Times New Roman" w:hint="eastAsia"/>
                <w:kern w:val="0"/>
                <w:szCs w:val="21"/>
              </w:rPr>
              <w:t>符合下列要求之一：</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装修设计方案应与土建设计同步进行。</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装修设计采用装配式建筑内装系统</w:t>
            </w:r>
          </w:p>
        </w:tc>
      </w:tr>
      <w:tr w:rsidR="00D20BBB" w:rsidTr="00B8179C">
        <w:trPr>
          <w:trHeight w:val="733"/>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IV</w:t>
            </w:r>
          </w:p>
          <w:p w:rsidR="00D20BBB" w:rsidRDefault="00B8179C">
            <w:pPr>
              <w:spacing w:line="400" w:lineRule="exact"/>
              <w:jc w:val="center"/>
              <w:rPr>
                <w:rFonts w:cs="Times New Roman"/>
                <w:bCs/>
                <w:kern w:val="0"/>
                <w:szCs w:val="21"/>
              </w:rPr>
            </w:pPr>
            <w:r>
              <w:rPr>
                <w:rFonts w:cs="Times New Roman"/>
                <w:bCs/>
                <w:kern w:val="0"/>
                <w:szCs w:val="21"/>
              </w:rPr>
              <w:t>节材与绿色建材</w:t>
            </w:r>
          </w:p>
        </w:tc>
        <w:tc>
          <w:tcPr>
            <w:tcW w:w="1457" w:type="pct"/>
            <w:gridSpan w:val="2"/>
            <w:vAlign w:val="center"/>
          </w:tcPr>
          <w:p w:rsidR="00D20BBB" w:rsidRDefault="00B8179C">
            <w:pPr>
              <w:widowControl/>
              <w:spacing w:line="400" w:lineRule="exact"/>
              <w:rPr>
                <w:rFonts w:cs="Times New Roman"/>
                <w:kern w:val="0"/>
                <w:szCs w:val="21"/>
              </w:rPr>
            </w:pPr>
            <w:r>
              <w:rPr>
                <w:rFonts w:cs="Times New Roman"/>
                <w:b/>
                <w:kern w:val="0"/>
                <w:szCs w:val="21"/>
              </w:rPr>
              <w:t>7.2.1</w:t>
            </w:r>
            <w:r>
              <w:rPr>
                <w:rFonts w:cs="Times New Roman" w:hint="eastAsia"/>
                <w:b/>
                <w:kern w:val="0"/>
                <w:szCs w:val="21"/>
              </w:rPr>
              <w:t xml:space="preserve">9 </w:t>
            </w:r>
            <w:r>
              <w:rPr>
                <w:rFonts w:cs="Times New Roman"/>
                <w:kern w:val="0"/>
                <w:szCs w:val="21"/>
              </w:rPr>
              <w:t>建筑装修选用工业化内装部品占同类部品用量比例的</w:t>
            </w:r>
            <w:r>
              <w:rPr>
                <w:rFonts w:cs="Times New Roman" w:hint="eastAsia"/>
                <w:kern w:val="0"/>
                <w:szCs w:val="21"/>
              </w:rPr>
              <w:t>50%</w:t>
            </w:r>
            <w:r>
              <w:rPr>
                <w:rFonts w:cs="Times New Roman" w:hint="eastAsia"/>
                <w:kern w:val="0"/>
                <w:szCs w:val="21"/>
              </w:rPr>
              <w:t>以上，评价总分值为</w:t>
            </w:r>
            <w:r>
              <w:rPr>
                <w:rFonts w:cs="Times New Roman" w:hint="eastAsia"/>
                <w:kern w:val="0"/>
                <w:szCs w:val="21"/>
              </w:rPr>
              <w:t>8</w:t>
            </w:r>
            <w:r>
              <w:rPr>
                <w:rFonts w:cs="Times New Roman" w:hint="eastAsia"/>
                <w:kern w:val="0"/>
                <w:szCs w:val="21"/>
              </w:rPr>
              <w:t>分，按部品种类进行评分，</w:t>
            </w:r>
          </w:p>
          <w:p w:rsidR="00D20BBB" w:rsidRDefault="00B8179C">
            <w:pPr>
              <w:widowControl/>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达到</w:t>
            </w:r>
            <w:r>
              <w:rPr>
                <w:rFonts w:cs="Times New Roman" w:hint="eastAsia"/>
                <w:kern w:val="0"/>
                <w:szCs w:val="21"/>
              </w:rPr>
              <w:t>1</w:t>
            </w:r>
            <w:r>
              <w:rPr>
                <w:rFonts w:cs="Times New Roman" w:hint="eastAsia"/>
                <w:kern w:val="0"/>
                <w:szCs w:val="21"/>
              </w:rPr>
              <w:t>种，得</w:t>
            </w:r>
            <w:r>
              <w:rPr>
                <w:rFonts w:cs="Times New Roman" w:hint="eastAsia"/>
                <w:kern w:val="0"/>
                <w:szCs w:val="21"/>
              </w:rPr>
              <w:t>3</w:t>
            </w:r>
            <w:r>
              <w:rPr>
                <w:rFonts w:cs="Times New Roman" w:hint="eastAsia"/>
                <w:kern w:val="0"/>
                <w:szCs w:val="21"/>
              </w:rPr>
              <w:t>分；</w:t>
            </w:r>
          </w:p>
          <w:p w:rsidR="00D20BBB" w:rsidRDefault="00B8179C">
            <w:pPr>
              <w:widowControl/>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达到</w:t>
            </w:r>
            <w:r>
              <w:rPr>
                <w:rFonts w:cs="Times New Roman" w:hint="eastAsia"/>
                <w:kern w:val="0"/>
                <w:szCs w:val="21"/>
              </w:rPr>
              <w:t>3</w:t>
            </w:r>
            <w:r>
              <w:rPr>
                <w:rFonts w:cs="Times New Roman" w:hint="eastAsia"/>
                <w:kern w:val="0"/>
                <w:szCs w:val="21"/>
              </w:rPr>
              <w:t>种，得</w:t>
            </w:r>
            <w:r>
              <w:rPr>
                <w:rFonts w:cs="Times New Roman" w:hint="eastAsia"/>
                <w:kern w:val="0"/>
                <w:szCs w:val="21"/>
              </w:rPr>
              <w:t>5</w:t>
            </w:r>
            <w:r>
              <w:rPr>
                <w:rFonts w:cs="Times New Roman" w:hint="eastAsia"/>
                <w:kern w:val="0"/>
                <w:szCs w:val="21"/>
              </w:rPr>
              <w:t>分；</w:t>
            </w:r>
          </w:p>
          <w:p w:rsidR="00D20BBB" w:rsidRDefault="00B8179C">
            <w:pPr>
              <w:widowControl/>
              <w:spacing w:line="400" w:lineRule="exact"/>
              <w:rPr>
                <w:rFonts w:cs="Times New Roman"/>
                <w:b/>
                <w:kern w:val="0"/>
                <w:szCs w:val="21"/>
              </w:rPr>
            </w:pPr>
            <w:r>
              <w:rPr>
                <w:rFonts w:cs="Times New Roman" w:hint="eastAsia"/>
                <w:b/>
                <w:kern w:val="0"/>
                <w:szCs w:val="21"/>
              </w:rPr>
              <w:t xml:space="preserve">3 </w:t>
            </w:r>
            <w:r>
              <w:rPr>
                <w:rFonts w:cs="Times New Roman" w:hint="eastAsia"/>
                <w:kern w:val="0"/>
                <w:szCs w:val="21"/>
              </w:rPr>
              <w:t>达到</w:t>
            </w:r>
            <w:r>
              <w:rPr>
                <w:rFonts w:cs="Times New Roman" w:hint="eastAsia"/>
                <w:kern w:val="0"/>
                <w:szCs w:val="21"/>
              </w:rPr>
              <w:t>3</w:t>
            </w:r>
            <w:r>
              <w:rPr>
                <w:rFonts w:cs="Times New Roman" w:hint="eastAsia"/>
                <w:kern w:val="0"/>
                <w:szCs w:val="21"/>
              </w:rPr>
              <w:t>种以上，得</w:t>
            </w:r>
            <w:r>
              <w:rPr>
                <w:rFonts w:cs="Times New Roman" w:hint="eastAsia"/>
                <w:kern w:val="0"/>
                <w:szCs w:val="21"/>
              </w:rPr>
              <w:t>8</w:t>
            </w:r>
            <w:r>
              <w:rPr>
                <w:rFonts w:cs="Times New Roman" w:hint="eastAsia"/>
                <w:kern w:val="0"/>
                <w:szCs w:val="21"/>
              </w:rPr>
              <w:t>分。</w:t>
            </w:r>
          </w:p>
        </w:tc>
        <w:tc>
          <w:tcPr>
            <w:tcW w:w="1456" w:type="pct"/>
            <w:vAlign w:val="center"/>
          </w:tcPr>
          <w:p w:rsidR="005521ED" w:rsidRDefault="005521ED">
            <w:pPr>
              <w:spacing w:line="400" w:lineRule="exact"/>
              <w:rPr>
                <w:rFonts w:cs="Times New Roman" w:hint="eastAsia"/>
                <w:b/>
                <w:kern w:val="0"/>
                <w:szCs w:val="21"/>
              </w:rPr>
            </w:pPr>
          </w:p>
          <w:p w:rsidR="005521ED" w:rsidRDefault="005521ED">
            <w:pPr>
              <w:spacing w:line="400" w:lineRule="exact"/>
              <w:rPr>
                <w:rFonts w:cs="Times New Roman" w:hint="eastAsia"/>
                <w:b/>
                <w:kern w:val="0"/>
                <w:szCs w:val="21"/>
              </w:rPr>
            </w:pPr>
          </w:p>
          <w:p w:rsidR="005521ED" w:rsidRDefault="005521ED">
            <w:pPr>
              <w:spacing w:line="400" w:lineRule="exact"/>
              <w:rPr>
                <w:rFonts w:cs="Times New Roman" w:hint="eastAsia"/>
                <w:b/>
                <w:kern w:val="0"/>
                <w:szCs w:val="21"/>
              </w:rPr>
            </w:pPr>
          </w:p>
          <w:p w:rsidR="00D20BBB" w:rsidRDefault="00B8179C">
            <w:pPr>
              <w:spacing w:line="400" w:lineRule="exact"/>
              <w:rPr>
                <w:rFonts w:cs="Times New Roman"/>
                <w:b/>
                <w:kern w:val="0"/>
                <w:szCs w:val="21"/>
              </w:rPr>
            </w:pPr>
            <w:r>
              <w:rPr>
                <w:rFonts w:cs="Times New Roman"/>
                <w:b/>
                <w:kern w:val="0"/>
                <w:szCs w:val="21"/>
              </w:rPr>
              <w:t>6.1.</w:t>
            </w:r>
            <w:r>
              <w:rPr>
                <w:rFonts w:cs="Times New Roman" w:hint="eastAsia"/>
                <w:b/>
                <w:kern w:val="0"/>
                <w:szCs w:val="21"/>
              </w:rPr>
              <w:t xml:space="preserve">6 </w:t>
            </w:r>
            <w:r>
              <w:rPr>
                <w:rFonts w:cs="Times New Roman"/>
                <w:kern w:val="0"/>
                <w:szCs w:val="21"/>
              </w:rPr>
              <w:t>建筑设计宜遵循模数协调统一的设计原则进行标准化设计。设置电梯的住宅单元应设置可容纳担架的无障碍电梯</w:t>
            </w:r>
            <w:r>
              <w:rPr>
                <w:rFonts w:cs="Times New Roman" w:hint="eastAsia"/>
                <w:kern w:val="0"/>
                <w:szCs w:val="21"/>
              </w:rPr>
              <w:t>。</w:t>
            </w:r>
          </w:p>
          <w:p w:rsidR="00D20BBB" w:rsidRDefault="00B8179C">
            <w:pPr>
              <w:spacing w:line="400" w:lineRule="exact"/>
              <w:rPr>
                <w:rFonts w:cs="Times New Roman"/>
                <w:kern w:val="0"/>
                <w:szCs w:val="21"/>
              </w:rPr>
            </w:pPr>
            <w:r>
              <w:rPr>
                <w:rFonts w:cs="Times New Roman"/>
                <w:b/>
                <w:kern w:val="0"/>
                <w:szCs w:val="21"/>
              </w:rPr>
              <w:t>6.4.4</w:t>
            </w:r>
            <w:r>
              <w:rPr>
                <w:rFonts w:cs="Times New Roman" w:hint="eastAsia"/>
                <w:b/>
                <w:kern w:val="0"/>
                <w:szCs w:val="21"/>
              </w:rPr>
              <w:t xml:space="preserve"> </w:t>
            </w:r>
            <w:r>
              <w:rPr>
                <w:rFonts w:cs="Times New Roman" w:hint="eastAsia"/>
                <w:kern w:val="0"/>
                <w:szCs w:val="21"/>
              </w:rPr>
              <w:t>建筑设计宜采用下列工业化建筑体系或工业化部品：</w:t>
            </w:r>
          </w:p>
          <w:p w:rsidR="00D20BBB" w:rsidRDefault="00B8179C">
            <w:pPr>
              <w:pStyle w:val="a5"/>
              <w:spacing w:line="400" w:lineRule="exact"/>
              <w:ind w:firstLineChars="200" w:firstLine="422"/>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预制混凝土构件。</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储藏、分隔一体化的多功能复合装配式隔墙。</w:t>
            </w:r>
          </w:p>
          <w:p w:rsidR="00D20BBB" w:rsidRDefault="00B8179C" w:rsidP="005521ED">
            <w:pPr>
              <w:pStyle w:val="a5"/>
              <w:spacing w:line="400" w:lineRule="exact"/>
              <w:ind w:leftChars="200" w:left="420"/>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hint="eastAsia"/>
              </w:rPr>
              <w:t>成品栏杆、栏板、雨篷、楼梯、门窗等建筑部品。</w:t>
            </w:r>
          </w:p>
          <w:p w:rsidR="00D20BBB" w:rsidRDefault="00B8179C">
            <w:pPr>
              <w:pStyle w:val="a5"/>
              <w:spacing w:line="400" w:lineRule="exact"/>
              <w:ind w:firstLineChars="200" w:firstLine="422"/>
              <w:rPr>
                <w:rFonts w:ascii="Times New Roman" w:hAnsi="Times New Roman" w:cs="Times New Roman"/>
              </w:rPr>
            </w:pPr>
            <w:r>
              <w:rPr>
                <w:rFonts w:ascii="Times New Roman" w:hAnsi="Times New Roman" w:cs="Times New Roman" w:hint="eastAsia"/>
                <w:b/>
              </w:rPr>
              <w:t xml:space="preserve">4 </w:t>
            </w:r>
            <w:r>
              <w:rPr>
                <w:rFonts w:ascii="Times New Roman" w:hAnsi="Times New Roman" w:cs="Times New Roman" w:hint="eastAsia"/>
              </w:rPr>
              <w:t>整体化定型设计的厨房和卫生间。</w:t>
            </w:r>
          </w:p>
          <w:p w:rsidR="00D20BBB" w:rsidRDefault="00D20BBB">
            <w:pPr>
              <w:pStyle w:val="a5"/>
              <w:spacing w:line="360" w:lineRule="exact"/>
              <w:ind w:firstLineChars="200" w:firstLine="420"/>
              <w:rPr>
                <w:rFonts w:ascii="Times New Roman" w:hAnsi="Times New Roman" w:cs="Times New Roman"/>
              </w:rPr>
            </w:pPr>
          </w:p>
          <w:p w:rsidR="00D20BBB" w:rsidRDefault="00D20BBB">
            <w:pPr>
              <w:pStyle w:val="a5"/>
              <w:spacing w:line="360" w:lineRule="exact"/>
              <w:ind w:firstLineChars="200" w:firstLine="420"/>
              <w:rPr>
                <w:rFonts w:ascii="Times New Roman" w:hAnsi="Times New Roman" w:cs="Times New Roman"/>
              </w:rPr>
            </w:pPr>
          </w:p>
          <w:p w:rsidR="00D20BBB" w:rsidRDefault="00D20BBB">
            <w:pPr>
              <w:pStyle w:val="a5"/>
              <w:spacing w:line="360" w:lineRule="exact"/>
              <w:ind w:firstLineChars="200" w:firstLine="420"/>
              <w:rPr>
                <w:rFonts w:ascii="Times New Roman" w:hAnsi="Times New Roman" w:cs="Times New Roman"/>
              </w:rPr>
            </w:pPr>
          </w:p>
          <w:p w:rsidR="00D20BBB" w:rsidRDefault="00D20BBB">
            <w:pPr>
              <w:pStyle w:val="a5"/>
              <w:spacing w:line="360" w:lineRule="exact"/>
              <w:rPr>
                <w:rFonts w:ascii="Times New Roman" w:hAnsi="Times New Roman" w:cs="Times New Roman"/>
              </w:rPr>
            </w:pPr>
          </w:p>
        </w:tc>
        <w:tc>
          <w:tcPr>
            <w:tcW w:w="1459" w:type="pct"/>
            <w:gridSpan w:val="2"/>
            <w:vAlign w:val="center"/>
          </w:tcPr>
          <w:p w:rsidR="00D20BBB" w:rsidRDefault="00B8179C">
            <w:pPr>
              <w:tabs>
                <w:tab w:val="left" w:pos="0"/>
              </w:tabs>
              <w:spacing w:line="400" w:lineRule="exact"/>
              <w:rPr>
                <w:rFonts w:cs="Times New Roman"/>
                <w:szCs w:val="21"/>
              </w:rPr>
            </w:pPr>
            <w:r>
              <w:rPr>
                <w:rFonts w:cs="Times New Roman" w:hint="eastAsia"/>
                <w:b/>
                <w:szCs w:val="21"/>
              </w:rPr>
              <w:t>1</w:t>
            </w:r>
            <w:r>
              <w:rPr>
                <w:rFonts w:cs="Times New Roman" w:hint="eastAsia"/>
                <w:szCs w:val="21"/>
              </w:rPr>
              <w:t xml:space="preserve"> </w:t>
            </w:r>
            <w:r>
              <w:rPr>
                <w:rFonts w:cs="Times New Roman" w:hint="eastAsia"/>
                <w:szCs w:val="21"/>
              </w:rPr>
              <w:t>住宅室内装修采用装配式建筑的内装系统。</w:t>
            </w:r>
          </w:p>
          <w:p w:rsidR="00D20BBB" w:rsidRDefault="00B8179C">
            <w:pPr>
              <w:tabs>
                <w:tab w:val="left" w:pos="0"/>
              </w:tabs>
              <w:spacing w:line="400" w:lineRule="exact"/>
              <w:rPr>
                <w:rFonts w:cs="Times New Roman"/>
                <w:kern w:val="0"/>
                <w:szCs w:val="21"/>
              </w:rPr>
            </w:pPr>
            <w:r>
              <w:rPr>
                <w:rFonts w:cs="Times New Roman" w:hint="eastAsia"/>
                <w:b/>
                <w:szCs w:val="21"/>
              </w:rPr>
              <w:t>2</w:t>
            </w:r>
            <w:r>
              <w:rPr>
                <w:rFonts w:cs="Times New Roman" w:hint="eastAsia"/>
                <w:szCs w:val="21"/>
              </w:rPr>
              <w:t xml:space="preserve"> </w:t>
            </w:r>
            <w:r>
              <w:rPr>
                <w:rFonts w:cs="Times New Roman" w:hint="eastAsia"/>
                <w:szCs w:val="21"/>
              </w:rPr>
              <w:t>主要部品为：隔墙、顶棚、墙面、地面、集成卫浴、整体卫浴等。</w:t>
            </w:r>
          </w:p>
          <w:p w:rsidR="00D20BBB" w:rsidRDefault="00B8179C">
            <w:pPr>
              <w:tabs>
                <w:tab w:val="left" w:pos="0"/>
              </w:tabs>
              <w:spacing w:line="400" w:lineRule="exact"/>
              <w:rPr>
                <w:rFonts w:cs="Times New Roman"/>
                <w:szCs w:val="21"/>
              </w:rPr>
            </w:pPr>
            <w:r>
              <w:rPr>
                <w:rFonts w:cs="Times New Roman" w:hint="eastAsia"/>
                <w:b/>
                <w:szCs w:val="21"/>
              </w:rPr>
              <w:t>3</w:t>
            </w:r>
            <w:r>
              <w:rPr>
                <w:rFonts w:cs="Times New Roman" w:hint="eastAsia"/>
                <w:szCs w:val="21"/>
              </w:rPr>
              <w:t xml:space="preserve"> </w:t>
            </w:r>
            <w:r>
              <w:rPr>
                <w:rFonts w:cs="Times New Roman" w:hint="eastAsia"/>
                <w:szCs w:val="21"/>
              </w:rPr>
              <w:t>应有工业化室内装修施工图，应明确内装部品的种类，并采用干法施工。</w:t>
            </w:r>
          </w:p>
        </w:tc>
      </w:tr>
      <w:tr w:rsidR="00D20BBB" w:rsidTr="00B8179C">
        <w:trPr>
          <w:trHeight w:val="2170"/>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Merge w:val="restar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IV</w:t>
            </w:r>
          </w:p>
          <w:p w:rsidR="00D20BBB" w:rsidRDefault="00B8179C">
            <w:pPr>
              <w:spacing w:line="400" w:lineRule="exact"/>
              <w:jc w:val="center"/>
              <w:rPr>
                <w:rFonts w:cs="Times New Roman"/>
                <w:bCs/>
                <w:kern w:val="0"/>
                <w:szCs w:val="21"/>
              </w:rPr>
            </w:pPr>
            <w:r>
              <w:rPr>
                <w:rFonts w:cs="Times New Roman"/>
                <w:bCs/>
                <w:kern w:val="0"/>
                <w:szCs w:val="21"/>
              </w:rPr>
              <w:t>节材与绿色建材</w:t>
            </w:r>
          </w:p>
        </w:tc>
        <w:tc>
          <w:tcPr>
            <w:tcW w:w="1457" w:type="pct"/>
            <w:gridSpan w:val="2"/>
            <w:vMerge w:val="restart"/>
            <w:vAlign w:val="center"/>
          </w:tcPr>
          <w:p w:rsidR="00D20BBB" w:rsidRDefault="00B8179C">
            <w:pPr>
              <w:widowControl/>
              <w:spacing w:line="240" w:lineRule="atLeast"/>
              <w:rPr>
                <w:rFonts w:cs="Times New Roman"/>
                <w:kern w:val="0"/>
                <w:szCs w:val="21"/>
              </w:rPr>
            </w:pPr>
            <w:r>
              <w:rPr>
                <w:rFonts w:cs="Times New Roman"/>
                <w:b/>
                <w:kern w:val="0"/>
                <w:szCs w:val="21"/>
              </w:rPr>
              <w:t>7.2.</w:t>
            </w:r>
            <w:r>
              <w:rPr>
                <w:rFonts w:cs="Times New Roman" w:hint="eastAsia"/>
                <w:b/>
                <w:kern w:val="0"/>
                <w:szCs w:val="21"/>
              </w:rPr>
              <w:t xml:space="preserve">20 </w:t>
            </w:r>
            <w:r>
              <w:rPr>
                <w:rFonts w:cs="Times New Roman" w:hint="eastAsia"/>
                <w:kern w:val="0"/>
                <w:szCs w:val="21"/>
              </w:rPr>
              <w:t>第</w:t>
            </w:r>
            <w:r>
              <w:rPr>
                <w:rFonts w:cs="Times New Roman" w:hint="eastAsia"/>
                <w:kern w:val="0"/>
                <w:szCs w:val="21"/>
              </w:rPr>
              <w:t>1</w:t>
            </w:r>
            <w:r>
              <w:rPr>
                <w:rFonts w:cs="Times New Roman" w:hint="eastAsia"/>
                <w:kern w:val="0"/>
                <w:szCs w:val="21"/>
              </w:rPr>
              <w:t>款：</w:t>
            </w:r>
          </w:p>
          <w:p w:rsidR="00D20BBB" w:rsidRDefault="00B8179C">
            <w:pPr>
              <w:widowControl/>
              <w:spacing w:line="240" w:lineRule="atLeast"/>
              <w:rPr>
                <w:rFonts w:cs="Times New Roman"/>
                <w:b/>
                <w:kern w:val="0"/>
                <w:szCs w:val="21"/>
              </w:rPr>
            </w:pPr>
            <w:r>
              <w:rPr>
                <w:rFonts w:cs="Times New Roman" w:hint="eastAsia"/>
                <w:b/>
                <w:kern w:val="0"/>
                <w:szCs w:val="21"/>
              </w:rPr>
              <w:t xml:space="preserve">1 </w:t>
            </w:r>
            <w:r>
              <w:rPr>
                <w:rFonts w:cs="Times New Roman" w:hint="eastAsia"/>
                <w:kern w:val="0"/>
                <w:szCs w:val="21"/>
              </w:rPr>
              <w:t>住宅</w:t>
            </w:r>
            <w:r>
              <w:rPr>
                <w:rFonts w:cs="Times New Roman"/>
                <w:kern w:val="0"/>
                <w:szCs w:val="21"/>
              </w:rPr>
              <w:t>建筑</w:t>
            </w:r>
            <w:r>
              <w:rPr>
                <w:rFonts w:cs="Times New Roman" w:hint="eastAsia"/>
                <w:kern w:val="0"/>
                <w:szCs w:val="21"/>
              </w:rPr>
              <w:t>：</w:t>
            </w:r>
            <w:r>
              <w:rPr>
                <w:rFonts w:cs="Times New Roman"/>
                <w:kern w:val="0"/>
                <w:szCs w:val="21"/>
              </w:rPr>
              <w:t>可再循环材料和可再利用材料用量比例达到</w:t>
            </w:r>
            <w:r>
              <w:rPr>
                <w:rFonts w:cs="Times New Roman" w:hint="eastAsia"/>
                <w:kern w:val="0"/>
                <w:szCs w:val="21"/>
              </w:rPr>
              <w:t>6%</w:t>
            </w:r>
            <w:r>
              <w:rPr>
                <w:rFonts w:cs="Times New Roman" w:hint="eastAsia"/>
                <w:kern w:val="0"/>
                <w:szCs w:val="21"/>
              </w:rPr>
              <w:t>，得</w:t>
            </w:r>
            <w:r>
              <w:rPr>
                <w:rFonts w:cs="Times New Roman" w:hint="eastAsia"/>
                <w:kern w:val="0"/>
                <w:szCs w:val="21"/>
              </w:rPr>
              <w:t>6</w:t>
            </w:r>
            <w:r>
              <w:rPr>
                <w:rFonts w:cs="Times New Roman" w:hint="eastAsia"/>
                <w:kern w:val="0"/>
                <w:szCs w:val="21"/>
              </w:rPr>
              <w:t>分；达到</w:t>
            </w:r>
            <w:r>
              <w:rPr>
                <w:rFonts w:cs="Times New Roman" w:hint="eastAsia"/>
                <w:kern w:val="0"/>
                <w:szCs w:val="21"/>
              </w:rPr>
              <w:t>10%</w:t>
            </w:r>
            <w:r>
              <w:rPr>
                <w:rFonts w:cs="Times New Roman" w:hint="eastAsia"/>
                <w:kern w:val="0"/>
                <w:szCs w:val="21"/>
              </w:rPr>
              <w:t>，得</w:t>
            </w:r>
            <w:r>
              <w:rPr>
                <w:rFonts w:cs="Times New Roman" w:hint="eastAsia"/>
                <w:kern w:val="0"/>
                <w:szCs w:val="21"/>
              </w:rPr>
              <w:t>8</w:t>
            </w:r>
            <w:r>
              <w:rPr>
                <w:rFonts w:cs="Times New Roman" w:hint="eastAsia"/>
                <w:kern w:val="0"/>
                <w:szCs w:val="21"/>
              </w:rPr>
              <w:t>分。</w:t>
            </w:r>
            <w:r>
              <w:rPr>
                <w:rFonts w:cs="Times New Roman"/>
                <w:b/>
                <w:kern w:val="0"/>
                <w:szCs w:val="21"/>
              </w:rPr>
              <w:t xml:space="preserve"> </w:t>
            </w:r>
          </w:p>
          <w:p w:rsidR="00D20BBB" w:rsidRDefault="00B8179C">
            <w:pPr>
              <w:widowControl/>
              <w:spacing w:line="240" w:lineRule="atLeast"/>
              <w:rPr>
                <w:rFonts w:cs="Times New Roman"/>
                <w:kern w:val="0"/>
                <w:szCs w:val="21"/>
              </w:rPr>
            </w:pPr>
            <w:r>
              <w:rPr>
                <w:rFonts w:cs="Times New Roman"/>
                <w:b/>
                <w:kern w:val="0"/>
                <w:szCs w:val="21"/>
              </w:rPr>
              <w:t>7.2.</w:t>
            </w:r>
            <w:r>
              <w:rPr>
                <w:rFonts w:cs="Times New Roman" w:hint="eastAsia"/>
                <w:b/>
                <w:kern w:val="0"/>
                <w:szCs w:val="21"/>
              </w:rPr>
              <w:t xml:space="preserve">21 </w:t>
            </w:r>
            <w:r>
              <w:rPr>
                <w:rFonts w:cs="Times New Roman"/>
                <w:kern w:val="0"/>
                <w:szCs w:val="21"/>
              </w:rPr>
              <w:t>选用</w:t>
            </w:r>
            <w:r>
              <w:rPr>
                <w:rFonts w:cs="Times New Roman" w:hint="eastAsia"/>
                <w:kern w:val="0"/>
                <w:szCs w:val="21"/>
              </w:rPr>
              <w:t>利废</w:t>
            </w:r>
            <w:r>
              <w:rPr>
                <w:rFonts w:cs="Times New Roman"/>
                <w:kern w:val="0"/>
                <w:szCs w:val="21"/>
              </w:rPr>
              <w:t>建材，评价总分值为</w:t>
            </w:r>
            <w:r>
              <w:rPr>
                <w:rFonts w:cs="Times New Roman" w:hint="eastAsia"/>
                <w:kern w:val="0"/>
                <w:szCs w:val="21"/>
              </w:rPr>
              <w:t>10</w:t>
            </w:r>
            <w:r>
              <w:rPr>
                <w:rFonts w:cs="Times New Roman"/>
                <w:kern w:val="0"/>
                <w:szCs w:val="21"/>
              </w:rPr>
              <w:t>分</w:t>
            </w:r>
            <w:r>
              <w:rPr>
                <w:rFonts w:cs="Times New Roman" w:hint="eastAsia"/>
                <w:kern w:val="0"/>
                <w:szCs w:val="21"/>
              </w:rPr>
              <w:t>，</w:t>
            </w:r>
            <w:r>
              <w:rPr>
                <w:rFonts w:cs="Times New Roman"/>
                <w:kern w:val="0"/>
                <w:szCs w:val="21"/>
              </w:rPr>
              <w:t>按下列规则评分</w:t>
            </w:r>
            <w:r>
              <w:rPr>
                <w:rFonts w:cs="Times New Roman" w:hint="eastAsia"/>
                <w:kern w:val="0"/>
                <w:szCs w:val="21"/>
              </w:rPr>
              <w:t>：</w:t>
            </w:r>
          </w:p>
          <w:p w:rsidR="00D20BBB" w:rsidRDefault="00B8179C">
            <w:pPr>
              <w:widowControl/>
              <w:spacing w:line="240" w:lineRule="atLeas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选用一种利废建材，其占同类建材的用量比例不低于</w:t>
            </w:r>
            <w:r>
              <w:rPr>
                <w:rFonts w:cs="Times New Roman" w:hint="eastAsia"/>
                <w:kern w:val="0"/>
                <w:szCs w:val="21"/>
              </w:rPr>
              <w:t>50%</w:t>
            </w:r>
            <w:r>
              <w:rPr>
                <w:rFonts w:cs="Times New Roman" w:hint="eastAsia"/>
                <w:kern w:val="0"/>
                <w:szCs w:val="21"/>
              </w:rPr>
              <w:t>，且废弃物掺量不得低于</w:t>
            </w:r>
            <w:r>
              <w:rPr>
                <w:rFonts w:cs="Times New Roman" w:hint="eastAsia"/>
                <w:kern w:val="0"/>
                <w:szCs w:val="21"/>
              </w:rPr>
              <w:t>15%</w:t>
            </w:r>
            <w:r>
              <w:rPr>
                <w:rFonts w:cs="Times New Roman" w:hint="eastAsia"/>
                <w:kern w:val="0"/>
                <w:szCs w:val="21"/>
              </w:rPr>
              <w:t>，得</w:t>
            </w:r>
            <w:r>
              <w:rPr>
                <w:rFonts w:cs="Times New Roman" w:hint="eastAsia"/>
                <w:kern w:val="0"/>
                <w:szCs w:val="21"/>
              </w:rPr>
              <w:t>6</w:t>
            </w:r>
            <w:r>
              <w:rPr>
                <w:rFonts w:cs="Times New Roman" w:hint="eastAsia"/>
                <w:kern w:val="0"/>
                <w:szCs w:val="21"/>
              </w:rPr>
              <w:t>分；</w:t>
            </w:r>
          </w:p>
          <w:p w:rsidR="00D20BBB" w:rsidRDefault="00B8179C">
            <w:pPr>
              <w:widowControl/>
              <w:spacing w:line="240" w:lineRule="atLeas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选用两种利废建材，每一种用量占同类建材的用量比例均不低于</w:t>
            </w:r>
            <w:r>
              <w:rPr>
                <w:rFonts w:cs="Times New Roman" w:hint="eastAsia"/>
                <w:kern w:val="0"/>
                <w:szCs w:val="21"/>
              </w:rPr>
              <w:t>30%</w:t>
            </w:r>
            <w:r>
              <w:rPr>
                <w:rFonts w:cs="Times New Roman" w:hint="eastAsia"/>
                <w:kern w:val="0"/>
                <w:szCs w:val="21"/>
              </w:rPr>
              <w:t>，且废弃物掺量不得低于</w:t>
            </w:r>
            <w:r>
              <w:rPr>
                <w:rFonts w:cs="Times New Roman" w:hint="eastAsia"/>
                <w:kern w:val="0"/>
                <w:szCs w:val="21"/>
              </w:rPr>
              <w:t>30%</w:t>
            </w:r>
            <w:r>
              <w:rPr>
                <w:rFonts w:cs="Times New Roman" w:hint="eastAsia"/>
                <w:kern w:val="0"/>
                <w:szCs w:val="21"/>
              </w:rPr>
              <w:t>，得</w:t>
            </w:r>
            <w:r>
              <w:rPr>
                <w:rFonts w:cs="Times New Roman" w:hint="eastAsia"/>
                <w:kern w:val="0"/>
                <w:szCs w:val="21"/>
              </w:rPr>
              <w:t>8</w:t>
            </w:r>
            <w:r>
              <w:rPr>
                <w:rFonts w:cs="Times New Roman" w:hint="eastAsia"/>
                <w:kern w:val="0"/>
                <w:szCs w:val="21"/>
              </w:rPr>
              <w:t>分；</w:t>
            </w:r>
          </w:p>
          <w:p w:rsidR="00D20BBB" w:rsidRDefault="00B8179C">
            <w:pPr>
              <w:widowControl/>
              <w:spacing w:line="240" w:lineRule="atLeast"/>
              <w:rPr>
                <w:rFonts w:cs="Times New Roman"/>
                <w:kern w:val="0"/>
                <w:szCs w:val="21"/>
              </w:rPr>
            </w:pPr>
            <w:r>
              <w:rPr>
                <w:rFonts w:cs="Times New Roman" w:hint="eastAsia"/>
                <w:kern w:val="0"/>
                <w:szCs w:val="21"/>
              </w:rPr>
              <w:t xml:space="preserve">3 </w:t>
            </w:r>
            <w:r>
              <w:rPr>
                <w:rFonts w:cs="Times New Roman" w:hint="eastAsia"/>
                <w:kern w:val="0"/>
                <w:szCs w:val="21"/>
              </w:rPr>
              <w:t>选用三种及以上利废建材，每一种用量占同类建材的用量比例均不低于</w:t>
            </w:r>
            <w:r>
              <w:rPr>
                <w:rFonts w:cs="Times New Roman" w:hint="eastAsia"/>
                <w:kern w:val="0"/>
                <w:szCs w:val="21"/>
              </w:rPr>
              <w:t>30%</w:t>
            </w:r>
            <w:r>
              <w:rPr>
                <w:rFonts w:cs="Times New Roman" w:hint="eastAsia"/>
                <w:kern w:val="0"/>
                <w:szCs w:val="21"/>
              </w:rPr>
              <w:t>，且废弃物掺量不得低于</w:t>
            </w:r>
            <w:r>
              <w:rPr>
                <w:rFonts w:cs="Times New Roman" w:hint="eastAsia"/>
                <w:kern w:val="0"/>
                <w:szCs w:val="21"/>
              </w:rPr>
              <w:t>30%</w:t>
            </w:r>
            <w:r>
              <w:rPr>
                <w:rFonts w:cs="Times New Roman" w:hint="eastAsia"/>
                <w:kern w:val="0"/>
                <w:szCs w:val="21"/>
              </w:rPr>
              <w:t>，得</w:t>
            </w:r>
            <w:r>
              <w:rPr>
                <w:rFonts w:cs="Times New Roman" w:hint="eastAsia"/>
                <w:kern w:val="0"/>
                <w:szCs w:val="21"/>
              </w:rPr>
              <w:t>10</w:t>
            </w:r>
            <w:r>
              <w:rPr>
                <w:rFonts w:cs="Times New Roman" w:hint="eastAsia"/>
                <w:kern w:val="0"/>
                <w:szCs w:val="21"/>
              </w:rPr>
              <w:t>分。</w:t>
            </w:r>
          </w:p>
        </w:tc>
        <w:tc>
          <w:tcPr>
            <w:tcW w:w="1458" w:type="pct"/>
            <w:gridSpan w:val="2"/>
            <w:vMerge w:val="restart"/>
            <w:vAlign w:val="center"/>
          </w:tcPr>
          <w:p w:rsidR="00D20BBB" w:rsidRDefault="00B8179C">
            <w:pPr>
              <w:spacing w:line="400" w:lineRule="exact"/>
              <w:rPr>
                <w:rFonts w:cs="Times New Roman"/>
                <w:b/>
                <w:kern w:val="0"/>
                <w:szCs w:val="21"/>
              </w:rPr>
            </w:pPr>
            <w:r>
              <w:rPr>
                <w:rFonts w:cs="Times New Roman"/>
                <w:b/>
                <w:kern w:val="0"/>
                <w:szCs w:val="21"/>
              </w:rPr>
              <w:t>6.4.6</w:t>
            </w:r>
            <w:r>
              <w:rPr>
                <w:rFonts w:cs="Times New Roman" w:hint="eastAsia"/>
                <w:b/>
                <w:kern w:val="0"/>
                <w:szCs w:val="21"/>
              </w:rPr>
              <w:t xml:space="preserve"> </w:t>
            </w:r>
            <w:r>
              <w:rPr>
                <w:rFonts w:cs="Times New Roman" w:hint="eastAsia"/>
                <w:kern w:val="0"/>
                <w:szCs w:val="21"/>
              </w:rPr>
              <w:t>建筑设计应首选具有绿色建材标识的材料，宜采用可再利用材料和可再循环材料。</w:t>
            </w:r>
          </w:p>
        </w:tc>
        <w:tc>
          <w:tcPr>
            <w:tcW w:w="1457" w:type="pct"/>
            <w:vMerge w:val="restart"/>
            <w:vAlign w:val="center"/>
          </w:tcPr>
          <w:p w:rsidR="00D20BBB" w:rsidRDefault="00B8179C">
            <w:pPr>
              <w:spacing w:line="400" w:lineRule="exact"/>
              <w:rPr>
                <w:rFonts w:cs="Times New Roman"/>
                <w:szCs w:val="21"/>
              </w:rPr>
            </w:pPr>
            <w:r>
              <w:rPr>
                <w:rFonts w:cs="Times New Roman"/>
                <w:b/>
                <w:szCs w:val="21"/>
              </w:rPr>
              <w:t>1</w:t>
            </w:r>
            <w:r>
              <w:rPr>
                <w:rFonts w:cs="Times New Roman"/>
                <w:szCs w:val="21"/>
              </w:rPr>
              <w:t xml:space="preserve"> </w:t>
            </w:r>
            <w:r>
              <w:rPr>
                <w:rFonts w:cs="Times New Roman"/>
                <w:szCs w:val="21"/>
              </w:rPr>
              <w:t>绿色设计说明应明确采用的可循环、可再利用材料及使用部位。</w:t>
            </w:r>
          </w:p>
          <w:p w:rsidR="00D20BBB" w:rsidRDefault="00B8179C">
            <w:pPr>
              <w:spacing w:line="400" w:lineRule="exact"/>
              <w:rPr>
                <w:rFonts w:cs="Times New Roman"/>
                <w:szCs w:val="21"/>
              </w:rPr>
            </w:pPr>
            <w:r>
              <w:rPr>
                <w:rFonts w:cs="Times New Roman"/>
                <w:b/>
                <w:szCs w:val="21"/>
              </w:rPr>
              <w:t>2</w:t>
            </w:r>
            <w:r>
              <w:rPr>
                <w:rFonts w:cs="Times New Roman"/>
                <w:szCs w:val="21"/>
              </w:rPr>
              <w:t xml:space="preserve"> </w:t>
            </w:r>
            <w:r>
              <w:rPr>
                <w:rFonts w:cs="Times New Roman"/>
                <w:szCs w:val="21"/>
              </w:rPr>
              <w:t>可再循环材料：玻璃、金属、石膏板、木材。</w:t>
            </w:r>
          </w:p>
          <w:p w:rsidR="00D20BBB" w:rsidRDefault="00B8179C">
            <w:pPr>
              <w:spacing w:line="400" w:lineRule="exact"/>
              <w:rPr>
                <w:rFonts w:cs="Times New Roman"/>
                <w:szCs w:val="21"/>
              </w:rPr>
            </w:pPr>
            <w:r>
              <w:rPr>
                <w:rFonts w:cs="Times New Roman"/>
                <w:b/>
                <w:szCs w:val="21"/>
              </w:rPr>
              <w:t>3</w:t>
            </w:r>
            <w:r>
              <w:rPr>
                <w:rFonts w:cs="Times New Roman"/>
                <w:szCs w:val="21"/>
              </w:rPr>
              <w:t xml:space="preserve"> </w:t>
            </w:r>
            <w:r>
              <w:rPr>
                <w:rFonts w:cs="Times New Roman"/>
                <w:szCs w:val="21"/>
              </w:rPr>
              <w:t>可再利用材料：旧建筑拆除的砖、石、木等旧建筑材料</w:t>
            </w:r>
            <w:r>
              <w:rPr>
                <w:rFonts w:cs="Times New Roman" w:hint="eastAsia"/>
                <w:szCs w:val="21"/>
              </w:rPr>
              <w:t>，废弃混凝土资源化利用建材产品等。</w:t>
            </w:r>
          </w:p>
          <w:p w:rsidR="00D20BBB" w:rsidRDefault="00B8179C">
            <w:pPr>
              <w:spacing w:line="400" w:lineRule="exact"/>
              <w:rPr>
                <w:rFonts w:cs="Times New Roman"/>
                <w:szCs w:val="21"/>
              </w:rPr>
            </w:pPr>
            <w:r>
              <w:rPr>
                <w:rFonts w:cs="Times New Roman" w:hint="eastAsia"/>
                <w:b/>
                <w:szCs w:val="21"/>
              </w:rPr>
              <w:t>4</w:t>
            </w:r>
            <w:r>
              <w:rPr>
                <w:rFonts w:cs="Times New Roman" w:hint="eastAsia"/>
                <w:szCs w:val="21"/>
              </w:rPr>
              <w:t xml:space="preserve"> </w:t>
            </w:r>
            <w:r>
              <w:rPr>
                <w:rFonts w:cs="Times New Roman" w:hint="eastAsia"/>
                <w:szCs w:val="21"/>
              </w:rPr>
              <w:t>主要用料表中应注明采用的材料为可再循环材料或可再利用材料。</w:t>
            </w:r>
          </w:p>
          <w:p w:rsidR="00D20BBB" w:rsidRDefault="00B8179C">
            <w:pPr>
              <w:spacing w:line="400" w:lineRule="exact"/>
              <w:rPr>
                <w:rFonts w:cs="Times New Roman"/>
                <w:kern w:val="0"/>
                <w:szCs w:val="21"/>
              </w:rPr>
            </w:pPr>
            <w:r>
              <w:rPr>
                <w:rFonts w:cs="Times New Roman" w:hint="eastAsia"/>
                <w:b/>
                <w:szCs w:val="21"/>
              </w:rPr>
              <w:t>5</w:t>
            </w:r>
            <w:r w:rsidR="005521ED">
              <w:rPr>
                <w:rFonts w:cs="Times New Roman" w:hint="eastAsia"/>
                <w:b/>
                <w:szCs w:val="21"/>
              </w:rPr>
              <w:t xml:space="preserve"> </w:t>
            </w:r>
            <w:r>
              <w:rPr>
                <w:rFonts w:cs="Times New Roman" w:hint="eastAsia"/>
                <w:szCs w:val="21"/>
              </w:rPr>
              <w:t>提供可循环材料、可再利用材料用量比例的计算书。</w:t>
            </w:r>
          </w:p>
        </w:tc>
      </w:tr>
      <w:tr w:rsidR="00D20BBB" w:rsidTr="00B8179C">
        <w:trPr>
          <w:trHeight w:val="70"/>
        </w:trPr>
        <w:tc>
          <w:tcPr>
            <w:tcW w:w="267" w:type="pct"/>
            <w:shd w:val="clear" w:color="auto" w:fill="auto"/>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Merge/>
            <w:shd w:val="clear" w:color="auto" w:fill="auto"/>
            <w:vAlign w:val="center"/>
          </w:tcPr>
          <w:p w:rsidR="00D20BBB" w:rsidRDefault="00D20BBB">
            <w:pPr>
              <w:spacing w:line="400" w:lineRule="exact"/>
              <w:jc w:val="center"/>
              <w:rPr>
                <w:rFonts w:cs="Times New Roman"/>
                <w:bCs/>
                <w:kern w:val="0"/>
                <w:szCs w:val="21"/>
              </w:rPr>
            </w:pPr>
          </w:p>
        </w:tc>
        <w:tc>
          <w:tcPr>
            <w:tcW w:w="1457" w:type="pct"/>
            <w:gridSpan w:val="2"/>
            <w:vMerge/>
            <w:shd w:val="clear" w:color="auto" w:fill="auto"/>
            <w:vAlign w:val="center"/>
          </w:tcPr>
          <w:p w:rsidR="00D20BBB" w:rsidRDefault="00D20BBB">
            <w:pPr>
              <w:widowControl/>
              <w:spacing w:line="400" w:lineRule="exact"/>
              <w:rPr>
                <w:rFonts w:cs="Times New Roman"/>
                <w:kern w:val="0"/>
                <w:szCs w:val="21"/>
              </w:rPr>
            </w:pPr>
          </w:p>
        </w:tc>
        <w:tc>
          <w:tcPr>
            <w:tcW w:w="1458" w:type="pct"/>
            <w:gridSpan w:val="2"/>
            <w:vMerge/>
            <w:shd w:val="clear" w:color="auto" w:fill="auto"/>
            <w:vAlign w:val="center"/>
          </w:tcPr>
          <w:p w:rsidR="00D20BBB" w:rsidRDefault="00D20BBB">
            <w:pPr>
              <w:spacing w:line="400" w:lineRule="exact"/>
              <w:rPr>
                <w:rFonts w:cs="Times New Roman"/>
                <w:b/>
                <w:kern w:val="0"/>
                <w:szCs w:val="21"/>
              </w:rPr>
            </w:pPr>
          </w:p>
        </w:tc>
        <w:tc>
          <w:tcPr>
            <w:tcW w:w="1457" w:type="pct"/>
            <w:vMerge/>
            <w:shd w:val="clear" w:color="auto" w:fill="auto"/>
            <w:vAlign w:val="center"/>
          </w:tcPr>
          <w:p w:rsidR="00D20BBB" w:rsidRDefault="00D20BBB">
            <w:pPr>
              <w:spacing w:line="400" w:lineRule="exact"/>
              <w:rPr>
                <w:rFonts w:cs="Times New Roman"/>
                <w:kern w:val="0"/>
                <w:szCs w:val="21"/>
              </w:rPr>
            </w:pPr>
          </w:p>
        </w:tc>
      </w:tr>
      <w:tr w:rsidR="00D20BBB" w:rsidTr="00B8179C">
        <w:trPr>
          <w:trHeight w:val="1331"/>
        </w:trPr>
        <w:tc>
          <w:tcPr>
            <w:tcW w:w="267" w:type="pct"/>
            <w:vAlign w:val="center"/>
          </w:tcPr>
          <w:p w:rsidR="00D20BBB" w:rsidRDefault="00D20BBB">
            <w:pPr>
              <w:pStyle w:val="afa"/>
              <w:widowControl/>
              <w:numPr>
                <w:ilvl w:val="0"/>
                <w:numId w:val="8"/>
              </w:numPr>
              <w:spacing w:line="400" w:lineRule="exact"/>
              <w:ind w:firstLineChars="0"/>
              <w:jc w:val="center"/>
              <w:rPr>
                <w:bCs/>
                <w:kern w:val="0"/>
                <w:szCs w:val="21"/>
              </w:rPr>
            </w:pPr>
          </w:p>
        </w:tc>
        <w:tc>
          <w:tcPr>
            <w:tcW w:w="361" w:type="pct"/>
            <w:vMerge/>
            <w:vAlign w:val="center"/>
          </w:tcPr>
          <w:p w:rsidR="00D20BBB" w:rsidRDefault="00D20BBB">
            <w:pPr>
              <w:spacing w:line="400" w:lineRule="exact"/>
              <w:jc w:val="center"/>
              <w:rPr>
                <w:rFonts w:cs="Times New Roman"/>
                <w:bCs/>
                <w:kern w:val="0"/>
                <w:szCs w:val="21"/>
              </w:rPr>
            </w:pPr>
          </w:p>
        </w:tc>
        <w:tc>
          <w:tcPr>
            <w:tcW w:w="1457" w:type="pct"/>
            <w:gridSpan w:val="2"/>
            <w:vAlign w:val="center"/>
          </w:tcPr>
          <w:p w:rsidR="00D20BBB" w:rsidRDefault="00B8179C">
            <w:pPr>
              <w:widowControl/>
              <w:spacing w:line="400" w:lineRule="exact"/>
              <w:rPr>
                <w:rFonts w:cs="Times New Roman"/>
                <w:b/>
                <w:kern w:val="0"/>
                <w:szCs w:val="21"/>
              </w:rPr>
            </w:pPr>
            <w:r>
              <w:rPr>
                <w:rFonts w:cs="Times New Roman" w:hint="eastAsia"/>
                <w:b/>
                <w:kern w:val="0"/>
                <w:szCs w:val="21"/>
              </w:rPr>
              <w:t xml:space="preserve">7.2.22 </w:t>
            </w:r>
            <w:r>
              <w:rPr>
                <w:rFonts w:cs="Times New Roman" w:hint="eastAsia"/>
                <w:kern w:val="0"/>
                <w:szCs w:val="21"/>
              </w:rPr>
              <w:t>合理选用绿色建材。评价总分值为</w:t>
            </w:r>
            <w:r>
              <w:rPr>
                <w:rFonts w:cs="Times New Roman" w:hint="eastAsia"/>
                <w:kern w:val="0"/>
                <w:szCs w:val="21"/>
              </w:rPr>
              <w:t>8</w:t>
            </w:r>
            <w:r>
              <w:rPr>
                <w:rFonts w:cs="Times New Roman" w:hint="eastAsia"/>
                <w:kern w:val="0"/>
                <w:szCs w:val="21"/>
              </w:rPr>
              <w:t>分，绿色建材应用比例不低于</w:t>
            </w:r>
            <w:r>
              <w:rPr>
                <w:rFonts w:cs="Times New Roman" w:hint="eastAsia"/>
                <w:kern w:val="0"/>
                <w:szCs w:val="21"/>
              </w:rPr>
              <w:t>30%</w:t>
            </w:r>
            <w:r>
              <w:rPr>
                <w:rFonts w:cs="Times New Roman" w:hint="eastAsia"/>
                <w:kern w:val="0"/>
                <w:szCs w:val="21"/>
              </w:rPr>
              <w:t>，得</w:t>
            </w:r>
            <w:r>
              <w:rPr>
                <w:rFonts w:cs="Times New Roman" w:hint="eastAsia"/>
                <w:kern w:val="0"/>
                <w:szCs w:val="21"/>
              </w:rPr>
              <w:t>4</w:t>
            </w:r>
            <w:r>
              <w:rPr>
                <w:rFonts w:cs="Times New Roman" w:hint="eastAsia"/>
                <w:kern w:val="0"/>
                <w:szCs w:val="21"/>
              </w:rPr>
              <w:t>分；不低于</w:t>
            </w:r>
            <w:r>
              <w:rPr>
                <w:rFonts w:cs="Times New Roman" w:hint="eastAsia"/>
                <w:kern w:val="0"/>
                <w:szCs w:val="21"/>
              </w:rPr>
              <w:t>50%</w:t>
            </w:r>
            <w:r>
              <w:rPr>
                <w:rFonts w:cs="Times New Roman" w:hint="eastAsia"/>
                <w:kern w:val="0"/>
                <w:szCs w:val="21"/>
              </w:rPr>
              <w:t>，得</w:t>
            </w:r>
            <w:r>
              <w:rPr>
                <w:rFonts w:cs="Times New Roman" w:hint="eastAsia"/>
                <w:kern w:val="0"/>
                <w:szCs w:val="21"/>
              </w:rPr>
              <w:t>6</w:t>
            </w:r>
            <w:r>
              <w:rPr>
                <w:rFonts w:cs="Times New Roman" w:hint="eastAsia"/>
                <w:kern w:val="0"/>
                <w:szCs w:val="21"/>
              </w:rPr>
              <w:t>分；不低于</w:t>
            </w:r>
            <w:r>
              <w:rPr>
                <w:rFonts w:cs="Times New Roman" w:hint="eastAsia"/>
                <w:kern w:val="0"/>
                <w:szCs w:val="21"/>
              </w:rPr>
              <w:t>70%</w:t>
            </w:r>
            <w:r>
              <w:rPr>
                <w:rFonts w:cs="Times New Roman" w:hint="eastAsia"/>
                <w:kern w:val="0"/>
                <w:szCs w:val="21"/>
              </w:rPr>
              <w:t>，得</w:t>
            </w:r>
            <w:r>
              <w:rPr>
                <w:rFonts w:cs="Times New Roman" w:hint="eastAsia"/>
                <w:kern w:val="0"/>
                <w:szCs w:val="21"/>
              </w:rPr>
              <w:t>8</w:t>
            </w:r>
            <w:r>
              <w:rPr>
                <w:rFonts w:cs="Times New Roman" w:hint="eastAsia"/>
                <w:kern w:val="0"/>
                <w:szCs w:val="21"/>
              </w:rPr>
              <w:t>分。</w:t>
            </w:r>
          </w:p>
        </w:tc>
        <w:tc>
          <w:tcPr>
            <w:tcW w:w="1458" w:type="pct"/>
            <w:gridSpan w:val="2"/>
            <w:vMerge/>
            <w:vAlign w:val="center"/>
          </w:tcPr>
          <w:p w:rsidR="00D20BBB" w:rsidRDefault="00D20BBB">
            <w:pPr>
              <w:spacing w:line="400" w:lineRule="exact"/>
              <w:rPr>
                <w:rFonts w:cs="Times New Roman"/>
                <w:b/>
                <w:kern w:val="0"/>
                <w:szCs w:val="21"/>
              </w:rPr>
            </w:pPr>
          </w:p>
        </w:tc>
        <w:tc>
          <w:tcPr>
            <w:tcW w:w="1457"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设计说明中明确选用绿色建材，装修用料表中应有注明。</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绿色建材的应用比例符合评价得分要求。</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绿建专篇与施工图设计说明、图纸一致。</w:t>
            </w:r>
          </w:p>
        </w:tc>
      </w:tr>
    </w:tbl>
    <w:p w:rsidR="00D20BBB" w:rsidRDefault="00B8179C">
      <w:pPr>
        <w:pStyle w:val="2"/>
        <w:numPr>
          <w:ilvl w:val="0"/>
          <w:numId w:val="3"/>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r>
        <w:rPr>
          <w:rFonts w:ascii="Times New Roman" w:eastAsiaTheme="minorEastAsia" w:hAnsi="Times New Roman" w:cs="Times New Roman"/>
        </w:rPr>
        <w:br w:type="page"/>
      </w:r>
      <w:bookmarkStart w:id="18" w:name="_Toc4818"/>
      <w:bookmarkStart w:id="19" w:name="_Toc392762174"/>
      <w:bookmarkStart w:id="20" w:name="_Toc392761826"/>
      <w:r>
        <w:rPr>
          <w:rFonts w:ascii="Times New Roman" w:eastAsiaTheme="minorEastAsia" w:hAnsi="Times New Roman" w:cs="Times New Roman"/>
          <w:sz w:val="30"/>
          <w:szCs w:val="30"/>
          <w:lang w:val="zh-CN"/>
        </w:rPr>
        <w:lastRenderedPageBreak/>
        <w:t>环境宜居</w:t>
      </w:r>
      <w:bookmarkEnd w:id="18"/>
    </w:p>
    <w:tbl>
      <w:tblPr>
        <w:tblStyle w:val="ad"/>
        <w:tblW w:w="5000" w:type="pct"/>
        <w:tblLook w:val="04A0" w:firstRow="1" w:lastRow="0" w:firstColumn="1" w:lastColumn="0" w:noHBand="0" w:noVBand="1"/>
      </w:tblPr>
      <w:tblGrid>
        <w:gridCol w:w="790"/>
        <w:gridCol w:w="1075"/>
        <w:gridCol w:w="4343"/>
        <w:gridCol w:w="4343"/>
        <w:gridCol w:w="4343"/>
      </w:tblGrid>
      <w:tr w:rsidR="00D20BBB">
        <w:trPr>
          <w:trHeight w:val="90"/>
          <w:tblHeader/>
        </w:trPr>
        <w:tc>
          <w:tcPr>
            <w:tcW w:w="265"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61"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457"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57"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w:t>
            </w:r>
            <w:r>
              <w:rPr>
                <w:rFonts w:cs="Times New Roman" w:hint="eastAsia"/>
                <w:bCs/>
                <w:kern w:val="0"/>
                <w:szCs w:val="21"/>
              </w:rPr>
              <w:t>住宅</w:t>
            </w:r>
            <w:r>
              <w:rPr>
                <w:rFonts w:cs="Times New Roman"/>
                <w:bCs/>
                <w:kern w:val="0"/>
                <w:szCs w:val="21"/>
              </w:rPr>
              <w:t>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57" w:type="pct"/>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trPr>
          <w:trHeight w:val="1900"/>
        </w:trPr>
        <w:tc>
          <w:tcPr>
            <w:tcW w:w="265" w:type="pct"/>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Merge w:val="restart"/>
            <w:vAlign w:val="center"/>
          </w:tcPr>
          <w:p w:rsidR="00D20BBB" w:rsidRDefault="00B8179C">
            <w:pPr>
              <w:spacing w:line="400" w:lineRule="exact"/>
              <w:jc w:val="center"/>
              <w:rPr>
                <w:rFonts w:cs="Times New Roman"/>
                <w:bCs/>
                <w:kern w:val="0"/>
                <w:szCs w:val="21"/>
              </w:rPr>
            </w:pPr>
            <w:r>
              <w:rPr>
                <w:rFonts w:cs="Times New Roman"/>
                <w:bCs/>
                <w:kern w:val="0"/>
                <w:szCs w:val="21"/>
              </w:rPr>
              <w:t>控制项</w:t>
            </w:r>
          </w:p>
        </w:tc>
        <w:tc>
          <w:tcPr>
            <w:tcW w:w="1457"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8.1.1 </w:t>
            </w:r>
            <w:r>
              <w:rPr>
                <w:rFonts w:cs="Times New Roman" w:hint="eastAsia"/>
                <w:kern w:val="0"/>
                <w:szCs w:val="21"/>
              </w:rPr>
              <w:t>建筑与场地设计应符合本市相关日照标准的规定。</w:t>
            </w:r>
          </w:p>
        </w:tc>
        <w:tc>
          <w:tcPr>
            <w:tcW w:w="1457" w:type="pct"/>
            <w:vAlign w:val="center"/>
          </w:tcPr>
          <w:p w:rsidR="00D20BBB" w:rsidRDefault="00B8179C">
            <w:pPr>
              <w:spacing w:line="400" w:lineRule="exact"/>
              <w:rPr>
                <w:rFonts w:cs="Times New Roman"/>
                <w:kern w:val="0"/>
                <w:szCs w:val="21"/>
              </w:rPr>
            </w:pPr>
            <w:r>
              <w:rPr>
                <w:rFonts w:cs="Times New Roman" w:hint="eastAsia"/>
                <w:b/>
                <w:kern w:val="0"/>
                <w:szCs w:val="21"/>
              </w:rPr>
              <w:t>5.1.4</w:t>
            </w:r>
            <w:r>
              <w:rPr>
                <w:rFonts w:cs="Times New Roman" w:hint="eastAsia"/>
                <w:kern w:val="0"/>
                <w:szCs w:val="21"/>
              </w:rPr>
              <w:t>住宅建筑规划布局应满足日照标准，并应符合上海市城市规划管理的相关规定。</w:t>
            </w:r>
          </w:p>
        </w:tc>
        <w:tc>
          <w:tcPr>
            <w:tcW w:w="1457"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高层、低层住宅应提供日照分析报告。</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多层住宅应符合《上海市城市规划管理技术规定》第二十三条之规定。</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高层、低层住宅应符合《上海市城市规划管理技术规定》第二十七条之规定。</w:t>
            </w:r>
          </w:p>
        </w:tc>
      </w:tr>
      <w:tr w:rsidR="00D20BBB">
        <w:trPr>
          <w:trHeight w:val="333"/>
        </w:trPr>
        <w:tc>
          <w:tcPr>
            <w:tcW w:w="265" w:type="pct"/>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Merge/>
            <w:vAlign w:val="center"/>
          </w:tcPr>
          <w:p w:rsidR="00D20BBB" w:rsidRDefault="00D20BBB">
            <w:pPr>
              <w:spacing w:line="400" w:lineRule="exact"/>
              <w:jc w:val="center"/>
              <w:rPr>
                <w:rFonts w:cs="Times New Roman"/>
                <w:bCs/>
                <w:kern w:val="0"/>
                <w:szCs w:val="21"/>
              </w:rPr>
            </w:pPr>
          </w:p>
        </w:tc>
        <w:tc>
          <w:tcPr>
            <w:tcW w:w="1457"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8.1.2 </w:t>
            </w:r>
            <w:r>
              <w:rPr>
                <w:rFonts w:cs="Times New Roman" w:hint="eastAsia"/>
                <w:kern w:val="0"/>
                <w:szCs w:val="21"/>
              </w:rPr>
              <w:t>室外热环境应满足国家现行有关标准的要求。</w:t>
            </w:r>
          </w:p>
        </w:tc>
        <w:tc>
          <w:tcPr>
            <w:tcW w:w="1457" w:type="pct"/>
            <w:vAlign w:val="center"/>
          </w:tcPr>
          <w:p w:rsidR="00D20BBB" w:rsidRDefault="00B8179C">
            <w:pPr>
              <w:pStyle w:val="a5"/>
              <w:spacing w:line="400" w:lineRule="exact"/>
              <w:rPr>
                <w:rFonts w:ascii="Times New Roman" w:hAnsi="Times New Roman"/>
              </w:rPr>
            </w:pPr>
            <w:r>
              <w:rPr>
                <w:rFonts w:ascii="Times New Roman" w:hAnsi="Times New Roman" w:hint="eastAsia"/>
                <w:b/>
              </w:rPr>
              <w:t>5.4.5</w:t>
            </w:r>
            <w:r>
              <w:rPr>
                <w:rFonts w:ascii="Times New Roman" w:hAnsi="Times New Roman" w:hint="eastAsia"/>
              </w:rPr>
              <w:t xml:space="preserve"> </w:t>
            </w:r>
            <w:r>
              <w:rPr>
                <w:rFonts w:ascii="Times New Roman" w:hAnsi="Times New Roman"/>
              </w:rPr>
              <w:t>户外活动场地设计可采取下列措施降低热岛强度：</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rPr>
              <w:t>种植高大乔木、设置绿化棚架</w:t>
            </w:r>
            <w:r>
              <w:rPr>
                <w:rFonts w:ascii="Times New Roman" w:hAnsi="Times New Roman" w:cs="Times New Roman" w:hint="eastAsia"/>
              </w:rPr>
              <w:t>，</w:t>
            </w:r>
            <w:r>
              <w:rPr>
                <w:rFonts w:ascii="Times New Roman" w:hAnsi="Times New Roman" w:cs="Times New Roman"/>
              </w:rPr>
              <w:t>遮荫覆盖率不应小于现行行业标准《城市居住区热环境设计标准》</w:t>
            </w:r>
            <w:r>
              <w:rPr>
                <w:rFonts w:ascii="Times New Roman" w:hAnsi="Times New Roman" w:cs="Times New Roman"/>
              </w:rPr>
              <w:t>JGJ 286</w:t>
            </w:r>
            <w:r>
              <w:rPr>
                <w:rFonts w:ascii="Times New Roman" w:hAnsi="Times New Roman" w:cs="Times New Roman"/>
              </w:rPr>
              <w:t>的相关规定。</w:t>
            </w:r>
          </w:p>
          <w:p w:rsidR="00D20BBB" w:rsidRDefault="00B8179C">
            <w:pPr>
              <w:pStyle w:val="a5"/>
              <w:spacing w:line="400" w:lineRule="exact"/>
              <w:ind w:firstLineChars="200" w:firstLine="422"/>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合理设置景观水池。</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硬质铺装地面中透水铺装的面积比例不应低于</w:t>
            </w:r>
            <w:r>
              <w:rPr>
                <w:rFonts w:ascii="Times New Roman" w:hAnsi="Times New Roman" w:cs="Times New Roman" w:hint="eastAsia"/>
              </w:rPr>
              <w:t>50</w:t>
            </w:r>
            <w:r>
              <w:rPr>
                <w:rFonts w:ascii="Times New Roman" w:hAnsi="Times New Roman" w:cs="Times New Roman"/>
              </w:rPr>
              <w:t>%</w:t>
            </w:r>
            <w:r>
              <w:rPr>
                <w:rFonts w:ascii="Times New Roman" w:hAnsi="Times New Roman" w:cs="Times New Roman"/>
              </w:rPr>
              <w:t>。</w:t>
            </w:r>
          </w:p>
        </w:tc>
        <w:tc>
          <w:tcPr>
            <w:tcW w:w="1457" w:type="pct"/>
            <w:vAlign w:val="center"/>
          </w:tcPr>
          <w:p w:rsidR="005521ED" w:rsidRDefault="005521ED">
            <w:pPr>
              <w:spacing w:line="400" w:lineRule="exact"/>
              <w:jc w:val="left"/>
              <w:rPr>
                <w:rFonts w:cs="Times New Roman" w:hint="eastAsia"/>
                <w:b/>
                <w:szCs w:val="21"/>
              </w:rPr>
            </w:pPr>
          </w:p>
          <w:p w:rsidR="00D20BBB" w:rsidRDefault="00B8179C">
            <w:pPr>
              <w:spacing w:line="400" w:lineRule="exact"/>
              <w:jc w:val="left"/>
              <w:rPr>
                <w:rFonts w:cs="Times New Roman"/>
                <w:szCs w:val="21"/>
              </w:rPr>
            </w:pPr>
            <w:r>
              <w:rPr>
                <w:rFonts w:cs="Times New Roman" w:hint="eastAsia"/>
                <w:b/>
                <w:szCs w:val="21"/>
              </w:rPr>
              <w:t>1</w:t>
            </w:r>
            <w:r>
              <w:rPr>
                <w:rFonts w:cs="Times New Roman" w:hint="eastAsia"/>
                <w:szCs w:val="21"/>
              </w:rPr>
              <w:t xml:space="preserve"> </w:t>
            </w:r>
            <w:r>
              <w:rPr>
                <w:rFonts w:cs="Times New Roman" w:hint="eastAsia"/>
                <w:szCs w:val="21"/>
              </w:rPr>
              <w:t>应有绿化总平面图，景观专项设计应落实乔木、棚架、停车场等遮荫内容。</w:t>
            </w:r>
          </w:p>
          <w:p w:rsidR="00D20BBB" w:rsidRDefault="00B8179C">
            <w:pPr>
              <w:spacing w:line="400" w:lineRule="exact"/>
              <w:jc w:val="left"/>
              <w:rPr>
                <w:rFonts w:cs="Times New Roman"/>
                <w:szCs w:val="21"/>
              </w:rPr>
            </w:pPr>
            <w:r>
              <w:rPr>
                <w:rFonts w:cs="Times New Roman" w:hint="eastAsia"/>
                <w:b/>
                <w:szCs w:val="21"/>
              </w:rPr>
              <w:t>2</w:t>
            </w:r>
            <w:r>
              <w:rPr>
                <w:rFonts w:cs="Times New Roman" w:hint="eastAsia"/>
                <w:szCs w:val="21"/>
              </w:rPr>
              <w:t xml:space="preserve"> </w:t>
            </w:r>
            <w:r>
              <w:rPr>
                <w:rFonts w:cs="Times New Roman" w:hint="eastAsia"/>
                <w:szCs w:val="21"/>
              </w:rPr>
              <w:t>总平面图应明确硬质铺装场地的透水铺装布置、面积及面积比例，景观专项设计应与土建设计文件一致。</w:t>
            </w:r>
          </w:p>
          <w:p w:rsidR="00D20BBB" w:rsidRDefault="00B8179C">
            <w:pPr>
              <w:spacing w:line="400" w:lineRule="exact"/>
              <w:rPr>
                <w:rFonts w:cs="Times New Roman"/>
                <w:szCs w:val="21"/>
              </w:rPr>
            </w:pPr>
            <w:r>
              <w:rPr>
                <w:rFonts w:cs="Times New Roman" w:hint="eastAsia"/>
                <w:b/>
                <w:szCs w:val="21"/>
              </w:rPr>
              <w:t>3</w:t>
            </w:r>
            <w:r>
              <w:rPr>
                <w:rFonts w:cs="Times New Roman" w:hint="eastAsia"/>
                <w:szCs w:val="21"/>
              </w:rPr>
              <w:t xml:space="preserve"> </w:t>
            </w:r>
            <w:r>
              <w:rPr>
                <w:rFonts w:cs="Times New Roman" w:hint="eastAsia"/>
                <w:szCs w:val="21"/>
              </w:rPr>
              <w:t>施工图设计说明及场地节点构造图中应明确场地透水铺装的材料及构造做法。</w:t>
            </w:r>
          </w:p>
          <w:p w:rsidR="00D20BBB" w:rsidRDefault="00B8179C">
            <w:pPr>
              <w:spacing w:line="400" w:lineRule="exact"/>
              <w:rPr>
                <w:rFonts w:cs="Times New Roman"/>
                <w:szCs w:val="21"/>
              </w:rPr>
            </w:pPr>
            <w:r>
              <w:rPr>
                <w:rFonts w:cs="Times New Roman" w:hint="eastAsia"/>
                <w:b/>
                <w:szCs w:val="21"/>
              </w:rPr>
              <w:t>4</w:t>
            </w:r>
            <w:r>
              <w:rPr>
                <w:rFonts w:cs="Times New Roman" w:hint="eastAsia"/>
                <w:szCs w:val="21"/>
              </w:rPr>
              <w:t>当提供有室外热环境模拟分析报告时，其室外环境应与总平面图相符。</w:t>
            </w:r>
          </w:p>
          <w:p w:rsidR="00D20BBB" w:rsidRDefault="00D20BBB">
            <w:pPr>
              <w:spacing w:line="400" w:lineRule="exact"/>
              <w:rPr>
                <w:rFonts w:cs="Times New Roman"/>
                <w:szCs w:val="21"/>
              </w:rPr>
            </w:pPr>
          </w:p>
          <w:p w:rsidR="00D20BBB" w:rsidRDefault="00D20BBB">
            <w:pPr>
              <w:spacing w:line="400" w:lineRule="exact"/>
              <w:rPr>
                <w:rFonts w:cs="Times New Roman"/>
                <w:szCs w:val="21"/>
              </w:rPr>
            </w:pPr>
          </w:p>
        </w:tc>
      </w:tr>
      <w:tr w:rsidR="00D20BBB">
        <w:trPr>
          <w:trHeight w:val="1030"/>
        </w:trPr>
        <w:tc>
          <w:tcPr>
            <w:tcW w:w="265" w:type="pct"/>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kern w:val="0"/>
                <w:szCs w:val="21"/>
              </w:rPr>
            </w:pPr>
            <w:r>
              <w:rPr>
                <w:rFonts w:cs="Times New Roman"/>
                <w:bCs/>
                <w:kern w:val="0"/>
                <w:szCs w:val="21"/>
              </w:rPr>
              <w:t>控制项</w:t>
            </w:r>
          </w:p>
        </w:tc>
        <w:tc>
          <w:tcPr>
            <w:tcW w:w="1457" w:type="pct"/>
            <w:vAlign w:val="center"/>
          </w:tcPr>
          <w:p w:rsidR="00D20BBB" w:rsidRDefault="00B8179C">
            <w:pPr>
              <w:spacing w:line="400" w:lineRule="exact"/>
              <w:rPr>
                <w:rFonts w:cs="Times New Roman"/>
                <w:kern w:val="0"/>
                <w:szCs w:val="21"/>
              </w:rPr>
            </w:pPr>
            <w:r>
              <w:rPr>
                <w:rFonts w:cs="Times New Roman"/>
                <w:b/>
                <w:kern w:val="0"/>
                <w:szCs w:val="21"/>
              </w:rPr>
              <w:t>8.1.3</w:t>
            </w:r>
            <w:r>
              <w:rPr>
                <w:rFonts w:cs="Times New Roman" w:hint="eastAsia"/>
                <w:b/>
                <w:kern w:val="0"/>
                <w:szCs w:val="21"/>
              </w:rPr>
              <w:t xml:space="preserve"> </w:t>
            </w:r>
            <w:r>
              <w:rPr>
                <w:rFonts w:cs="Times New Roman"/>
                <w:kern w:val="0"/>
                <w:szCs w:val="21"/>
              </w:rPr>
              <w:t>配建的绿地应符合所在地城乡规划的要求，</w:t>
            </w:r>
            <w:r>
              <w:rPr>
                <w:rFonts w:cs="Times New Roman" w:hint="eastAsia"/>
                <w:kern w:val="0"/>
                <w:szCs w:val="21"/>
              </w:rPr>
              <w:t>并</w:t>
            </w:r>
            <w:r>
              <w:rPr>
                <w:rFonts w:cs="Times New Roman"/>
                <w:kern w:val="0"/>
                <w:szCs w:val="21"/>
              </w:rPr>
              <w:t>根据本市气候</w:t>
            </w:r>
            <w:r>
              <w:rPr>
                <w:rFonts w:cs="Times New Roman" w:hint="eastAsia"/>
                <w:kern w:val="0"/>
                <w:szCs w:val="21"/>
              </w:rPr>
              <w:t>、</w:t>
            </w:r>
            <w:r>
              <w:rPr>
                <w:rFonts w:cs="Times New Roman"/>
                <w:kern w:val="0"/>
                <w:szCs w:val="21"/>
              </w:rPr>
              <w:t>土壤和环境等条件合理选择绿化方式</w:t>
            </w:r>
            <w:r>
              <w:rPr>
                <w:rFonts w:cs="Times New Roman" w:hint="eastAsia"/>
                <w:kern w:val="0"/>
                <w:szCs w:val="21"/>
              </w:rPr>
              <w:t>。</w:t>
            </w:r>
          </w:p>
        </w:tc>
        <w:tc>
          <w:tcPr>
            <w:tcW w:w="1457" w:type="pct"/>
            <w:vAlign w:val="center"/>
          </w:tcPr>
          <w:p w:rsidR="00D20BBB" w:rsidRDefault="00B8179C">
            <w:pPr>
              <w:spacing w:line="400" w:lineRule="exact"/>
              <w:rPr>
                <w:rFonts w:cs="Times New Roman"/>
                <w:b/>
                <w:kern w:val="0"/>
                <w:szCs w:val="21"/>
              </w:rPr>
            </w:pPr>
            <w:r>
              <w:rPr>
                <w:rFonts w:cs="Times New Roman" w:hint="eastAsia"/>
                <w:b/>
                <w:kern w:val="0"/>
                <w:szCs w:val="21"/>
              </w:rPr>
              <w:t>5.5.2</w:t>
            </w:r>
            <w:r>
              <w:rPr>
                <w:rFonts w:cs="Times New Roman" w:hint="eastAsia"/>
                <w:kern w:val="0"/>
                <w:szCs w:val="21"/>
              </w:rPr>
              <w:t>绿化种植应符合下列要求：</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1</w:t>
            </w:r>
            <w:r>
              <w:rPr>
                <w:rFonts w:ascii="Times New Roman" w:hAnsi="Times New Roman" w:cs="Times New Roman" w:hint="eastAsia"/>
              </w:rPr>
              <w:t>选择上海地区的适生植物、花卉和草种。</w:t>
            </w:r>
            <w:r>
              <w:rPr>
                <w:rFonts w:ascii="Times New Roman" w:hAnsi="Times New Roman" w:cs="Times New Roman" w:hint="eastAsia"/>
                <w:b/>
              </w:rPr>
              <w:t xml:space="preserve"> </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hint="eastAsia"/>
              </w:rPr>
              <w:t>选择少维护、耐候性强、病虫害少、对人体无害的植物。</w:t>
            </w:r>
            <w:r>
              <w:rPr>
                <w:rFonts w:ascii="Times New Roman" w:hAnsi="Times New Roman" w:cs="Times New Roman" w:hint="eastAsia"/>
                <w:b/>
              </w:rPr>
              <w:t xml:space="preserve"> </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rPr>
              <w:t>以乔木为绿化骨架，乔木种植不少于</w:t>
            </w:r>
            <w:r>
              <w:rPr>
                <w:rFonts w:ascii="Times New Roman" w:hAnsi="Times New Roman" w:cs="Times New Roman" w:hint="eastAsia"/>
              </w:rPr>
              <w:t>3</w:t>
            </w:r>
            <w:r>
              <w:rPr>
                <w:rFonts w:ascii="Times New Roman" w:hAnsi="Times New Roman" w:cs="Times New Roman" w:hint="eastAsia"/>
              </w:rPr>
              <w:t>株</w:t>
            </w:r>
            <w:r>
              <w:rPr>
                <w:rFonts w:ascii="Times New Roman" w:hAnsi="Times New Roman" w:cs="Times New Roman" w:hint="eastAsia"/>
              </w:rPr>
              <w:t>/100m</w:t>
            </w:r>
            <w:r>
              <w:rPr>
                <w:rFonts w:ascii="Times New Roman" w:hAnsi="Times New Roman" w:cs="Times New Roman" w:hint="eastAsia"/>
                <w:vertAlign w:val="superscript"/>
              </w:rPr>
              <w:t>2</w:t>
            </w:r>
            <w:r>
              <w:rPr>
                <w:rFonts w:ascii="Times New Roman" w:hAnsi="Times New Roman" w:cs="Times New Roman" w:hint="eastAsia"/>
              </w:rPr>
              <w:t>，乔木、灌木、地被、花卉、草坪有机结合。</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4</w:t>
            </w:r>
            <w:r>
              <w:rPr>
                <w:rFonts w:ascii="Times New Roman" w:hAnsi="Times New Roman" w:cs="Times New Roman" w:hint="eastAsia"/>
              </w:rPr>
              <w:t>乔木种植不应影响住宅日照、通风和采光，大乔木与有窗建筑的距离：东面≥</w:t>
            </w:r>
            <w:r>
              <w:rPr>
                <w:rFonts w:ascii="Times New Roman" w:hAnsi="Times New Roman" w:cs="Times New Roman" w:hint="eastAsia"/>
              </w:rPr>
              <w:t>5m</w:t>
            </w:r>
            <w:r>
              <w:rPr>
                <w:rFonts w:ascii="Times New Roman" w:hAnsi="Times New Roman" w:cs="Times New Roman" w:hint="eastAsia"/>
              </w:rPr>
              <w:t>，西面≥</w:t>
            </w:r>
            <w:r>
              <w:rPr>
                <w:rFonts w:ascii="Times New Roman" w:hAnsi="Times New Roman" w:cs="Times New Roman" w:hint="eastAsia"/>
              </w:rPr>
              <w:t>3m</w:t>
            </w:r>
            <w:r>
              <w:rPr>
                <w:rFonts w:ascii="Times New Roman" w:hAnsi="Times New Roman" w:cs="Times New Roman" w:hint="eastAsia"/>
              </w:rPr>
              <w:t>，南面≥</w:t>
            </w:r>
            <w:r>
              <w:rPr>
                <w:rFonts w:ascii="Times New Roman" w:hAnsi="Times New Roman" w:cs="Times New Roman" w:hint="eastAsia"/>
              </w:rPr>
              <w:t>8m</w:t>
            </w:r>
            <w:r>
              <w:rPr>
                <w:rFonts w:ascii="Times New Roman" w:hAnsi="Times New Roman" w:cs="Times New Roman" w:hint="eastAsia"/>
              </w:rPr>
              <w:t>，北面≥</w:t>
            </w:r>
            <w:r>
              <w:rPr>
                <w:rFonts w:ascii="Times New Roman" w:hAnsi="Times New Roman" w:cs="Times New Roman" w:hint="eastAsia"/>
              </w:rPr>
              <w:t>5m</w:t>
            </w:r>
            <w:r>
              <w:rPr>
                <w:rFonts w:ascii="Times New Roman" w:hAnsi="Times New Roman" w:cs="Times New Roman" w:hint="eastAsia"/>
              </w:rPr>
              <w:t>。</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5</w:t>
            </w:r>
            <w:r>
              <w:rPr>
                <w:rFonts w:ascii="Times New Roman" w:hAnsi="Times New Roman" w:cs="Times New Roman" w:hint="eastAsia"/>
              </w:rPr>
              <w:t>下凹式绿地、雨水花园应选用喜湿、短期耐涝，长期耐旱、抗寒及抗污力强的植物品种。</w:t>
            </w:r>
          </w:p>
        </w:tc>
        <w:tc>
          <w:tcPr>
            <w:tcW w:w="1457" w:type="pct"/>
            <w:vAlign w:val="center"/>
          </w:tcPr>
          <w:p w:rsidR="00D20BBB" w:rsidRDefault="00B8179C">
            <w:pPr>
              <w:pStyle w:val="afa"/>
              <w:widowControl/>
              <w:spacing w:line="400" w:lineRule="exact"/>
              <w:ind w:firstLineChars="0" w:firstLine="0"/>
              <w:rPr>
                <w:kern w:val="0"/>
                <w:szCs w:val="21"/>
              </w:rPr>
            </w:pPr>
            <w:r>
              <w:rPr>
                <w:b/>
                <w:kern w:val="0"/>
                <w:szCs w:val="21"/>
              </w:rPr>
              <w:t>1</w:t>
            </w:r>
            <w:r>
              <w:rPr>
                <w:kern w:val="0"/>
                <w:szCs w:val="21"/>
              </w:rPr>
              <w:t xml:space="preserve"> </w:t>
            </w:r>
            <w:r>
              <w:rPr>
                <w:rFonts w:hint="eastAsia"/>
                <w:kern w:val="0"/>
                <w:szCs w:val="21"/>
              </w:rPr>
              <w:t>景</w:t>
            </w:r>
            <w:r>
              <w:rPr>
                <w:kern w:val="0"/>
                <w:szCs w:val="21"/>
              </w:rPr>
              <w:t>观</w:t>
            </w:r>
            <w:r>
              <w:rPr>
                <w:rFonts w:hint="eastAsia"/>
                <w:kern w:val="0"/>
                <w:szCs w:val="21"/>
              </w:rPr>
              <w:t>专项</w:t>
            </w:r>
            <w:r>
              <w:rPr>
                <w:kern w:val="0"/>
                <w:szCs w:val="21"/>
              </w:rPr>
              <w:t>设计的苗木表应与种植图对应。</w:t>
            </w:r>
          </w:p>
          <w:p w:rsidR="00D20BBB" w:rsidRDefault="00B8179C">
            <w:pPr>
              <w:pStyle w:val="afa"/>
              <w:widowControl/>
              <w:spacing w:line="400" w:lineRule="exact"/>
              <w:ind w:firstLineChars="0" w:firstLine="0"/>
              <w:rPr>
                <w:kern w:val="0"/>
                <w:szCs w:val="21"/>
              </w:rPr>
            </w:pPr>
            <w:r>
              <w:rPr>
                <w:b/>
                <w:kern w:val="0"/>
                <w:szCs w:val="21"/>
              </w:rPr>
              <w:t>2</w:t>
            </w:r>
            <w:r>
              <w:rPr>
                <w:kern w:val="0"/>
                <w:szCs w:val="21"/>
              </w:rPr>
              <w:t xml:space="preserve"> </w:t>
            </w:r>
            <w:r>
              <w:rPr>
                <w:rFonts w:hint="eastAsia"/>
                <w:kern w:val="0"/>
                <w:szCs w:val="21"/>
              </w:rPr>
              <w:t>核实景观专项设计图中</w:t>
            </w:r>
            <w:r>
              <w:rPr>
                <w:kern w:val="0"/>
                <w:szCs w:val="21"/>
              </w:rPr>
              <w:t>每</w:t>
            </w:r>
            <w:r>
              <w:rPr>
                <w:kern w:val="0"/>
                <w:szCs w:val="21"/>
              </w:rPr>
              <w:t>100m</w:t>
            </w:r>
            <w:r>
              <w:rPr>
                <w:kern w:val="0"/>
                <w:szCs w:val="21"/>
                <w:vertAlign w:val="superscript"/>
              </w:rPr>
              <w:t>2</w:t>
            </w:r>
            <w:r>
              <w:rPr>
                <w:kern w:val="0"/>
                <w:szCs w:val="21"/>
              </w:rPr>
              <w:t>绿地上的乔木数量不少于</w:t>
            </w:r>
            <w:r>
              <w:rPr>
                <w:kern w:val="0"/>
                <w:szCs w:val="21"/>
              </w:rPr>
              <w:t>3</w:t>
            </w:r>
            <w:r>
              <w:rPr>
                <w:kern w:val="0"/>
                <w:szCs w:val="21"/>
              </w:rPr>
              <w:t>株</w:t>
            </w:r>
            <w:r>
              <w:rPr>
                <w:rFonts w:hint="eastAsia"/>
                <w:kern w:val="0"/>
                <w:szCs w:val="21"/>
              </w:rPr>
              <w:t>。</w:t>
            </w:r>
          </w:p>
          <w:p w:rsidR="00D20BBB" w:rsidRDefault="00B8179C">
            <w:pPr>
              <w:spacing w:line="400" w:lineRule="exact"/>
              <w:rPr>
                <w:kern w:val="0"/>
                <w:szCs w:val="21"/>
              </w:rPr>
            </w:pPr>
            <w:r>
              <w:rPr>
                <w:b/>
                <w:kern w:val="0"/>
                <w:szCs w:val="21"/>
              </w:rPr>
              <w:t>3</w:t>
            </w:r>
            <w:r>
              <w:rPr>
                <w:kern w:val="0"/>
                <w:szCs w:val="21"/>
              </w:rPr>
              <w:t xml:space="preserve"> </w:t>
            </w:r>
            <w:r>
              <w:rPr>
                <w:kern w:val="0"/>
                <w:szCs w:val="21"/>
              </w:rPr>
              <w:t>应考虑大灌木与乔木的树冠尺寸，其种植位置应避免对住宅的采光和日照造成遮挡。</w:t>
            </w:r>
          </w:p>
          <w:p w:rsidR="00D20BBB" w:rsidRDefault="00B8179C">
            <w:pPr>
              <w:spacing w:line="400" w:lineRule="exact"/>
              <w:rPr>
                <w:rFonts w:cs="Times New Roman"/>
                <w:kern w:val="0"/>
                <w:szCs w:val="21"/>
              </w:rPr>
            </w:pPr>
            <w:r>
              <w:rPr>
                <w:rFonts w:hint="eastAsia"/>
                <w:b/>
                <w:kern w:val="0"/>
                <w:szCs w:val="21"/>
              </w:rPr>
              <w:t>4</w:t>
            </w:r>
            <w:r>
              <w:rPr>
                <w:rFonts w:cs="Times New Roman"/>
                <w:kern w:val="0"/>
                <w:szCs w:val="21"/>
              </w:rPr>
              <w:t>下凹式绿地和雨水花园的植物种类详见上海市海绵城市建设</w:t>
            </w:r>
            <w:r>
              <w:rPr>
                <w:rFonts w:cs="Times New Roman" w:hint="eastAsia"/>
                <w:kern w:val="0"/>
                <w:szCs w:val="21"/>
              </w:rPr>
              <w:t>技术标准推荐的植物种类。</w:t>
            </w:r>
          </w:p>
        </w:tc>
      </w:tr>
      <w:tr w:rsidR="00D20BBB">
        <w:trPr>
          <w:trHeight w:val="3906"/>
        </w:trPr>
        <w:tc>
          <w:tcPr>
            <w:tcW w:w="265" w:type="pct"/>
            <w:tcBorders>
              <w:top w:val="single" w:sz="4" w:space="0" w:color="auto"/>
            </w:tcBorders>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Merge w:val="restart"/>
            <w:vAlign w:val="center"/>
          </w:tcPr>
          <w:p w:rsidR="00D20BBB" w:rsidRDefault="00B8179C">
            <w:pPr>
              <w:spacing w:line="400" w:lineRule="exact"/>
              <w:rPr>
                <w:rFonts w:cs="Times New Roman"/>
                <w:bCs/>
                <w:kern w:val="0"/>
                <w:szCs w:val="21"/>
              </w:rPr>
            </w:pPr>
            <w:r>
              <w:rPr>
                <w:rFonts w:cs="Times New Roman"/>
                <w:bCs/>
                <w:kern w:val="0"/>
                <w:szCs w:val="21"/>
              </w:rPr>
              <w:t>控制项</w:t>
            </w:r>
          </w:p>
        </w:tc>
        <w:tc>
          <w:tcPr>
            <w:tcW w:w="1457" w:type="pct"/>
            <w:tcBorders>
              <w:top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8.1.6</w:t>
            </w:r>
            <w:r>
              <w:rPr>
                <w:rFonts w:cs="Times New Roman" w:hint="eastAsia"/>
                <w:b/>
                <w:kern w:val="0"/>
                <w:szCs w:val="21"/>
              </w:rPr>
              <w:t xml:space="preserve"> </w:t>
            </w:r>
            <w:r>
              <w:rPr>
                <w:rFonts w:cs="Times New Roman"/>
                <w:kern w:val="0"/>
                <w:szCs w:val="21"/>
              </w:rPr>
              <w:t>场地内不应有排放超标的污染源。</w:t>
            </w:r>
          </w:p>
        </w:tc>
        <w:tc>
          <w:tcPr>
            <w:tcW w:w="1457" w:type="pct"/>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5.1.3 </w:t>
            </w:r>
            <w:r>
              <w:rPr>
                <w:rFonts w:cs="Times New Roman"/>
                <w:kern w:val="0"/>
                <w:szCs w:val="21"/>
              </w:rPr>
              <w:t>厨房油烟应设置专用</w:t>
            </w:r>
            <w:r>
              <w:rPr>
                <w:rFonts w:cs="Times New Roman" w:hint="eastAsia"/>
                <w:kern w:val="0"/>
                <w:szCs w:val="21"/>
              </w:rPr>
              <w:t>排烟道</w:t>
            </w:r>
            <w:r>
              <w:rPr>
                <w:rFonts w:cs="Times New Roman"/>
                <w:kern w:val="0"/>
                <w:szCs w:val="21"/>
              </w:rPr>
              <w:t>排放；车库废气应按规定高度排放；排烟、排气风口应避开住宅的主要朝向。</w:t>
            </w:r>
          </w:p>
          <w:p w:rsidR="00D20BBB" w:rsidRDefault="00B8179C">
            <w:pPr>
              <w:spacing w:line="400" w:lineRule="exact"/>
              <w:outlineLvl w:val="2"/>
              <w:rPr>
                <w:rFonts w:cs="Times New Roman"/>
                <w:b/>
                <w:kern w:val="0"/>
                <w:szCs w:val="21"/>
              </w:rPr>
            </w:pPr>
            <w:r>
              <w:rPr>
                <w:rFonts w:cs="Times New Roman"/>
                <w:b/>
                <w:kern w:val="0"/>
                <w:szCs w:val="21"/>
              </w:rPr>
              <w:t>5.2.</w:t>
            </w:r>
            <w:r>
              <w:rPr>
                <w:rFonts w:cs="Times New Roman" w:hint="eastAsia"/>
                <w:b/>
                <w:kern w:val="0"/>
                <w:szCs w:val="21"/>
              </w:rPr>
              <w:t xml:space="preserve">5 </w:t>
            </w:r>
            <w:r>
              <w:rPr>
                <w:rFonts w:cs="Times New Roman" w:hint="eastAsia"/>
                <w:kern w:val="0"/>
                <w:szCs w:val="21"/>
              </w:rPr>
              <w:t>场地内市政公用设施的布置应避免对场地环境质量的影响。住宅建筑与餐饮类商业建筑、变电站、调压站、垃圾站、地面停车场、地下车库出入口的间距应符合本市相关标准的规定。</w:t>
            </w:r>
          </w:p>
        </w:tc>
        <w:tc>
          <w:tcPr>
            <w:tcW w:w="1457"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污染源主要指：易产生烟、气、尘、噪声的餐饮商业建筑、修理铺、锅炉房、机动车库和垃圾转运站等。</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总平面图应标明餐饮商业建筑位置和餐饮厨房油烟排放井道的位置。住宅等敏感建筑外窗与餐饮建筑油烟排放口距离不应小于</w:t>
            </w:r>
            <w:r>
              <w:rPr>
                <w:rFonts w:cs="Times New Roman" w:hint="eastAsia"/>
                <w:kern w:val="0"/>
                <w:szCs w:val="21"/>
              </w:rPr>
              <w:t>20</w:t>
            </w:r>
            <w:r>
              <w:rPr>
                <w:rFonts w:cs="Times New Roman" w:hint="eastAsia"/>
                <w:kern w:val="0"/>
                <w:szCs w:val="21"/>
              </w:rPr>
              <w:t>米。</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地下车库出入口离开敏感建筑不应小于</w:t>
            </w:r>
            <w:r>
              <w:rPr>
                <w:rFonts w:cs="Times New Roman" w:hint="eastAsia"/>
                <w:kern w:val="0"/>
                <w:szCs w:val="21"/>
              </w:rPr>
              <w:t>8</w:t>
            </w:r>
            <w:r>
              <w:rPr>
                <w:rFonts w:cs="Times New Roman" w:hint="eastAsia"/>
                <w:kern w:val="0"/>
                <w:szCs w:val="21"/>
              </w:rPr>
              <w:t>米。</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地下车库排风口应设在下风向，风口底边距室外地面高度不应小于</w:t>
            </w:r>
            <w:r>
              <w:rPr>
                <w:rFonts w:cs="Times New Roman" w:hint="eastAsia"/>
                <w:kern w:val="0"/>
                <w:szCs w:val="21"/>
              </w:rPr>
              <w:t>2.5</w:t>
            </w:r>
            <w:r>
              <w:rPr>
                <w:rFonts w:cs="Times New Roman" w:hint="eastAsia"/>
                <w:kern w:val="0"/>
                <w:szCs w:val="21"/>
              </w:rPr>
              <w:t>米，距环境敏感目标不应小于</w:t>
            </w:r>
            <w:r>
              <w:rPr>
                <w:rFonts w:cs="Times New Roman" w:hint="eastAsia"/>
                <w:kern w:val="0"/>
                <w:szCs w:val="21"/>
              </w:rPr>
              <w:t>10</w:t>
            </w:r>
            <w:r>
              <w:rPr>
                <w:rFonts w:cs="Times New Roman" w:hint="eastAsia"/>
                <w:kern w:val="0"/>
                <w:szCs w:val="21"/>
              </w:rPr>
              <w:t>米。</w:t>
            </w:r>
          </w:p>
        </w:tc>
      </w:tr>
      <w:tr w:rsidR="00D20BBB">
        <w:trPr>
          <w:trHeight w:val="1745"/>
        </w:trPr>
        <w:tc>
          <w:tcPr>
            <w:tcW w:w="265" w:type="pct"/>
            <w:tcBorders>
              <w:bottom w:val="single" w:sz="4" w:space="0" w:color="auto"/>
            </w:tcBorders>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Merge/>
            <w:tcBorders>
              <w:bottom w:val="single" w:sz="4" w:space="0" w:color="auto"/>
            </w:tcBorders>
            <w:vAlign w:val="center"/>
          </w:tcPr>
          <w:p w:rsidR="00D20BBB" w:rsidRDefault="00D20BBB">
            <w:pPr>
              <w:spacing w:line="400" w:lineRule="exact"/>
              <w:jc w:val="center"/>
              <w:rPr>
                <w:rFonts w:cs="Times New Roman"/>
                <w:bCs/>
                <w:kern w:val="0"/>
                <w:szCs w:val="21"/>
              </w:rPr>
            </w:pPr>
          </w:p>
        </w:tc>
        <w:tc>
          <w:tcPr>
            <w:tcW w:w="1457" w:type="pct"/>
            <w:vAlign w:val="center"/>
          </w:tcPr>
          <w:p w:rsidR="00D20BBB" w:rsidRDefault="00B8179C">
            <w:pPr>
              <w:spacing w:line="400" w:lineRule="exact"/>
              <w:outlineLvl w:val="2"/>
              <w:rPr>
                <w:rFonts w:cs="Times New Roman"/>
                <w:kern w:val="0"/>
                <w:szCs w:val="21"/>
              </w:rPr>
            </w:pPr>
            <w:r>
              <w:rPr>
                <w:rFonts w:cs="Times New Roman"/>
                <w:b/>
                <w:kern w:val="0"/>
                <w:szCs w:val="21"/>
              </w:rPr>
              <w:t>8.1.7</w:t>
            </w:r>
            <w:r>
              <w:rPr>
                <w:rFonts w:cs="Times New Roman" w:hint="eastAsia"/>
                <w:b/>
                <w:kern w:val="0"/>
                <w:szCs w:val="21"/>
              </w:rPr>
              <w:t xml:space="preserve"> </w:t>
            </w:r>
            <w:r>
              <w:rPr>
                <w:rFonts w:cs="Times New Roman"/>
                <w:kern w:val="0"/>
                <w:szCs w:val="21"/>
              </w:rPr>
              <w:t>生活垃圾应分类收集，垃圾收集容器</w:t>
            </w:r>
            <w:r>
              <w:rPr>
                <w:rFonts w:cs="Times New Roman" w:hint="eastAsia"/>
                <w:kern w:val="0"/>
                <w:szCs w:val="21"/>
              </w:rPr>
              <w:t>、</w:t>
            </w:r>
            <w:r>
              <w:rPr>
                <w:rFonts w:cs="Times New Roman"/>
                <w:kern w:val="0"/>
                <w:szCs w:val="21"/>
              </w:rPr>
              <w:t>垃圾房</w:t>
            </w:r>
            <w:r>
              <w:rPr>
                <w:rFonts w:cs="Times New Roman" w:hint="eastAsia"/>
                <w:kern w:val="0"/>
                <w:szCs w:val="21"/>
              </w:rPr>
              <w:t>及</w:t>
            </w:r>
            <w:r>
              <w:rPr>
                <w:rFonts w:cs="Times New Roman"/>
                <w:kern w:val="0"/>
                <w:szCs w:val="21"/>
              </w:rPr>
              <w:t>垃圾收集</w:t>
            </w:r>
            <w:r>
              <w:rPr>
                <w:rFonts w:cs="Times New Roman" w:hint="eastAsia"/>
                <w:kern w:val="0"/>
                <w:szCs w:val="21"/>
              </w:rPr>
              <w:t>站</w:t>
            </w:r>
            <w:r>
              <w:rPr>
                <w:rFonts w:cs="Times New Roman"/>
                <w:kern w:val="0"/>
                <w:szCs w:val="21"/>
              </w:rPr>
              <w:t>的设置应与周围景观绿化协调</w:t>
            </w:r>
            <w:r>
              <w:rPr>
                <w:rFonts w:cs="Times New Roman" w:hint="eastAsia"/>
                <w:kern w:val="0"/>
                <w:szCs w:val="21"/>
              </w:rPr>
              <w:t>、</w:t>
            </w:r>
            <w:r>
              <w:rPr>
                <w:rFonts w:cs="Times New Roman"/>
                <w:kern w:val="0"/>
                <w:szCs w:val="21"/>
              </w:rPr>
              <w:t>保持</w:t>
            </w:r>
            <w:r>
              <w:rPr>
                <w:rFonts w:cs="Times New Roman" w:hint="eastAsia"/>
                <w:kern w:val="0"/>
                <w:szCs w:val="21"/>
              </w:rPr>
              <w:t>清洁，</w:t>
            </w:r>
            <w:r>
              <w:rPr>
                <w:rFonts w:cs="Times New Roman"/>
                <w:kern w:val="0"/>
                <w:szCs w:val="21"/>
              </w:rPr>
              <w:t>并符合环卫车辆装载及运输要求。</w:t>
            </w:r>
          </w:p>
        </w:tc>
        <w:tc>
          <w:tcPr>
            <w:tcW w:w="1457" w:type="pct"/>
            <w:vAlign w:val="center"/>
          </w:tcPr>
          <w:p w:rsidR="00D20BBB" w:rsidRDefault="00B8179C">
            <w:pPr>
              <w:pStyle w:val="a5"/>
              <w:spacing w:line="400" w:lineRule="exact"/>
              <w:rPr>
                <w:rFonts w:ascii="Times New Roman" w:hAnsi="Times New Roman"/>
              </w:rPr>
            </w:pPr>
            <w:r>
              <w:rPr>
                <w:rFonts w:ascii="Times New Roman" w:hAnsi="Times New Roman" w:cs="Times New Roman"/>
                <w:b/>
                <w:kern w:val="0"/>
              </w:rPr>
              <w:t>5.2.</w:t>
            </w:r>
            <w:r>
              <w:rPr>
                <w:rFonts w:ascii="Times New Roman" w:hAnsi="Times New Roman" w:cs="Times New Roman" w:hint="eastAsia"/>
                <w:b/>
                <w:kern w:val="0"/>
              </w:rPr>
              <w:t xml:space="preserve">6 </w:t>
            </w:r>
            <w:r>
              <w:rPr>
                <w:rFonts w:ascii="Times New Roman" w:hAnsi="Times New Roman"/>
              </w:rPr>
              <w:t>新建居住区应</w:t>
            </w:r>
            <w:r>
              <w:rPr>
                <w:rFonts w:ascii="Times New Roman" w:hAnsi="Times New Roman" w:hint="eastAsia"/>
              </w:rPr>
              <w:t>按规定</w:t>
            </w:r>
            <w:r>
              <w:rPr>
                <w:rFonts w:ascii="Times New Roman" w:hAnsi="Times New Roman"/>
              </w:rPr>
              <w:t>设置生活垃圾容器间或垃圾压缩式收集站，</w:t>
            </w:r>
            <w:r>
              <w:rPr>
                <w:rFonts w:ascii="Times New Roman" w:hAnsi="Times New Roman" w:hint="eastAsia"/>
              </w:rPr>
              <w:t>并</w:t>
            </w:r>
            <w:r>
              <w:rPr>
                <w:rFonts w:ascii="Times New Roman" w:hAnsi="宋体" w:hint="eastAsia"/>
              </w:rPr>
              <w:t>应符合环卫车辆装载及运输垃圾的要求。</w:t>
            </w:r>
          </w:p>
        </w:tc>
        <w:tc>
          <w:tcPr>
            <w:tcW w:w="1457" w:type="pct"/>
            <w:vAlign w:val="center"/>
          </w:tcPr>
          <w:p w:rsidR="005521ED" w:rsidRDefault="005521ED">
            <w:pPr>
              <w:spacing w:line="400" w:lineRule="exact"/>
              <w:rPr>
                <w:rFonts w:cs="Times New Roman" w:hint="eastAsia"/>
                <w:b/>
                <w:kern w:val="0"/>
                <w:szCs w:val="21"/>
              </w:rPr>
            </w:pP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总平面应按规定布置垃圾容器间。</w:t>
            </w:r>
          </w:p>
          <w:p w:rsidR="00D20BBB" w:rsidRDefault="00B8179C">
            <w:pPr>
              <w:spacing w:line="400" w:lineRule="exact"/>
              <w:rPr>
                <w:rFonts w:eastAsiaTheme="minorEastAsia" w:cs="Times New Roman"/>
                <w:szCs w:val="21"/>
              </w:rPr>
            </w:pPr>
            <w:r>
              <w:rPr>
                <w:rFonts w:eastAsiaTheme="minorEastAsia" w:cs="Times New Roman" w:hint="eastAsia"/>
                <w:b/>
                <w:szCs w:val="21"/>
              </w:rPr>
              <w:t>2</w:t>
            </w:r>
            <w:r>
              <w:rPr>
                <w:rFonts w:eastAsiaTheme="minorEastAsia" w:cs="Times New Roman" w:hint="eastAsia"/>
                <w:szCs w:val="21"/>
              </w:rPr>
              <w:t xml:space="preserve"> </w:t>
            </w:r>
            <w:r>
              <w:rPr>
                <w:rFonts w:eastAsiaTheme="minorEastAsia" w:cs="Times New Roman"/>
                <w:szCs w:val="21"/>
              </w:rPr>
              <w:t>垃圾</w:t>
            </w:r>
            <w:r>
              <w:rPr>
                <w:rFonts w:eastAsiaTheme="minorEastAsia" w:cs="Times New Roman" w:hint="eastAsia"/>
                <w:szCs w:val="21"/>
              </w:rPr>
              <w:t>容器</w:t>
            </w:r>
            <w:r>
              <w:rPr>
                <w:rFonts w:eastAsiaTheme="minorEastAsia" w:cs="Times New Roman"/>
                <w:szCs w:val="21"/>
              </w:rPr>
              <w:t>用房应考虑</w:t>
            </w:r>
            <w:r>
              <w:rPr>
                <w:rFonts w:eastAsiaTheme="minorEastAsia" w:cs="Times New Roman" w:hint="eastAsia"/>
                <w:szCs w:val="21"/>
              </w:rPr>
              <w:t>湿垃圾、干垃圾、可回收垃圾和有害垃圾的</w:t>
            </w:r>
            <w:r>
              <w:rPr>
                <w:rFonts w:eastAsiaTheme="minorEastAsia" w:cs="Times New Roman"/>
                <w:szCs w:val="21"/>
              </w:rPr>
              <w:t>垃圾分类要求</w:t>
            </w:r>
            <w:r>
              <w:rPr>
                <w:rFonts w:eastAsiaTheme="minorEastAsia" w:cs="Times New Roman" w:hint="eastAsia"/>
                <w:szCs w:val="21"/>
              </w:rPr>
              <w:t>，应符合</w:t>
            </w:r>
            <w:r>
              <w:rPr>
                <w:rFonts w:eastAsiaTheme="minorEastAsia" w:cs="Times New Roman"/>
                <w:szCs w:val="21"/>
              </w:rPr>
              <w:t>装运场地、回车场地的基本尺寸要求。</w:t>
            </w:r>
          </w:p>
          <w:p w:rsidR="00D20BBB" w:rsidRDefault="00D20BBB">
            <w:pPr>
              <w:spacing w:line="400" w:lineRule="exact"/>
              <w:rPr>
                <w:rFonts w:eastAsiaTheme="minorEastAsia" w:cs="Times New Roman"/>
                <w:szCs w:val="21"/>
              </w:rPr>
            </w:pPr>
          </w:p>
          <w:p w:rsidR="00D20BBB" w:rsidRDefault="00D20BBB">
            <w:pPr>
              <w:spacing w:line="400" w:lineRule="exact"/>
              <w:rPr>
                <w:rFonts w:eastAsiaTheme="minorEastAsia" w:cs="Times New Roman"/>
                <w:szCs w:val="21"/>
              </w:rPr>
            </w:pPr>
          </w:p>
        </w:tc>
      </w:tr>
      <w:tr w:rsidR="00D20BBB">
        <w:trPr>
          <w:trHeight w:val="874"/>
        </w:trPr>
        <w:tc>
          <w:tcPr>
            <w:tcW w:w="265" w:type="pct"/>
            <w:tcBorders>
              <w:top w:val="single" w:sz="4" w:space="0" w:color="auto"/>
            </w:tcBorders>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tcBorders>
              <w:top w:val="single" w:sz="4" w:space="0" w:color="auto"/>
            </w:tcBorders>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场地生态与景观</w:t>
            </w:r>
          </w:p>
        </w:tc>
        <w:tc>
          <w:tcPr>
            <w:tcW w:w="1457" w:type="pct"/>
            <w:tcBorders>
              <w:top w:val="single" w:sz="4" w:space="0" w:color="auto"/>
            </w:tcBorders>
            <w:vAlign w:val="center"/>
          </w:tcPr>
          <w:p w:rsidR="005521ED" w:rsidRDefault="005521ED">
            <w:pPr>
              <w:spacing w:line="400" w:lineRule="exact"/>
              <w:rPr>
                <w:rFonts w:cs="Times New Roman" w:hint="eastAsia"/>
                <w:b/>
                <w:kern w:val="0"/>
                <w:szCs w:val="21"/>
              </w:rPr>
            </w:pPr>
          </w:p>
          <w:p w:rsidR="005521ED" w:rsidRDefault="005521ED">
            <w:pPr>
              <w:spacing w:line="400" w:lineRule="exact"/>
              <w:rPr>
                <w:rFonts w:cs="Times New Roman" w:hint="eastAsia"/>
                <w:b/>
                <w:kern w:val="0"/>
                <w:szCs w:val="21"/>
              </w:rPr>
            </w:pPr>
          </w:p>
          <w:p w:rsidR="00D20BBB" w:rsidRDefault="00B8179C">
            <w:pPr>
              <w:spacing w:line="400" w:lineRule="exact"/>
              <w:rPr>
                <w:rFonts w:cs="Times New Roman"/>
                <w:kern w:val="0"/>
                <w:szCs w:val="21"/>
              </w:rPr>
            </w:pPr>
            <w:r>
              <w:rPr>
                <w:rFonts w:cs="Times New Roman"/>
                <w:b/>
                <w:kern w:val="0"/>
                <w:szCs w:val="21"/>
              </w:rPr>
              <w:t>8.2.1</w:t>
            </w:r>
            <w:r>
              <w:rPr>
                <w:rFonts w:cs="Times New Roman" w:hint="eastAsia"/>
                <w:b/>
                <w:kern w:val="0"/>
                <w:szCs w:val="21"/>
              </w:rPr>
              <w:t xml:space="preserve"> </w:t>
            </w:r>
            <w:r>
              <w:rPr>
                <w:rFonts w:cs="Times New Roman"/>
                <w:kern w:val="0"/>
                <w:szCs w:val="21"/>
              </w:rPr>
              <w:t>场地设计与建筑布局充分利用原有地形地貌</w:t>
            </w:r>
            <w:r>
              <w:rPr>
                <w:rFonts w:cs="Times New Roman" w:hint="eastAsia"/>
                <w:kern w:val="0"/>
                <w:szCs w:val="21"/>
              </w:rPr>
              <w:t>，</w:t>
            </w:r>
            <w:r>
              <w:rPr>
                <w:rFonts w:cs="Times New Roman"/>
                <w:kern w:val="0"/>
                <w:szCs w:val="21"/>
              </w:rPr>
              <w:t>保护或修复场地生态环境，评价总分值为</w:t>
            </w:r>
            <w:r>
              <w:rPr>
                <w:rFonts w:cs="Times New Roman" w:hint="eastAsia"/>
                <w:kern w:val="0"/>
                <w:szCs w:val="21"/>
              </w:rPr>
              <w:t>8</w:t>
            </w:r>
            <w:r>
              <w:rPr>
                <w:rFonts w:cs="Times New Roman"/>
                <w:kern w:val="0"/>
                <w:szCs w:val="21"/>
              </w:rPr>
              <w:t>分，按下列规则评分：</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保护场地内原有的自然水域</w:t>
            </w:r>
            <w:r>
              <w:rPr>
                <w:rFonts w:cs="Times New Roman" w:hint="eastAsia"/>
                <w:kern w:val="0"/>
                <w:szCs w:val="21"/>
              </w:rPr>
              <w:t>，</w:t>
            </w:r>
            <w:r>
              <w:rPr>
                <w:rFonts w:cs="Times New Roman"/>
                <w:kern w:val="0"/>
                <w:szCs w:val="21"/>
              </w:rPr>
              <w:t>或采用生态驳岸</w:t>
            </w:r>
            <w:r>
              <w:rPr>
                <w:rFonts w:cs="Times New Roman" w:hint="eastAsia"/>
                <w:kern w:val="0"/>
                <w:szCs w:val="21"/>
              </w:rPr>
              <w:t>、</w:t>
            </w:r>
            <w:r>
              <w:rPr>
                <w:rFonts w:cs="Times New Roman"/>
                <w:kern w:val="0"/>
                <w:szCs w:val="21"/>
              </w:rPr>
              <w:t>生态浮岛等生态补偿措施</w:t>
            </w:r>
            <w:r>
              <w:rPr>
                <w:rFonts w:cs="Times New Roman" w:hint="eastAsia"/>
                <w:kern w:val="0"/>
                <w:szCs w:val="21"/>
              </w:rPr>
              <w:t>，</w:t>
            </w:r>
            <w:r>
              <w:rPr>
                <w:rFonts w:cs="Times New Roman"/>
                <w:kern w:val="0"/>
                <w:szCs w:val="21"/>
              </w:rPr>
              <w:t>并保持场地内的生态系统与场地外生态系统的连贯性</w:t>
            </w:r>
            <w:r>
              <w:rPr>
                <w:rFonts w:cs="Times New Roman" w:hint="eastAsia"/>
                <w:kern w:val="0"/>
                <w:szCs w:val="21"/>
              </w:rPr>
              <w:t>，</w:t>
            </w:r>
            <w:r>
              <w:rPr>
                <w:rFonts w:cs="Times New Roman"/>
                <w:kern w:val="0"/>
                <w:szCs w:val="21"/>
              </w:rPr>
              <w:t>得</w:t>
            </w:r>
            <w:r>
              <w:rPr>
                <w:rFonts w:cs="Times New Roman" w:hint="eastAsia"/>
                <w:kern w:val="0"/>
                <w:szCs w:val="21"/>
              </w:rPr>
              <w:t>8</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采取净地表层土回收利用等生态补偿措施，得</w:t>
            </w:r>
            <w:r>
              <w:rPr>
                <w:rFonts w:cs="Times New Roman"/>
                <w:kern w:val="0"/>
                <w:szCs w:val="21"/>
              </w:rPr>
              <w:t xml:space="preserve"> </w:t>
            </w:r>
            <w:r>
              <w:rPr>
                <w:rFonts w:cs="Times New Roman" w:hint="eastAsia"/>
                <w:kern w:val="0"/>
                <w:szCs w:val="21"/>
              </w:rPr>
              <w:t>8</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3</w:t>
            </w:r>
            <w:r>
              <w:rPr>
                <w:rFonts w:cs="Times New Roman"/>
                <w:kern w:val="0"/>
                <w:szCs w:val="21"/>
              </w:rPr>
              <w:t>根据场地实际状况，采取其他生态恢复或补偿措施，得</w:t>
            </w:r>
            <w:r>
              <w:rPr>
                <w:rFonts w:cs="Times New Roman" w:hint="eastAsia"/>
                <w:kern w:val="0"/>
                <w:szCs w:val="21"/>
              </w:rPr>
              <w:t>8</w:t>
            </w:r>
            <w:r>
              <w:rPr>
                <w:rFonts w:cs="Times New Roman"/>
                <w:kern w:val="0"/>
                <w:szCs w:val="21"/>
              </w:rPr>
              <w:t>分。</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c>
          <w:tcPr>
            <w:tcW w:w="1457" w:type="pct"/>
            <w:tcBorders>
              <w:top w:val="single" w:sz="4" w:space="0" w:color="auto"/>
            </w:tcBorders>
            <w:vAlign w:val="center"/>
          </w:tcPr>
          <w:p w:rsidR="00D20BBB" w:rsidRDefault="00B8179C">
            <w:pPr>
              <w:spacing w:line="400" w:lineRule="exact"/>
              <w:jc w:val="left"/>
              <w:rPr>
                <w:rFonts w:cs="Times New Roman"/>
                <w:b/>
                <w:strike/>
                <w:kern w:val="0"/>
                <w:szCs w:val="21"/>
              </w:rPr>
            </w:pPr>
            <w:r>
              <w:rPr>
                <w:rFonts w:cs="Times New Roman"/>
                <w:b/>
                <w:kern w:val="0"/>
                <w:szCs w:val="21"/>
              </w:rPr>
              <w:t>5.1.2</w:t>
            </w:r>
            <w:r>
              <w:rPr>
                <w:rFonts w:cs="Times New Roman" w:hint="eastAsia"/>
                <w:b/>
                <w:kern w:val="0"/>
                <w:szCs w:val="21"/>
              </w:rPr>
              <w:t xml:space="preserve"> </w:t>
            </w:r>
            <w:r>
              <w:rPr>
                <w:rFonts w:cs="Times New Roman"/>
                <w:kern w:val="0"/>
                <w:szCs w:val="21"/>
              </w:rPr>
              <w:t>场地规划应根据项目环境影响评价报告提出的结论与建议，通过</w:t>
            </w:r>
            <w:r>
              <w:rPr>
                <w:rFonts w:cs="Times New Roman" w:hint="eastAsia"/>
                <w:kern w:val="0"/>
                <w:szCs w:val="21"/>
              </w:rPr>
              <w:t>优化</w:t>
            </w:r>
            <w:r>
              <w:rPr>
                <w:rFonts w:cs="Times New Roman"/>
                <w:kern w:val="0"/>
                <w:szCs w:val="21"/>
              </w:rPr>
              <w:t>场地规划与设计进行生态补偿和生态修复，采取技术措施确保场地安全。</w:t>
            </w:r>
          </w:p>
        </w:tc>
        <w:tc>
          <w:tcPr>
            <w:tcW w:w="1457" w:type="pct"/>
            <w:tcBorders>
              <w:top w:val="single" w:sz="4" w:space="0" w:color="auto"/>
            </w:tcBorders>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如有保留和利用原有场地的地形地貌、水系和植被等自然资源，需在总平面图中标明。</w:t>
            </w:r>
          </w:p>
          <w:p w:rsidR="00D20BBB" w:rsidRDefault="00B8179C">
            <w:pPr>
              <w:widowControl/>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改造场地原有生态，应说明采取的生态补偿措施。</w:t>
            </w:r>
          </w:p>
          <w:p w:rsidR="00D20BBB" w:rsidRDefault="00B8179C">
            <w:pPr>
              <w:widowControl/>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项目若是净地交付，即已完成土地的一级开发成为熟地，不具备修复生态环境的条件。</w:t>
            </w:r>
          </w:p>
        </w:tc>
      </w:tr>
      <w:tr w:rsidR="00D20BBB">
        <w:trPr>
          <w:trHeight w:val="2454"/>
        </w:trPr>
        <w:tc>
          <w:tcPr>
            <w:tcW w:w="265" w:type="pct"/>
            <w:tcBorders>
              <w:top w:val="single" w:sz="4" w:space="0" w:color="auto"/>
            </w:tcBorders>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场地生态与景观</w:t>
            </w:r>
          </w:p>
        </w:tc>
        <w:tc>
          <w:tcPr>
            <w:tcW w:w="1457" w:type="pct"/>
            <w:shd w:val="clear" w:color="auto" w:fill="auto"/>
            <w:vAlign w:val="center"/>
          </w:tcPr>
          <w:p w:rsidR="00D20BBB" w:rsidRDefault="00B8179C">
            <w:pPr>
              <w:spacing w:line="400" w:lineRule="exact"/>
              <w:rPr>
                <w:rFonts w:cs="Times New Roman"/>
                <w:kern w:val="0"/>
                <w:szCs w:val="21"/>
              </w:rPr>
            </w:pPr>
            <w:r>
              <w:rPr>
                <w:rFonts w:cs="Times New Roman"/>
                <w:b/>
                <w:kern w:val="0"/>
                <w:szCs w:val="21"/>
              </w:rPr>
              <w:t>8.2.</w:t>
            </w:r>
            <w:r>
              <w:rPr>
                <w:rFonts w:cs="Times New Roman" w:hint="eastAsia"/>
                <w:b/>
                <w:kern w:val="0"/>
                <w:szCs w:val="21"/>
              </w:rPr>
              <w:t xml:space="preserve">2 </w:t>
            </w:r>
            <w:r>
              <w:rPr>
                <w:rFonts w:cs="Times New Roman" w:hint="eastAsia"/>
                <w:kern w:val="0"/>
                <w:szCs w:val="21"/>
              </w:rPr>
              <w:t>第</w:t>
            </w:r>
            <w:r>
              <w:rPr>
                <w:rFonts w:cs="Times New Roman" w:hint="eastAsia"/>
                <w:kern w:val="0"/>
                <w:szCs w:val="21"/>
              </w:rPr>
              <w:t>1</w:t>
            </w:r>
            <w:r>
              <w:rPr>
                <w:rFonts w:cs="Times New Roman" w:hint="eastAsia"/>
                <w:kern w:val="0"/>
                <w:szCs w:val="21"/>
              </w:rPr>
              <w:t>款：</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kern w:val="0"/>
                <w:szCs w:val="21"/>
              </w:rPr>
              <w:t xml:space="preserve"> </w:t>
            </w:r>
            <w:r>
              <w:rPr>
                <w:rFonts w:cs="Times New Roman" w:hint="eastAsia"/>
                <w:kern w:val="0"/>
                <w:szCs w:val="21"/>
              </w:rPr>
              <w:t>住宅</w:t>
            </w:r>
            <w:r>
              <w:rPr>
                <w:rFonts w:cs="Times New Roman"/>
                <w:kern w:val="0"/>
                <w:szCs w:val="21"/>
              </w:rPr>
              <w:t>建筑按下列规则分别评分并累计：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hint="eastAsia"/>
                <w:kern w:val="0"/>
                <w:szCs w:val="21"/>
              </w:rPr>
              <w:t>所在居住街坊内每</w:t>
            </w:r>
            <w:r>
              <w:rPr>
                <w:rFonts w:cs="Times New Roman" w:hint="eastAsia"/>
                <w:kern w:val="0"/>
                <w:szCs w:val="21"/>
              </w:rPr>
              <w:t xml:space="preserve"> 100m</w:t>
            </w:r>
            <w:r>
              <w:rPr>
                <w:rFonts w:cs="Times New Roman" w:hint="eastAsia"/>
                <w:kern w:val="0"/>
                <w:szCs w:val="21"/>
                <w:vertAlign w:val="superscript"/>
              </w:rPr>
              <w:t>2</w:t>
            </w:r>
            <w:r>
              <w:rPr>
                <w:rFonts w:cs="Times New Roman" w:hint="eastAsia"/>
                <w:kern w:val="0"/>
                <w:szCs w:val="21"/>
              </w:rPr>
              <w:t>绿地，乔木数达到</w:t>
            </w:r>
            <w:r>
              <w:rPr>
                <w:rFonts w:cs="Times New Roman" w:hint="eastAsia"/>
                <w:kern w:val="0"/>
                <w:szCs w:val="21"/>
              </w:rPr>
              <w:t>2</w:t>
            </w:r>
            <w:r>
              <w:rPr>
                <w:rFonts w:cs="Times New Roman" w:hint="eastAsia"/>
                <w:kern w:val="0"/>
                <w:szCs w:val="21"/>
              </w:rPr>
              <w:t>株，得</w:t>
            </w:r>
            <w:r>
              <w:rPr>
                <w:rFonts w:cs="Times New Roman" w:hint="eastAsia"/>
                <w:kern w:val="0"/>
                <w:szCs w:val="21"/>
              </w:rPr>
              <w:t>6</w:t>
            </w:r>
            <w:r>
              <w:rPr>
                <w:rFonts w:cs="Times New Roman" w:hint="eastAsia"/>
                <w:kern w:val="0"/>
                <w:szCs w:val="21"/>
              </w:rPr>
              <w:t>分；达到</w:t>
            </w:r>
            <w:r>
              <w:rPr>
                <w:rFonts w:cs="Times New Roman" w:hint="eastAsia"/>
                <w:kern w:val="0"/>
                <w:szCs w:val="21"/>
              </w:rPr>
              <w:t>3</w:t>
            </w:r>
            <w:r>
              <w:rPr>
                <w:rFonts w:cs="Times New Roman" w:hint="eastAsia"/>
                <w:kern w:val="0"/>
                <w:szCs w:val="21"/>
              </w:rPr>
              <w:t>株，得</w:t>
            </w:r>
            <w:r>
              <w:rPr>
                <w:rFonts w:cs="Times New Roman" w:hint="eastAsia"/>
                <w:kern w:val="0"/>
                <w:szCs w:val="21"/>
              </w:rPr>
              <w:t>8</w:t>
            </w:r>
            <w:r>
              <w:rPr>
                <w:rFonts w:cs="Times New Roman" w:hint="eastAsia"/>
                <w:kern w:val="0"/>
                <w:szCs w:val="21"/>
              </w:rPr>
              <w:t>分；达到</w:t>
            </w:r>
            <w:r>
              <w:rPr>
                <w:rFonts w:cs="Times New Roman" w:hint="eastAsia"/>
                <w:kern w:val="0"/>
                <w:szCs w:val="21"/>
              </w:rPr>
              <w:t>4</w:t>
            </w:r>
            <w:r>
              <w:rPr>
                <w:rFonts w:cs="Times New Roman" w:hint="eastAsia"/>
                <w:kern w:val="0"/>
                <w:szCs w:val="21"/>
              </w:rPr>
              <w:t>株，得</w:t>
            </w:r>
            <w:r>
              <w:rPr>
                <w:rFonts w:cs="Times New Roman" w:hint="eastAsia"/>
                <w:kern w:val="0"/>
                <w:szCs w:val="21"/>
              </w:rPr>
              <w:t>10</w:t>
            </w:r>
            <w:r>
              <w:rPr>
                <w:rFonts w:cs="Times New Roman" w:hint="eastAsia"/>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hint="eastAsia"/>
                <w:b/>
                <w:kern w:val="0"/>
                <w:szCs w:val="21"/>
              </w:rPr>
              <w:t xml:space="preserve">) </w:t>
            </w:r>
            <w:r>
              <w:rPr>
                <w:rFonts w:cs="Times New Roman" w:hint="eastAsia"/>
                <w:kern w:val="0"/>
                <w:szCs w:val="21"/>
              </w:rPr>
              <w:t>人均集中绿地面积，按表</w:t>
            </w:r>
            <w:r>
              <w:rPr>
                <w:rFonts w:cs="Times New Roman" w:hint="eastAsia"/>
                <w:kern w:val="0"/>
                <w:szCs w:val="21"/>
              </w:rPr>
              <w:t>8.2.2</w:t>
            </w:r>
            <w:r>
              <w:rPr>
                <w:rFonts w:cs="Times New Roman" w:hint="eastAsia"/>
                <w:kern w:val="0"/>
                <w:szCs w:val="21"/>
              </w:rPr>
              <w:t>的规则评分，最高得</w:t>
            </w:r>
            <w:r>
              <w:rPr>
                <w:rFonts w:cs="Times New Roman" w:hint="eastAsia"/>
                <w:kern w:val="0"/>
                <w:szCs w:val="21"/>
              </w:rPr>
              <w:t>6</w:t>
            </w:r>
            <w:r>
              <w:rPr>
                <w:rFonts w:cs="Times New Roman" w:hint="eastAsia"/>
                <w:kern w:val="0"/>
                <w:szCs w:val="21"/>
              </w:rPr>
              <w:t>分。</w:t>
            </w:r>
          </w:p>
          <w:tbl>
            <w:tblPr>
              <w:tblStyle w:val="ad"/>
              <w:tblW w:w="0" w:type="auto"/>
              <w:tblInd w:w="5" w:type="dxa"/>
              <w:tblLook w:val="04A0" w:firstRow="1" w:lastRow="0" w:firstColumn="1" w:lastColumn="0" w:noHBand="0" w:noVBand="1"/>
            </w:tblPr>
            <w:tblGrid>
              <w:gridCol w:w="1368"/>
              <w:gridCol w:w="1683"/>
              <w:gridCol w:w="1054"/>
            </w:tblGrid>
            <w:tr w:rsidR="00D20BBB">
              <w:tc>
                <w:tcPr>
                  <w:tcW w:w="4105" w:type="dxa"/>
                  <w:gridSpan w:val="3"/>
                  <w:tcBorders>
                    <w:top w:val="nil"/>
                    <w:left w:val="nil"/>
                    <w:right w:val="nil"/>
                  </w:tcBorders>
                  <w:vAlign w:val="center"/>
                </w:tcPr>
                <w:p w:rsidR="00D20BBB" w:rsidRPr="005521ED" w:rsidRDefault="00B8179C">
                  <w:pPr>
                    <w:widowControl/>
                    <w:spacing w:line="400" w:lineRule="exact"/>
                    <w:jc w:val="center"/>
                    <w:rPr>
                      <w:rFonts w:eastAsiaTheme="majorEastAsia" w:cs="Times New Roman"/>
                      <w:kern w:val="0"/>
                      <w:szCs w:val="21"/>
                    </w:rPr>
                  </w:pPr>
                  <w:r w:rsidRPr="005521ED">
                    <w:rPr>
                      <w:rFonts w:eastAsiaTheme="majorEastAsia" w:cs="Times New Roman"/>
                      <w:kern w:val="0"/>
                      <w:sz w:val="18"/>
                      <w:szCs w:val="18"/>
                    </w:rPr>
                    <w:t>表</w:t>
                  </w:r>
                  <w:r w:rsidRPr="005521ED">
                    <w:rPr>
                      <w:rFonts w:eastAsiaTheme="majorEastAsia" w:cs="Times New Roman"/>
                      <w:kern w:val="0"/>
                      <w:sz w:val="18"/>
                      <w:szCs w:val="18"/>
                    </w:rPr>
                    <w:t xml:space="preserve">8.2.2 </w:t>
                  </w:r>
                  <w:r w:rsidRPr="005521ED">
                    <w:rPr>
                      <w:rFonts w:eastAsiaTheme="majorEastAsia" w:cs="Times New Roman"/>
                      <w:kern w:val="0"/>
                      <w:sz w:val="18"/>
                      <w:szCs w:val="18"/>
                    </w:rPr>
                    <w:t>住宅建筑人均集中绿地面积评分规则</w:t>
                  </w:r>
                </w:p>
              </w:tc>
            </w:tr>
            <w:tr w:rsidR="00D20BBB">
              <w:tc>
                <w:tcPr>
                  <w:tcW w:w="3051" w:type="dxa"/>
                  <w:gridSpan w:val="2"/>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人均集中绿地面积</w:t>
                  </w:r>
                  <w:r>
                    <w:rPr>
                      <w:rFonts w:cs="Times New Roman" w:hint="eastAsia"/>
                      <w:kern w:val="0"/>
                      <w:sz w:val="18"/>
                      <w:szCs w:val="18"/>
                    </w:rPr>
                    <w:t>A</w:t>
                  </w:r>
                  <w:r>
                    <w:rPr>
                      <w:rFonts w:cs="Times New Roman" w:hint="eastAsia"/>
                      <w:kern w:val="0"/>
                      <w:sz w:val="18"/>
                      <w:szCs w:val="18"/>
                      <w:vertAlign w:val="subscript"/>
                    </w:rPr>
                    <w:t>g</w:t>
                  </w:r>
                  <w:r>
                    <w:rPr>
                      <w:rFonts w:cs="Times New Roman" w:hint="eastAsia"/>
                      <w:kern w:val="0"/>
                      <w:sz w:val="18"/>
                      <w:szCs w:val="18"/>
                    </w:rPr>
                    <w:t>(m</w:t>
                  </w:r>
                  <w:r>
                    <w:rPr>
                      <w:rFonts w:cs="Times New Roman" w:hint="eastAsia"/>
                      <w:kern w:val="0"/>
                      <w:sz w:val="18"/>
                      <w:szCs w:val="18"/>
                      <w:vertAlign w:val="superscript"/>
                    </w:rPr>
                    <w:t>2</w:t>
                  </w:r>
                  <w:r>
                    <w:rPr>
                      <w:rFonts w:cs="Times New Roman" w:hint="eastAsia"/>
                      <w:kern w:val="0"/>
                      <w:sz w:val="18"/>
                      <w:szCs w:val="18"/>
                    </w:rPr>
                    <w:t>/</w:t>
                  </w:r>
                  <w:r>
                    <w:rPr>
                      <w:rFonts w:cs="Times New Roman" w:hint="eastAsia"/>
                      <w:kern w:val="0"/>
                      <w:sz w:val="18"/>
                      <w:szCs w:val="18"/>
                    </w:rPr>
                    <w:t>人</w:t>
                  </w:r>
                  <w:r>
                    <w:rPr>
                      <w:rFonts w:cs="Times New Roman" w:hint="eastAsia"/>
                      <w:kern w:val="0"/>
                      <w:sz w:val="18"/>
                      <w:szCs w:val="18"/>
                    </w:rPr>
                    <w:t>)</w:t>
                  </w:r>
                </w:p>
              </w:tc>
              <w:tc>
                <w:tcPr>
                  <w:tcW w:w="1054" w:type="dxa"/>
                  <w:vMerge w:val="restart"/>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得分</w:t>
                  </w:r>
                </w:p>
              </w:tc>
            </w:tr>
            <w:tr w:rsidR="00D20BBB">
              <w:tc>
                <w:tcPr>
                  <w:tcW w:w="1368" w:type="dxa"/>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新区建设</w:t>
                  </w:r>
                </w:p>
              </w:tc>
              <w:tc>
                <w:tcPr>
                  <w:tcW w:w="1683" w:type="dxa"/>
                  <w:vAlign w:val="center"/>
                </w:tcPr>
                <w:p w:rsidR="00D20BBB" w:rsidRDefault="00B8179C">
                  <w:pPr>
                    <w:widowControl/>
                    <w:spacing w:line="400" w:lineRule="exact"/>
                    <w:jc w:val="center"/>
                    <w:rPr>
                      <w:rFonts w:cs="Times New Roman"/>
                      <w:kern w:val="0"/>
                      <w:sz w:val="18"/>
                      <w:szCs w:val="18"/>
                    </w:rPr>
                  </w:pPr>
                  <w:r>
                    <w:rPr>
                      <w:rFonts w:cs="Times New Roman"/>
                      <w:kern w:val="0"/>
                      <w:sz w:val="18"/>
                      <w:szCs w:val="18"/>
                    </w:rPr>
                    <w:t>旧区改建</w:t>
                  </w:r>
                </w:p>
              </w:tc>
              <w:tc>
                <w:tcPr>
                  <w:tcW w:w="1054" w:type="dxa"/>
                  <w:vMerge/>
                  <w:vAlign w:val="center"/>
                </w:tcPr>
                <w:p w:rsidR="00D20BBB" w:rsidRDefault="00D20BBB">
                  <w:pPr>
                    <w:widowControl/>
                    <w:spacing w:line="400" w:lineRule="exact"/>
                    <w:jc w:val="center"/>
                    <w:rPr>
                      <w:rFonts w:cs="Times New Roman"/>
                      <w:kern w:val="0"/>
                      <w:sz w:val="18"/>
                      <w:szCs w:val="18"/>
                    </w:rPr>
                  </w:pPr>
                </w:p>
              </w:tc>
            </w:tr>
            <w:tr w:rsidR="00D20BBB">
              <w:tc>
                <w:tcPr>
                  <w:tcW w:w="1368"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0.50</w:t>
                  </w:r>
                </w:p>
              </w:tc>
              <w:tc>
                <w:tcPr>
                  <w:tcW w:w="1683"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0.35</w:t>
                  </w:r>
                </w:p>
              </w:tc>
              <w:tc>
                <w:tcPr>
                  <w:tcW w:w="1054"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2</w:t>
                  </w:r>
                </w:p>
              </w:tc>
            </w:tr>
            <w:tr w:rsidR="00D20BBB">
              <w:tc>
                <w:tcPr>
                  <w:tcW w:w="1368"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0.50</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vertAlign w:val="subscript"/>
                    </w:rPr>
                    <w:t>g</w:t>
                  </w:r>
                  <w:r>
                    <w:rPr>
                      <w:rFonts w:cs="Times New Roman" w:hint="eastAsia"/>
                      <w:kern w:val="0"/>
                      <w:sz w:val="18"/>
                      <w:szCs w:val="18"/>
                    </w:rPr>
                    <w:t>＜</w:t>
                  </w:r>
                  <w:r>
                    <w:rPr>
                      <w:rFonts w:cs="Times New Roman" w:hint="eastAsia"/>
                      <w:kern w:val="0"/>
                      <w:sz w:val="18"/>
                      <w:szCs w:val="18"/>
                    </w:rPr>
                    <w:t>0.60</w:t>
                  </w:r>
                </w:p>
              </w:tc>
              <w:tc>
                <w:tcPr>
                  <w:tcW w:w="1683"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0.35</w:t>
                  </w:r>
                  <w:r>
                    <w:rPr>
                      <w:rFonts w:cs="Times New Roman" w:hint="eastAsia"/>
                      <w:kern w:val="0"/>
                      <w:sz w:val="18"/>
                      <w:szCs w:val="18"/>
                    </w:rPr>
                    <w:t>＜</w:t>
                  </w:r>
                  <w:r>
                    <w:rPr>
                      <w:rFonts w:cs="Times New Roman" w:hint="eastAsia"/>
                      <w:kern w:val="0"/>
                      <w:sz w:val="18"/>
                      <w:szCs w:val="18"/>
                    </w:rPr>
                    <w:t>A</w:t>
                  </w:r>
                  <w:r>
                    <w:rPr>
                      <w:rFonts w:cs="Times New Roman" w:hint="eastAsia"/>
                      <w:kern w:val="0"/>
                      <w:sz w:val="18"/>
                      <w:szCs w:val="18"/>
                      <w:vertAlign w:val="subscript"/>
                    </w:rPr>
                    <w:t>g</w:t>
                  </w:r>
                  <w:r>
                    <w:rPr>
                      <w:rFonts w:cs="Times New Roman" w:hint="eastAsia"/>
                      <w:kern w:val="0"/>
                      <w:sz w:val="18"/>
                      <w:szCs w:val="18"/>
                    </w:rPr>
                    <w:t>＜</w:t>
                  </w:r>
                  <w:r>
                    <w:rPr>
                      <w:rFonts w:cs="Times New Roman" w:hint="eastAsia"/>
                      <w:kern w:val="0"/>
                      <w:sz w:val="18"/>
                      <w:szCs w:val="18"/>
                    </w:rPr>
                    <w:t>0.45</w:t>
                  </w:r>
                </w:p>
              </w:tc>
              <w:tc>
                <w:tcPr>
                  <w:tcW w:w="1054"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4</w:t>
                  </w:r>
                </w:p>
              </w:tc>
            </w:tr>
            <w:tr w:rsidR="00D20BBB">
              <w:tc>
                <w:tcPr>
                  <w:tcW w:w="1368"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A</w:t>
                  </w:r>
                  <w:r>
                    <w:rPr>
                      <w:rFonts w:cs="Times New Roman" w:hint="eastAsia"/>
                      <w:kern w:val="0"/>
                      <w:sz w:val="18"/>
                      <w:szCs w:val="18"/>
                      <w:vertAlign w:val="subscript"/>
                    </w:rPr>
                    <w:t>g</w:t>
                  </w:r>
                  <w:r>
                    <w:rPr>
                      <w:rFonts w:cs="Times New Roman" w:hint="eastAsia"/>
                      <w:kern w:val="0"/>
                      <w:sz w:val="18"/>
                      <w:szCs w:val="18"/>
                    </w:rPr>
                    <w:t>≥</w:t>
                  </w:r>
                  <w:r>
                    <w:rPr>
                      <w:rFonts w:cs="Times New Roman" w:hint="eastAsia"/>
                      <w:kern w:val="0"/>
                      <w:sz w:val="18"/>
                      <w:szCs w:val="18"/>
                    </w:rPr>
                    <w:t>0.60</w:t>
                  </w:r>
                </w:p>
              </w:tc>
              <w:tc>
                <w:tcPr>
                  <w:tcW w:w="1683"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A</w:t>
                  </w:r>
                  <w:r>
                    <w:rPr>
                      <w:rFonts w:cs="Times New Roman" w:hint="eastAsia"/>
                      <w:kern w:val="0"/>
                      <w:sz w:val="18"/>
                      <w:szCs w:val="18"/>
                      <w:vertAlign w:val="subscript"/>
                    </w:rPr>
                    <w:t>g</w:t>
                  </w:r>
                  <w:r>
                    <w:rPr>
                      <w:rFonts w:cs="Times New Roman" w:hint="eastAsia"/>
                      <w:kern w:val="0"/>
                      <w:sz w:val="18"/>
                      <w:szCs w:val="18"/>
                    </w:rPr>
                    <w:t>≥</w:t>
                  </w:r>
                  <w:r>
                    <w:rPr>
                      <w:rFonts w:cs="Times New Roman" w:hint="eastAsia"/>
                      <w:kern w:val="0"/>
                      <w:sz w:val="18"/>
                      <w:szCs w:val="18"/>
                    </w:rPr>
                    <w:t>0.45</w:t>
                  </w:r>
                </w:p>
              </w:tc>
              <w:tc>
                <w:tcPr>
                  <w:tcW w:w="1054" w:type="dxa"/>
                  <w:vAlign w:val="center"/>
                </w:tcPr>
                <w:p w:rsidR="00D20BBB" w:rsidRDefault="00B8179C">
                  <w:pPr>
                    <w:widowControl/>
                    <w:spacing w:line="400" w:lineRule="exact"/>
                    <w:jc w:val="center"/>
                    <w:rPr>
                      <w:rFonts w:cs="Times New Roman"/>
                      <w:kern w:val="0"/>
                      <w:sz w:val="18"/>
                      <w:szCs w:val="18"/>
                    </w:rPr>
                  </w:pPr>
                  <w:r>
                    <w:rPr>
                      <w:rFonts w:cs="Times New Roman" w:hint="eastAsia"/>
                      <w:kern w:val="0"/>
                      <w:sz w:val="18"/>
                      <w:szCs w:val="18"/>
                    </w:rPr>
                    <w:t>6</w:t>
                  </w:r>
                </w:p>
              </w:tc>
            </w:tr>
          </w:tbl>
          <w:p w:rsidR="00D20BBB" w:rsidRDefault="00D20BBB">
            <w:pPr>
              <w:spacing w:line="400" w:lineRule="exact"/>
              <w:rPr>
                <w:rFonts w:cs="Times New Roman"/>
                <w:b/>
                <w:kern w:val="0"/>
                <w:szCs w:val="21"/>
              </w:rPr>
            </w:pPr>
          </w:p>
        </w:tc>
        <w:tc>
          <w:tcPr>
            <w:tcW w:w="1457" w:type="pct"/>
            <w:shd w:val="clear" w:color="auto" w:fill="auto"/>
            <w:vAlign w:val="center"/>
          </w:tcPr>
          <w:p w:rsidR="00D20BBB" w:rsidRDefault="00B8179C">
            <w:pPr>
              <w:spacing w:line="240" w:lineRule="atLeast"/>
              <w:jc w:val="left"/>
              <w:rPr>
                <w:rFonts w:cs="Times New Roman"/>
                <w:b/>
                <w:kern w:val="0"/>
                <w:szCs w:val="21"/>
              </w:rPr>
            </w:pPr>
            <w:r>
              <w:rPr>
                <w:rFonts w:cs="Times New Roman" w:hint="eastAsia"/>
                <w:b/>
                <w:kern w:val="0"/>
                <w:szCs w:val="21"/>
              </w:rPr>
              <w:t xml:space="preserve">5.5.1 </w:t>
            </w:r>
            <w:r>
              <w:rPr>
                <w:rFonts w:cs="Times New Roman" w:hint="eastAsia"/>
                <w:kern w:val="0"/>
                <w:szCs w:val="21"/>
              </w:rPr>
              <w:t>场地绿化与景观环境设计应满足下列要求：</w:t>
            </w:r>
          </w:p>
          <w:p w:rsidR="00D20BBB" w:rsidRDefault="00B8179C">
            <w:pPr>
              <w:pStyle w:val="a5"/>
              <w:spacing w:line="240" w:lineRule="atLeast"/>
              <w:ind w:firstLineChars="200" w:firstLine="422"/>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rPr>
              <w:t>充分利用住宅区内停车棚、地下车库出入口、地下设施通风口、围墙进行立体绿化设计。</w:t>
            </w:r>
          </w:p>
          <w:p w:rsidR="00D20BBB" w:rsidRDefault="00B8179C">
            <w:pPr>
              <w:pStyle w:val="a5"/>
              <w:spacing w:line="240" w:lineRule="atLeast"/>
              <w:ind w:firstLineChars="200" w:firstLine="422"/>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住宅建筑南面绿地宽度不小于</w:t>
            </w:r>
            <w:r>
              <w:rPr>
                <w:rFonts w:ascii="Times New Roman" w:hAnsi="Times New Roman" w:cs="Times New Roman" w:hint="eastAsia"/>
              </w:rPr>
              <w:t>8m</w:t>
            </w:r>
            <w:r>
              <w:rPr>
                <w:rFonts w:ascii="Times New Roman" w:hAnsi="Times New Roman" w:cs="Times New Roman" w:hint="eastAsia"/>
              </w:rPr>
              <w:t>，北面绿地宽度不小于</w:t>
            </w:r>
            <w:r>
              <w:rPr>
                <w:rFonts w:ascii="Times New Roman" w:hAnsi="Times New Roman" w:cs="Times New Roman" w:hint="eastAsia"/>
              </w:rPr>
              <w:t>3m</w:t>
            </w:r>
            <w:r>
              <w:rPr>
                <w:rFonts w:ascii="Times New Roman" w:hAnsi="Times New Roman" w:cs="Times New Roman" w:hint="eastAsia"/>
              </w:rPr>
              <w:t>，东、西面绿地宽度不小于</w:t>
            </w:r>
            <w:r>
              <w:rPr>
                <w:rFonts w:ascii="Times New Roman" w:hAnsi="Times New Roman" w:cs="Times New Roman" w:hint="eastAsia"/>
              </w:rPr>
              <w:t>2m</w:t>
            </w:r>
            <w:r>
              <w:rPr>
                <w:rFonts w:ascii="Times New Roman" w:hAnsi="Times New Roman" w:cs="Times New Roman" w:hint="eastAsia"/>
              </w:rPr>
              <w:t>。</w:t>
            </w:r>
          </w:p>
          <w:p w:rsidR="00D20BBB" w:rsidRDefault="00B8179C">
            <w:pPr>
              <w:pStyle w:val="a5"/>
              <w:spacing w:line="240" w:lineRule="atLeast"/>
              <w:ind w:firstLineChars="200" w:firstLine="422"/>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rPr>
              <w:t>每块集中绿地的面积不小于</w:t>
            </w:r>
            <w:r>
              <w:rPr>
                <w:rFonts w:ascii="Times New Roman" w:hAnsi="Times New Roman" w:cs="Times New Roman" w:hint="eastAsia"/>
              </w:rPr>
              <w:t>400m</w:t>
            </w:r>
            <w:r>
              <w:rPr>
                <w:rFonts w:ascii="Times New Roman" w:hAnsi="Times New Roman" w:cs="Times New Roman" w:hint="eastAsia"/>
                <w:vertAlign w:val="superscript"/>
              </w:rPr>
              <w:t>2</w:t>
            </w:r>
            <w:r>
              <w:rPr>
                <w:rFonts w:ascii="Times New Roman" w:hAnsi="Times New Roman" w:cs="Times New Roman" w:hint="eastAsia"/>
              </w:rPr>
              <w:t>，且至少有</w:t>
            </w:r>
            <w:r>
              <w:rPr>
                <w:rFonts w:ascii="Times New Roman" w:hAnsi="Times New Roman" w:cs="Times New Roman" w:hint="eastAsia"/>
              </w:rPr>
              <w:t>1/3</w:t>
            </w:r>
            <w:r>
              <w:rPr>
                <w:rFonts w:ascii="Times New Roman" w:hAnsi="Times New Roman" w:cs="Times New Roman" w:hint="eastAsia"/>
              </w:rPr>
              <w:t>的绿地面积在规定的建筑间距范围之外。</w:t>
            </w:r>
          </w:p>
          <w:p w:rsidR="00D20BBB" w:rsidRDefault="00B8179C">
            <w:pPr>
              <w:pStyle w:val="a5"/>
              <w:spacing w:line="240" w:lineRule="atLeast"/>
              <w:ind w:firstLineChars="200" w:firstLine="422"/>
              <w:rPr>
                <w:rFonts w:ascii="Times New Roman" w:hAnsi="Times New Roman" w:cs="Times New Roman"/>
              </w:rPr>
            </w:pPr>
            <w:r>
              <w:rPr>
                <w:rFonts w:ascii="Times New Roman" w:hAnsi="Times New Roman" w:cs="Times New Roman" w:hint="eastAsia"/>
                <w:b/>
              </w:rPr>
              <w:t xml:space="preserve">4 </w:t>
            </w:r>
            <w:r>
              <w:rPr>
                <w:rFonts w:ascii="Times New Roman" w:hAnsi="Times New Roman" w:cs="Times New Roman" w:hint="eastAsia"/>
              </w:rPr>
              <w:t>可供居民进入活动休息的绿地面积应大于等于总绿地面积的</w:t>
            </w:r>
            <w:r>
              <w:rPr>
                <w:rFonts w:ascii="Times New Roman" w:hAnsi="Times New Roman" w:cs="Times New Roman" w:hint="eastAsia"/>
              </w:rPr>
              <w:t>30%</w:t>
            </w:r>
            <w:r>
              <w:rPr>
                <w:rFonts w:ascii="Times New Roman" w:hAnsi="Times New Roman" w:cs="Times New Roman" w:hint="eastAsia"/>
              </w:rPr>
              <w:t>。</w:t>
            </w:r>
          </w:p>
          <w:p w:rsidR="00D20BBB" w:rsidRDefault="00B8179C">
            <w:pPr>
              <w:pStyle w:val="a5"/>
              <w:spacing w:line="240" w:lineRule="atLeast"/>
              <w:ind w:firstLineChars="200" w:firstLine="422"/>
              <w:rPr>
                <w:rFonts w:ascii="Times New Roman" w:hAnsi="Times New Roman" w:cs="Times New Roman"/>
              </w:rPr>
            </w:pPr>
            <w:r>
              <w:rPr>
                <w:rFonts w:ascii="Times New Roman" w:hAnsi="Times New Roman" w:cs="Times New Roman" w:hint="eastAsia"/>
                <w:b/>
              </w:rPr>
              <w:t xml:space="preserve">5 </w:t>
            </w:r>
            <w:r>
              <w:rPr>
                <w:rFonts w:ascii="Times New Roman" w:hAnsi="Times New Roman" w:cs="Times New Roman" w:hint="eastAsia"/>
              </w:rPr>
              <w:t>绿地中的园路地坪面积不应大于</w:t>
            </w:r>
            <w:r>
              <w:rPr>
                <w:rFonts w:ascii="Times New Roman" w:hAnsi="Times New Roman" w:cs="Times New Roman" w:hint="eastAsia"/>
              </w:rPr>
              <w:t>15%</w:t>
            </w:r>
            <w:r>
              <w:rPr>
                <w:rFonts w:ascii="Times New Roman" w:hAnsi="Times New Roman" w:cs="Times New Roman" w:hint="eastAsia"/>
              </w:rPr>
              <w:t>总绿地面积，硬质景观小品面积不应大于</w:t>
            </w:r>
            <w:r>
              <w:rPr>
                <w:rFonts w:ascii="Times New Roman" w:hAnsi="Times New Roman" w:cs="Times New Roman" w:hint="eastAsia"/>
              </w:rPr>
              <w:t>5%</w:t>
            </w:r>
            <w:r>
              <w:rPr>
                <w:rFonts w:ascii="Times New Roman" w:hAnsi="Times New Roman" w:cs="Times New Roman" w:hint="eastAsia"/>
              </w:rPr>
              <w:t>总绿地面积，绿化种植面积不应小于总绿地面积的</w:t>
            </w:r>
            <w:r>
              <w:rPr>
                <w:rFonts w:ascii="Times New Roman" w:hAnsi="Times New Roman" w:cs="Times New Roman" w:hint="eastAsia"/>
              </w:rPr>
              <w:t>70%</w:t>
            </w:r>
            <w:r>
              <w:rPr>
                <w:rFonts w:ascii="Times New Roman" w:hAnsi="Times New Roman" w:cs="Times New Roman" w:hint="eastAsia"/>
              </w:rPr>
              <w:t>。</w:t>
            </w:r>
          </w:p>
          <w:p w:rsidR="00D20BBB" w:rsidRDefault="00B8179C">
            <w:pPr>
              <w:pStyle w:val="a5"/>
              <w:spacing w:line="240" w:lineRule="atLeast"/>
              <w:ind w:firstLineChars="200" w:firstLine="422"/>
              <w:rPr>
                <w:rFonts w:ascii="Times New Roman" w:hAnsi="Times New Roman" w:cs="Times New Roman"/>
              </w:rPr>
            </w:pPr>
            <w:r>
              <w:rPr>
                <w:rFonts w:ascii="Times New Roman" w:hAnsi="Times New Roman" w:cs="Times New Roman" w:hint="eastAsia"/>
                <w:b/>
              </w:rPr>
              <w:t xml:space="preserve">6 </w:t>
            </w:r>
            <w:r>
              <w:rPr>
                <w:rFonts w:ascii="Times New Roman" w:hAnsi="Times New Roman" w:cs="Times New Roman" w:hint="eastAsia"/>
              </w:rPr>
              <w:t>建筑外墙宜采用垂直绿化，垂直绿化面积不应少于建筑外墙面积的</w:t>
            </w:r>
            <w:r>
              <w:rPr>
                <w:rFonts w:ascii="Times New Roman" w:hAnsi="Times New Roman" w:cs="Times New Roman" w:hint="eastAsia"/>
              </w:rPr>
              <w:t>10%</w:t>
            </w:r>
            <w:r>
              <w:rPr>
                <w:rFonts w:ascii="Times New Roman" w:hAnsi="Times New Roman" w:cs="Times New Roman" w:hint="eastAsia"/>
              </w:rPr>
              <w:t>。</w:t>
            </w:r>
          </w:p>
          <w:p w:rsidR="00D20BBB" w:rsidRDefault="00B8179C">
            <w:pPr>
              <w:pStyle w:val="a5"/>
              <w:spacing w:line="240" w:lineRule="atLeast"/>
              <w:ind w:firstLineChars="200" w:firstLine="422"/>
              <w:rPr>
                <w:rFonts w:ascii="Times New Roman" w:hAnsi="Times New Roman" w:cs="Times New Roman"/>
              </w:rPr>
            </w:pPr>
            <w:r>
              <w:rPr>
                <w:rFonts w:ascii="Times New Roman" w:hAnsi="Times New Roman" w:cs="Times New Roman" w:hint="eastAsia"/>
                <w:b/>
              </w:rPr>
              <w:t xml:space="preserve">7 </w:t>
            </w:r>
            <w:r>
              <w:rPr>
                <w:rFonts w:ascii="Times New Roman" w:hAnsi="Times New Roman" w:cs="Times New Roman" w:hint="eastAsia"/>
              </w:rPr>
              <w:t>建筑屋顶宜采用种植屋面，可采用草坪式、组合式和花园式等屋顶绿化形式，屋顶绿化面积不应少于可绿化屋顶面积的</w:t>
            </w:r>
            <w:r>
              <w:rPr>
                <w:rFonts w:ascii="Times New Roman" w:hAnsi="Times New Roman" w:cs="Times New Roman" w:hint="eastAsia"/>
              </w:rPr>
              <w:t>30%</w:t>
            </w:r>
            <w:r>
              <w:rPr>
                <w:rFonts w:ascii="Times New Roman" w:hAnsi="Times New Roman" w:cs="Times New Roman" w:hint="eastAsia"/>
              </w:rPr>
              <w:t>。</w:t>
            </w:r>
          </w:p>
          <w:p w:rsidR="00D20BBB" w:rsidRDefault="00B8179C">
            <w:pPr>
              <w:pStyle w:val="a5"/>
              <w:spacing w:line="240" w:lineRule="atLeast"/>
              <w:ind w:firstLineChars="200" w:firstLine="422"/>
              <w:rPr>
                <w:rFonts w:ascii="Times New Roman" w:hAnsi="Times New Roman" w:cs="Times New Roman"/>
              </w:rPr>
            </w:pPr>
            <w:r>
              <w:rPr>
                <w:rFonts w:ascii="Times New Roman" w:hAnsi="Times New Roman" w:cs="Times New Roman" w:hint="eastAsia"/>
                <w:b/>
              </w:rPr>
              <w:t xml:space="preserve">8 </w:t>
            </w:r>
            <w:r>
              <w:rPr>
                <w:rFonts w:ascii="Times New Roman" w:hAnsi="Times New Roman" w:cs="Times New Roman" w:hint="eastAsia"/>
              </w:rPr>
              <w:t>草坪式屋顶绿化覆土厚度不应小于</w:t>
            </w:r>
            <w:r>
              <w:rPr>
                <w:rFonts w:ascii="Times New Roman" w:hAnsi="Times New Roman" w:cs="Times New Roman" w:hint="eastAsia"/>
              </w:rPr>
              <w:t>100mm</w:t>
            </w:r>
            <w:r>
              <w:rPr>
                <w:rFonts w:ascii="Times New Roman" w:hAnsi="Times New Roman" w:cs="Times New Roman" w:hint="eastAsia"/>
              </w:rPr>
              <w:t>，组合式屋顶绿化平均覆土厚度不应小于</w:t>
            </w:r>
            <w:r>
              <w:rPr>
                <w:rFonts w:ascii="Times New Roman" w:hAnsi="Times New Roman" w:cs="Times New Roman" w:hint="eastAsia"/>
              </w:rPr>
              <w:t>300mm</w:t>
            </w:r>
            <w:r>
              <w:rPr>
                <w:rFonts w:ascii="Times New Roman" w:hAnsi="Times New Roman" w:cs="Times New Roman" w:hint="eastAsia"/>
              </w:rPr>
              <w:t>，花园式屋顶绿化平均覆土厚度不应小于</w:t>
            </w:r>
            <w:r>
              <w:rPr>
                <w:rFonts w:ascii="Times New Roman" w:hAnsi="Times New Roman" w:cs="Times New Roman" w:hint="eastAsia"/>
              </w:rPr>
              <w:t>600mm</w:t>
            </w:r>
            <w:r>
              <w:rPr>
                <w:rFonts w:ascii="Times New Roman" w:hAnsi="Times New Roman" w:cs="Times New Roman" w:hint="eastAsia"/>
              </w:rPr>
              <w:t>。</w:t>
            </w:r>
          </w:p>
        </w:tc>
        <w:tc>
          <w:tcPr>
            <w:tcW w:w="1457" w:type="pct"/>
            <w:tcBorders>
              <w:bottom w:val="single" w:sz="4" w:space="0" w:color="auto"/>
            </w:tcBorders>
            <w:shd w:val="clear" w:color="auto" w:fill="auto"/>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总平面图、绿化总平面图、景观设计图应反映绿化用地布置，标明各块绿化面积。</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基地内绿地面积应满足绿化主管部门的要求。</w:t>
            </w:r>
          </w:p>
          <w:p w:rsidR="00D20BBB" w:rsidRDefault="00B8179C">
            <w:pPr>
              <w:widowControl/>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景观设计图应反映绿地中的道路地坪面积、水景面积，并应符合设计标准要求。</w:t>
            </w:r>
          </w:p>
          <w:p w:rsidR="00D20BBB" w:rsidRDefault="00B8179C">
            <w:pPr>
              <w:widowControl/>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景观设计图不得随意修改建筑总平面图，绿化用地不得占用消防登高场地和消防车道。且不可将消防车道设计为隐形消防车道。</w:t>
            </w:r>
          </w:p>
          <w:p w:rsidR="00D20BBB" w:rsidRDefault="00B8179C">
            <w:pPr>
              <w:widowControl/>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景观设计的乔木数量、绿地面积应与总平面图、绿色建筑专篇一致。</w:t>
            </w:r>
          </w:p>
        </w:tc>
      </w:tr>
      <w:tr w:rsidR="00D20BBB">
        <w:trPr>
          <w:trHeight w:val="166"/>
        </w:trPr>
        <w:tc>
          <w:tcPr>
            <w:tcW w:w="265" w:type="pct"/>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Merge w:val="restar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场地生态与景观</w:t>
            </w:r>
          </w:p>
        </w:tc>
        <w:tc>
          <w:tcPr>
            <w:tcW w:w="1457" w:type="pct"/>
            <w:tcBorders>
              <w:bottom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hint="eastAsia"/>
                <w:b/>
                <w:kern w:val="0"/>
                <w:szCs w:val="21"/>
              </w:rPr>
              <w:t xml:space="preserve">8.2.3 </w:t>
            </w:r>
            <w:r>
              <w:rPr>
                <w:rFonts w:cs="Times New Roman" w:hint="eastAsia"/>
                <w:kern w:val="0"/>
                <w:szCs w:val="21"/>
              </w:rPr>
              <w:t>室外吸烟区位置布置合理，评价总分值为</w:t>
            </w:r>
            <w:r>
              <w:rPr>
                <w:rFonts w:cs="Times New Roman" w:hint="eastAsia"/>
                <w:kern w:val="0"/>
                <w:szCs w:val="21"/>
              </w:rPr>
              <w:t>8</w:t>
            </w:r>
            <w:r>
              <w:rPr>
                <w:rFonts w:cs="Times New Roman" w:hint="eastAsia"/>
                <w:kern w:val="0"/>
                <w:szCs w:val="21"/>
              </w:rPr>
              <w:t>分，按下列规则分别评分并累计：</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室外吸烟区布置在建筑主出入口的主导风下风向，与所有建筑出入口、新风进气口和可开启窗扇的距离不少于</w:t>
            </w:r>
            <w:r>
              <w:rPr>
                <w:rFonts w:cs="Times New Roman" w:hint="eastAsia"/>
                <w:kern w:val="0"/>
                <w:szCs w:val="21"/>
              </w:rPr>
              <w:t>8m</w:t>
            </w:r>
            <w:r>
              <w:rPr>
                <w:rFonts w:cs="Times New Roman" w:hint="eastAsia"/>
                <w:kern w:val="0"/>
                <w:szCs w:val="21"/>
              </w:rPr>
              <w:t>，且距离儿童和老人活动场地不少于</w:t>
            </w:r>
            <w:r>
              <w:rPr>
                <w:rFonts w:cs="Times New Roman" w:hint="eastAsia"/>
                <w:kern w:val="0"/>
                <w:szCs w:val="21"/>
              </w:rPr>
              <w:t>8m</w:t>
            </w:r>
            <w:r>
              <w:rPr>
                <w:rFonts w:cs="Times New Roman" w:hint="eastAsia"/>
                <w:kern w:val="0"/>
                <w:szCs w:val="21"/>
              </w:rPr>
              <w:t>。</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室外吸烟区与绿植结合布置，并合理配置座椅和带烟头收集的垃圾筒，从建筑主出入口至室外吸烟区的导向标识完整、定位标识醒目，吸烟区设置吸烟有害健康的警示标识，得</w:t>
            </w:r>
            <w:r>
              <w:rPr>
                <w:rFonts w:cs="Times New Roman" w:hint="eastAsia"/>
                <w:kern w:val="0"/>
                <w:szCs w:val="21"/>
              </w:rPr>
              <w:t>4</w:t>
            </w:r>
            <w:r>
              <w:rPr>
                <w:rFonts w:cs="Times New Roman" w:hint="eastAsia"/>
                <w:kern w:val="0"/>
                <w:szCs w:val="21"/>
              </w:rPr>
              <w:t>分。</w:t>
            </w:r>
          </w:p>
        </w:tc>
        <w:tc>
          <w:tcPr>
            <w:tcW w:w="1457" w:type="pct"/>
            <w:tcBorders>
              <w:bottom w:val="single" w:sz="4" w:space="0" w:color="auto"/>
            </w:tcBorders>
            <w:shd w:val="clear" w:color="auto" w:fill="auto"/>
            <w:vAlign w:val="center"/>
          </w:tcPr>
          <w:p w:rsidR="00D20BBB" w:rsidRDefault="00B8179C">
            <w:pPr>
              <w:spacing w:line="400" w:lineRule="exact"/>
              <w:rPr>
                <w:rFonts w:cs="Times New Roman"/>
                <w:b/>
                <w:kern w:val="0"/>
                <w:szCs w:val="21"/>
              </w:rPr>
            </w:pPr>
            <w:r>
              <w:rPr>
                <w:rFonts w:cs="Times New Roman" w:hint="eastAsia"/>
                <w:b/>
                <w:kern w:val="0"/>
                <w:szCs w:val="21"/>
              </w:rPr>
              <w:t xml:space="preserve">5.5.11 </w:t>
            </w:r>
            <w:r>
              <w:rPr>
                <w:rFonts w:cs="Times New Roman" w:hint="eastAsia"/>
                <w:kern w:val="0"/>
                <w:szCs w:val="21"/>
              </w:rPr>
              <w:t>室外休息、活动场地应布置吸烟区，吸烟区应满足以下要求：</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rPr>
              <w:t>位于建筑主要出入口的下风向，与建筑出入口、新风进风口、设有开启扇的外窗以及儿童、老人专用活动场地的距离不小于</w:t>
            </w:r>
            <w:r>
              <w:rPr>
                <w:rFonts w:ascii="Times New Roman" w:hAnsi="Times New Roman" w:cs="Times New Roman" w:hint="eastAsia"/>
              </w:rPr>
              <w:t>8.0m</w:t>
            </w:r>
            <w:r>
              <w:rPr>
                <w:rFonts w:ascii="Times New Roman" w:hAnsi="Times New Roman" w:cs="Times New Roman" w:hint="eastAsia"/>
              </w:rPr>
              <w:t>。</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与绿植结合布置，并设置座椅和收集烟头的垃圾筒。</w:t>
            </w:r>
          </w:p>
          <w:p w:rsidR="00D20BBB" w:rsidRDefault="00B8179C">
            <w:pPr>
              <w:pStyle w:val="a5"/>
              <w:spacing w:line="400" w:lineRule="exact"/>
              <w:ind w:left="425"/>
              <w:rPr>
                <w:rFonts w:cs="Times New Roman"/>
                <w:b/>
                <w:kern w:val="0"/>
              </w:rPr>
            </w:pPr>
            <w:r>
              <w:rPr>
                <w:rFonts w:ascii="Times New Roman" w:hAnsi="Times New Roman" w:cs="Times New Roman" w:hint="eastAsia"/>
                <w:b/>
              </w:rPr>
              <w:t xml:space="preserve">3 </w:t>
            </w:r>
            <w:r>
              <w:rPr>
                <w:rFonts w:ascii="Times New Roman" w:hAnsi="Times New Roman" w:cs="Times New Roman" w:hint="eastAsia"/>
              </w:rPr>
              <w:t>设置导向标志和吸烟有害的警示标识。</w:t>
            </w:r>
          </w:p>
        </w:tc>
        <w:tc>
          <w:tcPr>
            <w:tcW w:w="1457" w:type="pct"/>
            <w:tcBorders>
              <w:bottom w:val="single" w:sz="4" w:space="0" w:color="auto"/>
            </w:tcBorders>
            <w:shd w:val="clear" w:color="auto" w:fill="auto"/>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绿化景观专项设计图应有吸烟区布置，并配置相应设施。</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吸烟区与建筑出入口、</w:t>
            </w:r>
            <w:r>
              <w:rPr>
                <w:rFonts w:eastAsiaTheme="minorEastAsia" w:cs="Times New Roman" w:hint="eastAsia"/>
                <w:szCs w:val="21"/>
              </w:rPr>
              <w:t>新风进风口、设有开启扇的外窗以及儿童、老人专用活动场地的距离</w:t>
            </w:r>
            <w:r>
              <w:rPr>
                <w:rFonts w:cs="Times New Roman" w:hint="eastAsia"/>
                <w:szCs w:val="21"/>
              </w:rPr>
              <w:t>应符合设计标准的规定。</w:t>
            </w:r>
          </w:p>
        </w:tc>
      </w:tr>
      <w:tr w:rsidR="00D20BBB">
        <w:trPr>
          <w:trHeight w:val="1597"/>
        </w:trPr>
        <w:tc>
          <w:tcPr>
            <w:tcW w:w="265" w:type="pct"/>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Merge/>
            <w:vAlign w:val="center"/>
          </w:tcPr>
          <w:p w:rsidR="00D20BBB" w:rsidRDefault="00D20BBB">
            <w:pPr>
              <w:spacing w:line="400" w:lineRule="exact"/>
              <w:jc w:val="center"/>
              <w:rPr>
                <w:rFonts w:cs="Times New Roman"/>
                <w:bCs/>
                <w:kern w:val="0"/>
                <w:szCs w:val="21"/>
              </w:rPr>
            </w:pPr>
          </w:p>
        </w:tc>
        <w:tc>
          <w:tcPr>
            <w:tcW w:w="1457" w:type="pct"/>
            <w:tcBorders>
              <w:bottom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hint="eastAsia"/>
                <w:b/>
                <w:kern w:val="0"/>
                <w:szCs w:val="21"/>
              </w:rPr>
              <w:t xml:space="preserve">8.2.4 </w:t>
            </w:r>
            <w:r>
              <w:rPr>
                <w:rFonts w:cs="Times New Roman" w:hint="eastAsia"/>
                <w:kern w:val="0"/>
                <w:szCs w:val="21"/>
              </w:rPr>
              <w:t>生活垃圾收集站、垃圾房的设置符合本市现行相关标准的规定，评价总分值为</w:t>
            </w:r>
            <w:r>
              <w:rPr>
                <w:rFonts w:cs="Times New Roman" w:hint="eastAsia"/>
                <w:kern w:val="0"/>
                <w:szCs w:val="21"/>
              </w:rPr>
              <w:t>6</w:t>
            </w:r>
            <w:r>
              <w:rPr>
                <w:rFonts w:cs="Times New Roman" w:hint="eastAsia"/>
                <w:kern w:val="0"/>
                <w:szCs w:val="21"/>
              </w:rPr>
              <w:t>分，按下列规则分别评分并累计：</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设置通风、除尘、除臭、隔声等环境保护设施，得</w:t>
            </w:r>
            <w:r>
              <w:rPr>
                <w:rFonts w:cs="Times New Roman" w:hint="eastAsia"/>
                <w:kern w:val="0"/>
                <w:szCs w:val="21"/>
              </w:rPr>
              <w:t>2</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设置消毒、杀虫、灭鼠等装置，得</w:t>
            </w:r>
            <w:r>
              <w:rPr>
                <w:rFonts w:cs="Times New Roman" w:hint="eastAsia"/>
                <w:kern w:val="0"/>
                <w:szCs w:val="21"/>
              </w:rPr>
              <w:t>2</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3 </w:t>
            </w:r>
            <w:r>
              <w:rPr>
                <w:rFonts w:cs="Times New Roman" w:hint="eastAsia"/>
                <w:kern w:val="0"/>
                <w:szCs w:val="21"/>
              </w:rPr>
              <w:t>设置垃圾桶清洗装置，收集箱密封可靠，收集运输过程中无污水滴漏，得</w:t>
            </w:r>
            <w:r>
              <w:rPr>
                <w:rFonts w:cs="Times New Roman" w:hint="eastAsia"/>
                <w:kern w:val="0"/>
                <w:szCs w:val="21"/>
              </w:rPr>
              <w:t>2</w:t>
            </w:r>
            <w:r>
              <w:rPr>
                <w:rFonts w:cs="Times New Roman" w:hint="eastAsia"/>
                <w:kern w:val="0"/>
                <w:szCs w:val="21"/>
              </w:rPr>
              <w:t>分。</w:t>
            </w:r>
          </w:p>
        </w:tc>
        <w:tc>
          <w:tcPr>
            <w:tcW w:w="1457" w:type="pct"/>
            <w:tcBorders>
              <w:bottom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hint="eastAsia"/>
                <w:b/>
                <w:kern w:val="0"/>
                <w:szCs w:val="21"/>
              </w:rPr>
              <w:t>5.2.6</w:t>
            </w:r>
            <w:r>
              <w:rPr>
                <w:rFonts w:cs="Times New Roman" w:hint="eastAsia"/>
                <w:kern w:val="0"/>
                <w:szCs w:val="21"/>
              </w:rPr>
              <w:t xml:space="preserve"> </w:t>
            </w:r>
            <w:r>
              <w:rPr>
                <w:rFonts w:cs="Times New Roman" w:hint="eastAsia"/>
                <w:kern w:val="0"/>
                <w:szCs w:val="21"/>
              </w:rPr>
              <w:t>新建居住区应按规定设置生活垃圾容器间或垃圾压缩式收集站，并应符合环卫车辆装载及运输垃圾的要求。</w:t>
            </w:r>
          </w:p>
        </w:tc>
        <w:tc>
          <w:tcPr>
            <w:tcW w:w="1457" w:type="pct"/>
            <w:tcBorders>
              <w:bottom w:val="single" w:sz="4" w:space="0" w:color="auto"/>
            </w:tcBorders>
            <w:shd w:val="clear" w:color="auto" w:fill="auto"/>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垃圾容器间应有室内装修用料表。</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墙面、顶面、地面应选用易洁的装修饰面。</w:t>
            </w:r>
          </w:p>
          <w:p w:rsidR="00D20BBB" w:rsidRDefault="00B8179C">
            <w:pPr>
              <w:widowControl/>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室内应有通风，地面应防滑，上下水设施配置齐全。</w:t>
            </w:r>
          </w:p>
        </w:tc>
      </w:tr>
      <w:tr w:rsidR="00D20BBB">
        <w:trPr>
          <w:trHeight w:val="1597"/>
        </w:trPr>
        <w:tc>
          <w:tcPr>
            <w:tcW w:w="265" w:type="pct"/>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r>
              <w:rPr>
                <w:rFonts w:cs="Times New Roman" w:hint="eastAsia"/>
                <w:bCs/>
                <w:kern w:val="0"/>
                <w:szCs w:val="21"/>
              </w:rPr>
              <w:t>I</w:t>
            </w:r>
          </w:p>
          <w:p w:rsidR="00D20BBB" w:rsidRDefault="00B8179C">
            <w:pPr>
              <w:spacing w:line="400" w:lineRule="exact"/>
              <w:jc w:val="center"/>
              <w:rPr>
                <w:rFonts w:cs="Times New Roman"/>
                <w:bCs/>
                <w:kern w:val="0"/>
                <w:szCs w:val="21"/>
              </w:rPr>
            </w:pPr>
            <w:r>
              <w:rPr>
                <w:rFonts w:cs="Times New Roman" w:hint="eastAsia"/>
                <w:bCs/>
                <w:kern w:val="0"/>
                <w:szCs w:val="21"/>
              </w:rPr>
              <w:t>海绵城市</w:t>
            </w:r>
          </w:p>
        </w:tc>
        <w:tc>
          <w:tcPr>
            <w:tcW w:w="1457" w:type="pct"/>
            <w:tcBorders>
              <w:bottom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hint="eastAsia"/>
                <w:b/>
                <w:kern w:val="0"/>
                <w:szCs w:val="21"/>
              </w:rPr>
              <w:t xml:space="preserve">8.2.5 </w:t>
            </w:r>
            <w:r>
              <w:rPr>
                <w:rFonts w:cs="Times New Roman" w:hint="eastAsia"/>
                <w:kern w:val="0"/>
                <w:szCs w:val="21"/>
              </w:rPr>
              <w:t>对场地雨水水实施年径流总量控制，评价总分值为</w:t>
            </w:r>
            <w:r>
              <w:rPr>
                <w:rFonts w:cs="Times New Roman" w:hint="eastAsia"/>
                <w:kern w:val="0"/>
                <w:szCs w:val="21"/>
              </w:rPr>
              <w:t>8</w:t>
            </w:r>
            <w:r>
              <w:rPr>
                <w:rFonts w:cs="Times New Roman" w:hint="eastAsia"/>
                <w:kern w:val="0"/>
                <w:szCs w:val="21"/>
              </w:rPr>
              <w:t>分，按表</w:t>
            </w:r>
            <w:r>
              <w:rPr>
                <w:rFonts w:cs="Times New Roman" w:hint="eastAsia"/>
                <w:kern w:val="0"/>
                <w:szCs w:val="21"/>
              </w:rPr>
              <w:t>8.2.5</w:t>
            </w:r>
            <w:r>
              <w:rPr>
                <w:rFonts w:cs="Times New Roman" w:hint="eastAsia"/>
                <w:kern w:val="0"/>
                <w:szCs w:val="21"/>
              </w:rPr>
              <w:t>规则评分：</w:t>
            </w:r>
          </w:p>
          <w:tbl>
            <w:tblPr>
              <w:tblW w:w="4976" w:type="pct"/>
              <w:tblInd w:w="10" w:type="dxa"/>
              <w:tblLook w:val="04A0" w:firstRow="1" w:lastRow="0" w:firstColumn="1" w:lastColumn="0" w:noHBand="0" w:noVBand="1"/>
            </w:tblPr>
            <w:tblGrid>
              <w:gridCol w:w="3176"/>
              <w:gridCol w:w="931"/>
            </w:tblGrid>
            <w:tr w:rsidR="00D20BBB">
              <w:trPr>
                <w:trHeight w:val="336"/>
              </w:trPr>
              <w:tc>
                <w:tcPr>
                  <w:tcW w:w="5000" w:type="pct"/>
                  <w:gridSpan w:val="2"/>
                  <w:tcBorders>
                    <w:top w:val="nil"/>
                    <w:bottom w:val="single" w:sz="8" w:space="0" w:color="000000"/>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表</w:t>
                  </w:r>
                  <w:r>
                    <w:rPr>
                      <w:rFonts w:ascii="Times New Roman" w:hAnsi="Times New Roman" w:cs="Times New Roman" w:hint="eastAsia"/>
                      <w:kern w:val="0"/>
                      <w:szCs w:val="21"/>
                    </w:rPr>
                    <w:t xml:space="preserve">8.2.5 </w:t>
                  </w:r>
                  <w:r>
                    <w:rPr>
                      <w:rFonts w:ascii="Times New Roman" w:hAnsi="Times New Roman" w:cs="Times New Roman" w:hint="eastAsia"/>
                      <w:kern w:val="0"/>
                      <w:szCs w:val="21"/>
                    </w:rPr>
                    <w:t>年径流总量控制率评分规则</w:t>
                  </w:r>
                </w:p>
              </w:tc>
            </w:tr>
            <w:tr w:rsidR="00D20BBB">
              <w:trPr>
                <w:trHeight w:val="336"/>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年</w:t>
                  </w:r>
                  <w:r>
                    <w:rPr>
                      <w:rFonts w:ascii="Times New Roman" w:hAnsi="Times New Roman" w:cs="Times New Roman"/>
                      <w:kern w:val="0"/>
                      <w:szCs w:val="21"/>
                    </w:rPr>
                    <w:t>径流总量控制率</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p>
              </w:tc>
              <w:tc>
                <w:tcPr>
                  <w:tcW w:w="1133"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D20BBB">
              <w:trPr>
                <w:trHeight w:val="385"/>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60</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65</w:t>
                  </w:r>
                </w:p>
              </w:tc>
              <w:tc>
                <w:tcPr>
                  <w:tcW w:w="1133"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4</w:t>
                  </w:r>
                </w:p>
              </w:tc>
            </w:tr>
            <w:tr w:rsidR="00D20BBB">
              <w:trPr>
                <w:trHeight w:val="377"/>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65</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70</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5</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70</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75</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6</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75</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80</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7</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80</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8</w:t>
                  </w:r>
                </w:p>
              </w:tc>
            </w:tr>
          </w:tbl>
          <w:p w:rsidR="00D20BBB" w:rsidRDefault="00D20BBB">
            <w:pPr>
              <w:spacing w:line="400" w:lineRule="exact"/>
              <w:rPr>
                <w:rFonts w:cs="Times New Roman"/>
                <w:b/>
                <w:kern w:val="0"/>
                <w:szCs w:val="21"/>
              </w:rPr>
            </w:pPr>
          </w:p>
        </w:tc>
        <w:tc>
          <w:tcPr>
            <w:tcW w:w="1457" w:type="pct"/>
            <w:tcBorders>
              <w:bottom w:val="single" w:sz="4" w:space="0" w:color="auto"/>
            </w:tcBorders>
            <w:shd w:val="clear" w:color="auto" w:fill="auto"/>
            <w:vAlign w:val="center"/>
          </w:tcPr>
          <w:p w:rsidR="00D20BBB" w:rsidRDefault="00B8179C">
            <w:pPr>
              <w:spacing w:line="360" w:lineRule="exact"/>
              <w:rPr>
                <w:rFonts w:cs="Times New Roman"/>
                <w:kern w:val="0"/>
                <w:szCs w:val="21"/>
              </w:rPr>
            </w:pPr>
            <w:r>
              <w:rPr>
                <w:rFonts w:cs="Times New Roman"/>
                <w:b/>
                <w:kern w:val="0"/>
                <w:szCs w:val="21"/>
              </w:rPr>
              <w:t>5.5.3</w:t>
            </w:r>
            <w:r>
              <w:rPr>
                <w:rFonts w:cs="Times New Roman" w:hint="eastAsia"/>
                <w:b/>
                <w:kern w:val="0"/>
                <w:szCs w:val="21"/>
              </w:rPr>
              <w:t xml:space="preserve"> </w:t>
            </w:r>
            <w:r>
              <w:rPr>
                <w:rFonts w:cs="Times New Roman"/>
                <w:kern w:val="0"/>
                <w:szCs w:val="21"/>
              </w:rPr>
              <w:t>室外活动场地、地面停车场和其他硬质铺地的设计应符合下列要求：</w:t>
            </w:r>
          </w:p>
          <w:p w:rsidR="00D20BBB" w:rsidRDefault="00B8179C">
            <w:pPr>
              <w:pStyle w:val="a5"/>
              <w:spacing w:line="360" w:lineRule="exact"/>
              <w:ind w:firstLineChars="200" w:firstLine="422"/>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rPr>
              <w:t>室外活动场地的铺装应选用透水性铺装材料。</w:t>
            </w:r>
          </w:p>
          <w:p w:rsidR="00D20BBB" w:rsidRDefault="00B8179C">
            <w:pPr>
              <w:pStyle w:val="a5"/>
              <w:spacing w:line="360" w:lineRule="exact"/>
              <w:ind w:firstLineChars="200" w:firstLine="422"/>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rPr>
              <w:t>透水铺装面积不应小于硬质铺地面积的</w:t>
            </w:r>
            <w:r>
              <w:rPr>
                <w:rFonts w:ascii="Times New Roman" w:hAnsi="Times New Roman" w:cs="Times New Roman"/>
              </w:rPr>
              <w:t>50%</w:t>
            </w:r>
            <w:r>
              <w:rPr>
                <w:rFonts w:ascii="Times New Roman" w:hAnsi="Times New Roman" w:cs="Times New Roman"/>
              </w:rPr>
              <w:t>。</w:t>
            </w:r>
          </w:p>
          <w:p w:rsidR="00D20BBB" w:rsidRDefault="00B8179C">
            <w:pPr>
              <w:pStyle w:val="a5"/>
              <w:spacing w:line="360" w:lineRule="exact"/>
              <w:ind w:firstLineChars="200" w:firstLine="422"/>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植草砖的镂空率不应小于</w:t>
            </w:r>
            <w:r>
              <w:rPr>
                <w:rFonts w:ascii="Times New Roman" w:hAnsi="Times New Roman" w:cs="Times New Roman"/>
              </w:rPr>
              <w:t>40%</w:t>
            </w:r>
            <w:r>
              <w:rPr>
                <w:rFonts w:ascii="Times New Roman" w:hAnsi="Times New Roman" w:cs="Times New Roman"/>
              </w:rPr>
              <w:t>。</w:t>
            </w:r>
          </w:p>
          <w:p w:rsidR="00D20BBB" w:rsidRDefault="00B8179C">
            <w:pPr>
              <w:pStyle w:val="a5"/>
              <w:spacing w:line="360" w:lineRule="exact"/>
              <w:ind w:firstLineChars="200" w:firstLine="422"/>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透水性铺装地面构造应采用渗水基础垫层。</w:t>
            </w:r>
          </w:p>
          <w:p w:rsidR="00D20BBB" w:rsidRDefault="00B8179C">
            <w:pPr>
              <w:pStyle w:val="a5"/>
              <w:spacing w:line="360" w:lineRule="exact"/>
              <w:ind w:firstLineChars="200" w:firstLine="422"/>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透水铺装的地下室顶板覆土厚度不应小于</w:t>
            </w:r>
            <w:r>
              <w:rPr>
                <w:rFonts w:ascii="Times New Roman" w:hAnsi="Times New Roman" w:cs="Times New Roman"/>
              </w:rPr>
              <w:t>0.6m</w:t>
            </w:r>
            <w:r>
              <w:rPr>
                <w:rFonts w:ascii="Times New Roman" w:hAnsi="Times New Roman" w:cs="Times New Roman"/>
              </w:rPr>
              <w:t>，且应坡向自然土壤。</w:t>
            </w:r>
          </w:p>
          <w:p w:rsidR="00D20BBB" w:rsidRDefault="00B8179C">
            <w:pPr>
              <w:pStyle w:val="a5"/>
              <w:spacing w:line="360" w:lineRule="exact"/>
              <w:ind w:firstLineChars="200" w:firstLine="422"/>
              <w:rPr>
                <w:rFonts w:ascii="Times New Roman" w:hAnsi="Times New Roman" w:cs="Times New Roman"/>
                <w:b/>
              </w:rPr>
            </w:pPr>
            <w:r>
              <w:rPr>
                <w:rFonts w:ascii="Times New Roman" w:hAnsi="Times New Roman" w:cs="Times New Roman"/>
                <w:b/>
              </w:rPr>
              <w:t xml:space="preserve">6 </w:t>
            </w:r>
            <w:r>
              <w:rPr>
                <w:rFonts w:ascii="Times New Roman" w:hAnsi="Times New Roman" w:cs="Times New Roman"/>
              </w:rPr>
              <w:t>透水铺装的地下室顶板采用反梁结构时，应设置反梁间贯通盲沟的预留孔洞，孔洞截面积不应小于</w:t>
            </w:r>
            <w:r>
              <w:rPr>
                <w:rFonts w:ascii="Times New Roman" w:hAnsi="Times New Roman" w:cs="Times New Roman"/>
              </w:rPr>
              <w:t>0.1m</w:t>
            </w:r>
            <w:r>
              <w:rPr>
                <w:rFonts w:ascii="Times New Roman" w:hAnsi="Times New Roman" w:cs="Times New Roman"/>
                <w:vertAlign w:val="superscript"/>
              </w:rPr>
              <w:t>2</w:t>
            </w:r>
            <w:r>
              <w:rPr>
                <w:rFonts w:ascii="Times New Roman" w:hAnsi="Times New Roman" w:cs="Times New Roman"/>
              </w:rPr>
              <w:t>，并应有防堵塞措施。</w:t>
            </w:r>
          </w:p>
          <w:p w:rsidR="00D20BBB" w:rsidRDefault="00B8179C">
            <w:pPr>
              <w:spacing w:line="360" w:lineRule="exact"/>
              <w:rPr>
                <w:rFonts w:cs="Times New Roman"/>
                <w:kern w:val="0"/>
                <w:szCs w:val="21"/>
              </w:rPr>
            </w:pPr>
            <w:r>
              <w:rPr>
                <w:rFonts w:cs="Times New Roman"/>
                <w:b/>
                <w:kern w:val="0"/>
                <w:szCs w:val="21"/>
              </w:rPr>
              <w:t>5.5.4</w:t>
            </w:r>
            <w:r>
              <w:rPr>
                <w:rFonts w:cs="Times New Roman" w:hint="eastAsia"/>
                <w:b/>
                <w:kern w:val="0"/>
                <w:szCs w:val="21"/>
              </w:rPr>
              <w:t xml:space="preserve"> </w:t>
            </w:r>
            <w:r>
              <w:rPr>
                <w:rFonts w:cs="Times New Roman" w:hint="eastAsia"/>
                <w:kern w:val="0"/>
                <w:szCs w:val="21"/>
              </w:rPr>
              <w:t>居住区内人行道路、绿地等应进行无障碍设计，应符合现行国家标准《无障碍设计规范》</w:t>
            </w:r>
            <w:r>
              <w:rPr>
                <w:rFonts w:cs="Times New Roman" w:hint="eastAsia"/>
                <w:kern w:val="0"/>
                <w:szCs w:val="21"/>
              </w:rPr>
              <w:t>GB 50763</w:t>
            </w:r>
            <w:r>
              <w:rPr>
                <w:rFonts w:cs="Times New Roman" w:hint="eastAsia"/>
                <w:kern w:val="0"/>
                <w:szCs w:val="21"/>
              </w:rPr>
              <w:t>的相关规定。</w:t>
            </w:r>
          </w:p>
          <w:p w:rsidR="00D20BBB" w:rsidRDefault="00B8179C">
            <w:pPr>
              <w:spacing w:line="360" w:lineRule="exact"/>
              <w:rPr>
                <w:rFonts w:cs="Times New Roman"/>
                <w:kern w:val="0"/>
                <w:szCs w:val="21"/>
              </w:rPr>
            </w:pPr>
            <w:r>
              <w:rPr>
                <w:rFonts w:cs="Times New Roman" w:hint="eastAsia"/>
                <w:b/>
                <w:kern w:val="0"/>
                <w:szCs w:val="21"/>
              </w:rPr>
              <w:t xml:space="preserve">5.5.5 </w:t>
            </w:r>
            <w:r>
              <w:rPr>
                <w:rFonts w:cs="Times New Roman" w:hint="eastAsia"/>
                <w:kern w:val="0"/>
                <w:szCs w:val="21"/>
              </w:rPr>
              <w:t>基地内道路、广场地面设计标高宜高于周边绿地标高，绿地内设置的雨水口不应排向道路和广场。</w:t>
            </w:r>
          </w:p>
          <w:p w:rsidR="00D20BBB" w:rsidRDefault="00B8179C">
            <w:pPr>
              <w:spacing w:line="360" w:lineRule="exact"/>
              <w:rPr>
                <w:rFonts w:cs="Times New Roman"/>
                <w:kern w:val="0"/>
                <w:szCs w:val="21"/>
              </w:rPr>
            </w:pPr>
            <w:r>
              <w:rPr>
                <w:rFonts w:cs="Times New Roman" w:hint="eastAsia"/>
                <w:b/>
                <w:kern w:val="0"/>
                <w:szCs w:val="21"/>
              </w:rPr>
              <w:t xml:space="preserve">5.5.10 </w:t>
            </w:r>
            <w:r>
              <w:rPr>
                <w:rFonts w:cs="Times New Roman"/>
                <w:kern w:val="0"/>
                <w:szCs w:val="21"/>
              </w:rPr>
              <w:t>应结合场地雨水外排总量控制，合理选用场地及道路面层材料。</w:t>
            </w:r>
          </w:p>
        </w:tc>
        <w:tc>
          <w:tcPr>
            <w:tcW w:w="1457" w:type="pct"/>
            <w:tcBorders>
              <w:bottom w:val="single" w:sz="4" w:space="0" w:color="auto"/>
            </w:tcBorders>
            <w:shd w:val="clear" w:color="auto" w:fill="auto"/>
            <w:vAlign w:val="center"/>
          </w:tcPr>
          <w:p w:rsidR="00D20BBB" w:rsidRDefault="00B8179C">
            <w:pPr>
              <w:widowControl/>
              <w:spacing w:line="400" w:lineRule="exact"/>
              <w:rPr>
                <w:rFonts w:cs="Times New Roman"/>
                <w:kern w:val="0"/>
                <w:szCs w:val="21"/>
              </w:rPr>
            </w:pPr>
            <w:r>
              <w:rPr>
                <w:rFonts w:cs="Times New Roman"/>
                <w:b/>
                <w:kern w:val="0"/>
                <w:szCs w:val="21"/>
              </w:rPr>
              <w:t>1</w:t>
            </w:r>
            <w:r>
              <w:rPr>
                <w:rFonts w:cs="Times New Roman" w:hint="eastAsia"/>
                <w:kern w:val="0"/>
                <w:szCs w:val="21"/>
              </w:rPr>
              <w:t xml:space="preserve"> </w:t>
            </w:r>
            <w:r>
              <w:rPr>
                <w:rFonts w:cs="Times New Roman"/>
                <w:kern w:val="0"/>
                <w:szCs w:val="21"/>
              </w:rPr>
              <w:t>查阅施工图设计说明、总平面图、绿化总平面图、景观设计总平面图及设计说明、透水铺装构造图</w:t>
            </w:r>
            <w:r>
              <w:rPr>
                <w:rFonts w:cs="Times New Roman" w:hint="eastAsia"/>
                <w:kern w:val="0"/>
                <w:szCs w:val="21"/>
              </w:rPr>
              <w:t>，</w:t>
            </w:r>
            <w:r>
              <w:rPr>
                <w:rFonts w:cs="Times New Roman"/>
                <w:kern w:val="0"/>
                <w:szCs w:val="21"/>
              </w:rPr>
              <w:t>透水地面的材料选用和构造做法应符合透水要求。</w:t>
            </w:r>
          </w:p>
          <w:p w:rsidR="00D20BBB" w:rsidRDefault="00B8179C">
            <w:pPr>
              <w:widowControl/>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透水地面包括道路、镂空面积大于等于</w:t>
            </w:r>
            <w:r>
              <w:rPr>
                <w:rFonts w:cs="Times New Roman"/>
                <w:kern w:val="0"/>
                <w:szCs w:val="21"/>
              </w:rPr>
              <w:t>40</w:t>
            </w:r>
            <w:r>
              <w:rPr>
                <w:rFonts w:cs="Times New Roman"/>
                <w:kern w:val="0"/>
                <w:szCs w:val="21"/>
              </w:rPr>
              <w:t>％的镂空铺地（如植草砖），以及透水铺装场地。</w:t>
            </w:r>
          </w:p>
          <w:p w:rsidR="00D20BBB" w:rsidRDefault="00B8179C">
            <w:pPr>
              <w:widowControl/>
              <w:spacing w:line="400" w:lineRule="exact"/>
              <w:rPr>
                <w:rFonts w:cs="Times New Roman"/>
                <w:kern w:val="0"/>
                <w:szCs w:val="21"/>
              </w:rPr>
            </w:pPr>
            <w:r>
              <w:rPr>
                <w:rFonts w:cs="Times New Roman"/>
                <w:b/>
                <w:kern w:val="0"/>
                <w:szCs w:val="21"/>
              </w:rPr>
              <w:t>3</w:t>
            </w:r>
            <w:r>
              <w:rPr>
                <w:rFonts w:cs="Times New Roman" w:hint="eastAsia"/>
                <w:kern w:val="0"/>
                <w:szCs w:val="21"/>
              </w:rPr>
              <w:t xml:space="preserve"> </w:t>
            </w:r>
            <w:r>
              <w:rPr>
                <w:rFonts w:cs="Times New Roman"/>
                <w:kern w:val="0"/>
                <w:szCs w:val="21"/>
              </w:rPr>
              <w:t>应在设计说明中及总平面图中写明室外透水地面的位置及面积、铺装材料的种类、镂空铺地的镂空率。</w:t>
            </w:r>
          </w:p>
          <w:p w:rsidR="00D20BBB" w:rsidRDefault="00B8179C">
            <w:pPr>
              <w:widowControl/>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kern w:val="0"/>
                <w:szCs w:val="21"/>
              </w:rPr>
              <w:t>室外场地面层材料，应与排水专业计算的地面材料径流系数一致。</w:t>
            </w:r>
          </w:p>
        </w:tc>
      </w:tr>
      <w:tr w:rsidR="00D20BBB">
        <w:trPr>
          <w:trHeight w:val="1597"/>
        </w:trPr>
        <w:tc>
          <w:tcPr>
            <w:tcW w:w="265" w:type="pct"/>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w:t>
            </w:r>
            <w:r>
              <w:rPr>
                <w:rFonts w:cs="Times New Roman" w:hint="eastAsia"/>
                <w:bCs/>
                <w:kern w:val="0"/>
                <w:szCs w:val="21"/>
              </w:rPr>
              <w:t>I</w:t>
            </w:r>
          </w:p>
          <w:p w:rsidR="00D20BBB" w:rsidRDefault="00B8179C">
            <w:pPr>
              <w:spacing w:line="400" w:lineRule="exact"/>
              <w:jc w:val="center"/>
              <w:rPr>
                <w:rFonts w:cs="Times New Roman"/>
                <w:bCs/>
                <w:kern w:val="0"/>
                <w:szCs w:val="21"/>
              </w:rPr>
            </w:pPr>
            <w:r>
              <w:rPr>
                <w:rFonts w:cs="Times New Roman" w:hint="eastAsia"/>
                <w:bCs/>
                <w:kern w:val="0"/>
                <w:szCs w:val="21"/>
              </w:rPr>
              <w:t>海绵城市</w:t>
            </w:r>
          </w:p>
        </w:tc>
        <w:tc>
          <w:tcPr>
            <w:tcW w:w="1457" w:type="pct"/>
            <w:tcBorders>
              <w:bottom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b/>
                <w:kern w:val="0"/>
                <w:szCs w:val="21"/>
              </w:rPr>
              <w:t>8.2.</w:t>
            </w:r>
            <w:r>
              <w:rPr>
                <w:rFonts w:cs="Times New Roman" w:hint="eastAsia"/>
                <w:b/>
                <w:kern w:val="0"/>
                <w:szCs w:val="21"/>
              </w:rPr>
              <w:t xml:space="preserve">7 </w:t>
            </w:r>
            <w:r>
              <w:rPr>
                <w:rFonts w:cs="Times New Roman"/>
                <w:kern w:val="0"/>
                <w:szCs w:val="21"/>
              </w:rPr>
              <w:t>利用场地空间设置绿色雨水基础设施，评价总分值为</w:t>
            </w:r>
            <w:r>
              <w:rPr>
                <w:rFonts w:cs="Times New Roman" w:hint="eastAsia"/>
                <w:kern w:val="0"/>
                <w:szCs w:val="21"/>
              </w:rPr>
              <w:t>12</w:t>
            </w:r>
            <w:r>
              <w:rPr>
                <w:rFonts w:cs="Times New Roman"/>
                <w:kern w:val="0"/>
                <w:szCs w:val="21"/>
              </w:rPr>
              <w:t>分，按下列规则分别评分并累计：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下凹式绿地、雨水花园</w:t>
            </w:r>
            <w:r>
              <w:rPr>
                <w:rFonts w:cs="Times New Roman" w:hint="eastAsia"/>
                <w:kern w:val="0"/>
                <w:szCs w:val="21"/>
              </w:rPr>
              <w:t>、</w:t>
            </w:r>
            <w:r>
              <w:rPr>
                <w:rFonts w:cs="Times New Roman"/>
                <w:kern w:val="0"/>
                <w:szCs w:val="21"/>
              </w:rPr>
              <w:t>人工湿地等有调蓄</w:t>
            </w:r>
            <w:r>
              <w:rPr>
                <w:rFonts w:cs="Times New Roman" w:hint="eastAsia"/>
                <w:kern w:val="0"/>
                <w:szCs w:val="21"/>
              </w:rPr>
              <w:t>、</w:t>
            </w:r>
            <w:r>
              <w:rPr>
                <w:rFonts w:cs="Times New Roman"/>
                <w:kern w:val="0"/>
                <w:szCs w:val="21"/>
              </w:rPr>
              <w:t>净化雨水功能的绿地和水体面积之和占绿地面积的比例达到</w:t>
            </w:r>
            <w:r>
              <w:rPr>
                <w:rFonts w:cs="Times New Roman"/>
                <w:kern w:val="0"/>
                <w:szCs w:val="21"/>
              </w:rPr>
              <w:t>40%</w:t>
            </w:r>
            <w:r>
              <w:rPr>
                <w:rFonts w:cs="Times New Roman"/>
                <w:kern w:val="0"/>
                <w:szCs w:val="21"/>
              </w:rPr>
              <w:t>，得</w:t>
            </w:r>
            <w:r>
              <w:rPr>
                <w:rFonts w:cs="Times New Roman"/>
                <w:kern w:val="0"/>
                <w:szCs w:val="21"/>
              </w:rPr>
              <w:t>3</w:t>
            </w:r>
            <w:r>
              <w:rPr>
                <w:rFonts w:cs="Times New Roman"/>
                <w:kern w:val="0"/>
                <w:szCs w:val="21"/>
              </w:rPr>
              <w:t>分；</w:t>
            </w:r>
            <w:r>
              <w:rPr>
                <w:rFonts w:cs="Times New Roman" w:hint="eastAsia"/>
                <w:kern w:val="0"/>
                <w:szCs w:val="21"/>
              </w:rPr>
              <w:t>达到</w:t>
            </w:r>
            <w:r>
              <w:rPr>
                <w:rFonts w:cs="Times New Roman" w:hint="eastAsia"/>
                <w:kern w:val="0"/>
                <w:szCs w:val="21"/>
              </w:rPr>
              <w:t>50%</w:t>
            </w:r>
            <w:r>
              <w:rPr>
                <w:rFonts w:cs="Times New Roman" w:hint="eastAsia"/>
                <w:kern w:val="0"/>
                <w:szCs w:val="21"/>
              </w:rPr>
              <w:t>，得</w:t>
            </w:r>
            <w:r>
              <w:rPr>
                <w:rFonts w:cs="Times New Roman" w:hint="eastAsia"/>
                <w:kern w:val="0"/>
                <w:szCs w:val="21"/>
              </w:rPr>
              <w:t>4</w:t>
            </w:r>
            <w:r>
              <w:rPr>
                <w:rFonts w:cs="Times New Roman" w:hint="eastAsia"/>
                <w:kern w:val="0"/>
                <w:szCs w:val="21"/>
              </w:rPr>
              <w:t>分；</w:t>
            </w:r>
            <w:r>
              <w:rPr>
                <w:rFonts w:cs="Times New Roman"/>
                <w:kern w:val="0"/>
                <w:szCs w:val="21"/>
              </w:rPr>
              <w:t>达到</w:t>
            </w:r>
            <w:r>
              <w:rPr>
                <w:rFonts w:cs="Times New Roman"/>
                <w:kern w:val="0"/>
                <w:szCs w:val="21"/>
              </w:rPr>
              <w:t>60%</w:t>
            </w:r>
            <w:r>
              <w:rPr>
                <w:rFonts w:cs="Times New Roman"/>
                <w:kern w:val="0"/>
                <w:szCs w:val="21"/>
              </w:rPr>
              <w:t>，得</w:t>
            </w:r>
            <w:r>
              <w:rPr>
                <w:rFonts w:cs="Times New Roman"/>
                <w:kern w:val="0"/>
                <w:szCs w:val="21"/>
              </w:rPr>
              <w:t>5</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衔接和引导不少于</w:t>
            </w:r>
            <w:r>
              <w:rPr>
                <w:rFonts w:cs="Times New Roman"/>
                <w:kern w:val="0"/>
                <w:szCs w:val="21"/>
              </w:rPr>
              <w:t>80%</w:t>
            </w:r>
            <w:r>
              <w:rPr>
                <w:rFonts w:cs="Times New Roman"/>
                <w:kern w:val="0"/>
                <w:szCs w:val="21"/>
              </w:rPr>
              <w:t>的屋面雨水进入地面生态设施，得</w:t>
            </w:r>
            <w:r>
              <w:rPr>
                <w:rFonts w:cs="Times New Roman" w:hint="eastAsia"/>
                <w:kern w:val="0"/>
                <w:szCs w:val="21"/>
              </w:rPr>
              <w:t>2</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3</w:t>
            </w:r>
            <w:r>
              <w:rPr>
                <w:rFonts w:cs="Times New Roman" w:hint="eastAsia"/>
                <w:kern w:val="0"/>
                <w:szCs w:val="21"/>
              </w:rPr>
              <w:t xml:space="preserve"> </w:t>
            </w:r>
            <w:r>
              <w:rPr>
                <w:rFonts w:cs="Times New Roman"/>
                <w:kern w:val="0"/>
                <w:szCs w:val="21"/>
              </w:rPr>
              <w:t>衔接和引导不少于</w:t>
            </w:r>
            <w:r>
              <w:rPr>
                <w:rFonts w:cs="Times New Roman"/>
                <w:kern w:val="0"/>
                <w:szCs w:val="21"/>
              </w:rPr>
              <w:t>80%</w:t>
            </w:r>
            <w:r>
              <w:rPr>
                <w:rFonts w:cs="Times New Roman"/>
                <w:kern w:val="0"/>
                <w:szCs w:val="21"/>
              </w:rPr>
              <w:t>的道路雨水进入地面生态设施，得</w:t>
            </w:r>
            <w:r>
              <w:rPr>
                <w:rFonts w:cs="Times New Roman" w:hint="eastAsia"/>
                <w:kern w:val="0"/>
                <w:szCs w:val="21"/>
              </w:rPr>
              <w:t>2</w:t>
            </w:r>
            <w:r>
              <w:rPr>
                <w:rFonts w:cs="Times New Roman"/>
                <w:kern w:val="0"/>
                <w:szCs w:val="21"/>
              </w:rPr>
              <w:t>分；</w:t>
            </w:r>
          </w:p>
          <w:p w:rsidR="00D20BBB" w:rsidRDefault="00B8179C">
            <w:pPr>
              <w:spacing w:line="400" w:lineRule="exact"/>
              <w:rPr>
                <w:rFonts w:cs="Times New Roman"/>
                <w:b/>
                <w:kern w:val="0"/>
                <w:szCs w:val="21"/>
              </w:rPr>
            </w:pPr>
            <w:r>
              <w:rPr>
                <w:rFonts w:cs="Times New Roman"/>
                <w:b/>
                <w:kern w:val="0"/>
                <w:szCs w:val="21"/>
              </w:rPr>
              <w:t>4</w:t>
            </w:r>
            <w:r>
              <w:rPr>
                <w:rFonts w:cs="Times New Roman" w:hint="eastAsia"/>
                <w:b/>
                <w:kern w:val="0"/>
                <w:szCs w:val="21"/>
              </w:rPr>
              <w:t xml:space="preserve"> </w:t>
            </w:r>
            <w:r>
              <w:rPr>
                <w:rFonts w:cs="Times New Roman"/>
                <w:kern w:val="0"/>
                <w:szCs w:val="21"/>
              </w:rPr>
              <w:t>硬质铺装地面中透水铺装面积的比例达到</w:t>
            </w:r>
            <w:r>
              <w:rPr>
                <w:rFonts w:cs="Times New Roman" w:hint="eastAsia"/>
                <w:kern w:val="0"/>
                <w:szCs w:val="21"/>
              </w:rPr>
              <w:t>50</w:t>
            </w:r>
            <w:r>
              <w:rPr>
                <w:rFonts w:cs="Times New Roman"/>
                <w:kern w:val="0"/>
                <w:szCs w:val="21"/>
              </w:rPr>
              <w:t>%</w:t>
            </w:r>
            <w:r>
              <w:rPr>
                <w:rFonts w:cs="Times New Roman"/>
                <w:kern w:val="0"/>
                <w:szCs w:val="21"/>
              </w:rPr>
              <w:t>，得</w:t>
            </w:r>
            <w:r>
              <w:rPr>
                <w:rFonts w:cs="Times New Roman"/>
                <w:kern w:val="0"/>
                <w:szCs w:val="21"/>
              </w:rPr>
              <w:t>3</w:t>
            </w:r>
            <w:r>
              <w:rPr>
                <w:rFonts w:cs="Times New Roman"/>
                <w:kern w:val="0"/>
                <w:szCs w:val="21"/>
              </w:rPr>
              <w:t>分。</w:t>
            </w:r>
          </w:p>
        </w:tc>
        <w:tc>
          <w:tcPr>
            <w:tcW w:w="1457" w:type="pct"/>
            <w:tcBorders>
              <w:bottom w:val="single" w:sz="4" w:space="0" w:color="auto"/>
            </w:tcBorders>
            <w:shd w:val="clear" w:color="auto" w:fill="auto"/>
            <w:vAlign w:val="center"/>
          </w:tcPr>
          <w:p w:rsidR="00D20BBB" w:rsidRDefault="00B8179C">
            <w:pPr>
              <w:pStyle w:val="a5"/>
              <w:spacing w:line="400" w:lineRule="exact"/>
              <w:rPr>
                <w:rFonts w:ascii="Times New Roman" w:hAnsi="Times New Roman"/>
              </w:rPr>
            </w:pPr>
            <w:r>
              <w:rPr>
                <w:rFonts w:ascii="Times New Roman" w:hAnsi="Times New Roman" w:hint="eastAsia"/>
                <w:b/>
                <w:bCs/>
              </w:rPr>
              <w:t xml:space="preserve">5.5.6 </w:t>
            </w:r>
            <w:r>
              <w:rPr>
                <w:rFonts w:ascii="Times New Roman" w:hAnsi="Times New Roman"/>
              </w:rPr>
              <w:t>下凹式绿地宜设置在集中绿地中。设置下凹式绿地时，其设计应符合下列规定：</w:t>
            </w:r>
          </w:p>
          <w:p w:rsidR="00D20BBB" w:rsidRDefault="00B8179C">
            <w:pPr>
              <w:pStyle w:val="a5"/>
              <w:spacing w:line="400" w:lineRule="exact"/>
              <w:ind w:firstLineChars="200" w:firstLine="422"/>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下凹式绿地率不应低于</w:t>
            </w:r>
            <w:r>
              <w:rPr>
                <w:rFonts w:ascii="Times New Roman" w:hAnsi="Times New Roman" w:cs="Times New Roman"/>
              </w:rPr>
              <w:t>10%</w:t>
            </w:r>
            <w:r>
              <w:rPr>
                <w:rFonts w:ascii="Times New Roman" w:hAnsi="Times New Roman" w:cs="Times New Roman"/>
              </w:rPr>
              <w:t>。</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下凹式绿地边缘距离建筑物基础的水平距离不宜小于</w:t>
            </w:r>
            <w:r>
              <w:rPr>
                <w:rFonts w:ascii="Times New Roman" w:hAnsi="Times New Roman" w:cs="Times New Roman"/>
              </w:rPr>
              <w:t>3.0m</w:t>
            </w:r>
            <w:r>
              <w:rPr>
                <w:rFonts w:ascii="Times New Roman" w:hAnsi="Times New Roman" w:cs="Times New Roman"/>
              </w:rPr>
              <w:t>；当小于</w:t>
            </w:r>
            <w:r>
              <w:rPr>
                <w:rFonts w:ascii="Times New Roman" w:hAnsi="Times New Roman" w:cs="Times New Roman"/>
              </w:rPr>
              <w:t>3.0m</w:t>
            </w:r>
            <w:r>
              <w:rPr>
                <w:rFonts w:ascii="Times New Roman" w:hAnsi="Times New Roman" w:cs="Times New Roman"/>
              </w:rPr>
              <w:t>时，应在其边缘设置厚度不小于</w:t>
            </w:r>
            <w:r>
              <w:rPr>
                <w:rFonts w:ascii="Times New Roman" w:hAnsi="Times New Roman" w:cs="Times New Roman"/>
              </w:rPr>
              <w:t>1.2mm</w:t>
            </w:r>
            <w:r>
              <w:rPr>
                <w:rFonts w:ascii="Times New Roman" w:hAnsi="Times New Roman" w:cs="Times New Roman"/>
              </w:rPr>
              <w:t>的防水膜。</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下凹式绿地的标高应低于周边铺装地面或道路</w:t>
            </w:r>
            <w:r>
              <w:rPr>
                <w:rFonts w:ascii="Times New Roman" w:hAnsi="Times New Roman" w:cs="Times New Roman"/>
              </w:rPr>
              <w:t>100mm~200mm</w:t>
            </w:r>
            <w:r>
              <w:rPr>
                <w:rFonts w:ascii="Times New Roman" w:hAnsi="Times New Roman" w:cs="Times New Roman"/>
              </w:rPr>
              <w:t>。</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rPr>
              <w:t>下凹式绿地内应设置溢流雨水口，保证暴雨时径流的溢流排放，溢流雨水口顶部标高宜高于绿地</w:t>
            </w:r>
            <w:r>
              <w:rPr>
                <w:rFonts w:ascii="Times New Roman" w:hAnsi="Times New Roman" w:cs="Times New Roman"/>
              </w:rPr>
              <w:t>50mm~100mm</w:t>
            </w:r>
            <w:r>
              <w:rPr>
                <w:rFonts w:ascii="Times New Roman" w:hAnsi="Times New Roman" w:cs="Times New Roman"/>
              </w:rPr>
              <w:t>。</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5</w:t>
            </w:r>
            <w:r>
              <w:rPr>
                <w:rFonts w:ascii="Times New Roman" w:hAnsi="Times New Roman" w:cs="Times New Roman" w:hint="eastAsia"/>
              </w:rPr>
              <w:t xml:space="preserve"> </w:t>
            </w:r>
            <w:r>
              <w:rPr>
                <w:rFonts w:ascii="Times New Roman" w:hAnsi="Times New Roman" w:cs="Times New Roman"/>
              </w:rPr>
              <w:t>当径流污染严重时，下凹式绿地的雨水进水口应设置拦污设施。</w:t>
            </w:r>
          </w:p>
          <w:p w:rsidR="00D20BBB" w:rsidRDefault="00B8179C">
            <w:pPr>
              <w:pStyle w:val="a5"/>
              <w:spacing w:line="400" w:lineRule="exact"/>
              <w:rPr>
                <w:rFonts w:ascii="Times New Roman" w:hAnsi="Times New Roman"/>
              </w:rPr>
            </w:pPr>
            <w:r>
              <w:rPr>
                <w:rFonts w:ascii="Times New Roman" w:hAnsi="Times New Roman" w:hint="eastAsia"/>
                <w:b/>
                <w:bCs/>
              </w:rPr>
              <w:t>5.5.7</w:t>
            </w:r>
            <w:r>
              <w:rPr>
                <w:rFonts w:ascii="Times New Roman" w:hAnsi="Times New Roman"/>
              </w:rPr>
              <w:t>下凹式绿地不宜设置在地下室顶板之上，当设置在顶板之上，绿地覆土厚度不应小于</w:t>
            </w:r>
            <w:r>
              <w:rPr>
                <w:rFonts w:ascii="Times New Roman" w:hAnsi="Times New Roman"/>
              </w:rPr>
              <w:t>1.5m</w:t>
            </w:r>
            <w:r>
              <w:rPr>
                <w:rFonts w:ascii="Times New Roman" w:hAnsi="Times New Roman"/>
              </w:rPr>
              <w:t>，且应采取相应的导水构造措施。</w:t>
            </w:r>
          </w:p>
          <w:p w:rsidR="00D20BBB" w:rsidRDefault="00B8179C">
            <w:pPr>
              <w:pStyle w:val="a5"/>
              <w:spacing w:line="400" w:lineRule="exact"/>
              <w:rPr>
                <w:rFonts w:ascii="Times New Roman" w:hAnsi="Times New Roman"/>
              </w:rPr>
            </w:pPr>
            <w:r>
              <w:rPr>
                <w:rFonts w:ascii="Times New Roman" w:hAnsi="Times New Roman" w:hint="eastAsia"/>
                <w:b/>
                <w:bCs/>
              </w:rPr>
              <w:t xml:space="preserve">5.5.8 </w:t>
            </w:r>
            <w:r>
              <w:rPr>
                <w:rFonts w:ascii="Times New Roman" w:hAnsi="Times New Roman"/>
              </w:rPr>
              <w:t>雨水花园应设置在集中绿地内，雨水花园周边应采取安全防护措施。</w:t>
            </w:r>
          </w:p>
          <w:p w:rsidR="00D20BBB" w:rsidRDefault="00B8179C">
            <w:pPr>
              <w:pStyle w:val="a5"/>
              <w:spacing w:line="400" w:lineRule="exact"/>
              <w:rPr>
                <w:rFonts w:ascii="Times New Roman" w:hAnsi="Times New Roman"/>
              </w:rPr>
            </w:pPr>
            <w:r>
              <w:rPr>
                <w:rFonts w:ascii="Times New Roman" w:hAnsi="Times New Roman" w:hint="eastAsia"/>
                <w:b/>
                <w:bCs/>
              </w:rPr>
              <w:t>5.5.9</w:t>
            </w:r>
            <w:r>
              <w:rPr>
                <w:rFonts w:ascii="Times New Roman" w:hAnsi="Times New Roman"/>
              </w:rPr>
              <w:t>雨水花园设计应符合下列规定：</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lastRenderedPageBreak/>
              <w:t>1</w:t>
            </w:r>
            <w:r>
              <w:rPr>
                <w:rFonts w:ascii="Times New Roman" w:hAnsi="Times New Roman" w:cs="Times New Roman" w:hint="eastAsia"/>
              </w:rPr>
              <w:t xml:space="preserve"> </w:t>
            </w:r>
            <w:r>
              <w:rPr>
                <w:rFonts w:ascii="Times New Roman" w:hAnsi="Times New Roman" w:cs="Times New Roman"/>
              </w:rPr>
              <w:t>雨水花园构造应在素土夯实之上设置排水层、填料层、过渡层、种植层、覆盖层、蓄水层。</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应选择在地势平坦、土壤排水性良好的场地，不得设置在供水系统或水井周边。</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雨水花园应设置溢流设施，溢流设施顶部</w:t>
            </w:r>
            <w:r>
              <w:rPr>
                <w:rFonts w:ascii="Times New Roman" w:hAnsi="Times New Roman" w:cs="Times New Roman" w:hint="eastAsia"/>
              </w:rPr>
              <w:t>宜</w:t>
            </w:r>
            <w:r>
              <w:rPr>
                <w:rFonts w:ascii="Times New Roman" w:hAnsi="Times New Roman" w:cs="Times New Roman"/>
              </w:rPr>
              <w:t>低于汇水面</w:t>
            </w:r>
            <w:r>
              <w:rPr>
                <w:rFonts w:ascii="Times New Roman" w:hAnsi="Times New Roman" w:cs="Times New Roman" w:hint="eastAsia"/>
              </w:rPr>
              <w:t>50~</w:t>
            </w:r>
            <w:r>
              <w:rPr>
                <w:rFonts w:ascii="Times New Roman" w:hAnsi="Times New Roman" w:cs="Times New Roman"/>
              </w:rPr>
              <w:t>100mm</w:t>
            </w:r>
            <w:r>
              <w:rPr>
                <w:rFonts w:ascii="Times New Roman" w:hAnsi="Times New Roman" w:cs="Times New Roman"/>
              </w:rPr>
              <w:t>。</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rPr>
              <w:t>雨水花园底部与地下水季节性高水位的距离不应小于</w:t>
            </w:r>
            <w:r>
              <w:rPr>
                <w:rFonts w:ascii="Times New Roman" w:hAnsi="Times New Roman" w:cs="Times New Roman"/>
              </w:rPr>
              <w:t>1.0m</w:t>
            </w:r>
            <w:r>
              <w:rPr>
                <w:rFonts w:ascii="Times New Roman" w:hAnsi="Times New Roman" w:cs="Times New Roman"/>
              </w:rPr>
              <w:t>，当不能满足要求时，应在底部敷设防渗材料。</w:t>
            </w:r>
          </w:p>
          <w:p w:rsidR="00D20BBB" w:rsidRPr="005521ED"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5</w:t>
            </w:r>
            <w:r>
              <w:rPr>
                <w:rFonts w:ascii="Times New Roman" w:hAnsi="Times New Roman" w:cs="Times New Roman" w:hint="eastAsia"/>
              </w:rPr>
              <w:t xml:space="preserve"> </w:t>
            </w:r>
            <w:r>
              <w:rPr>
                <w:rFonts w:ascii="Times New Roman" w:hAnsi="Times New Roman" w:cs="Times New Roman"/>
              </w:rPr>
              <w:t>雨水花园应分散布置，面积宜为</w:t>
            </w:r>
            <w:r>
              <w:rPr>
                <w:rFonts w:ascii="Times New Roman" w:hAnsi="Times New Roman" w:cs="Times New Roman"/>
              </w:rPr>
              <w:t>30m</w:t>
            </w:r>
            <w:r>
              <w:rPr>
                <w:rFonts w:ascii="Times New Roman" w:hAnsi="Times New Roman" w:cs="Times New Roman"/>
                <w:vertAlign w:val="superscript"/>
              </w:rPr>
              <w:t>2</w:t>
            </w:r>
            <w:r>
              <w:rPr>
                <w:rFonts w:ascii="Times New Roman" w:hAnsi="Times New Roman" w:cs="Times New Roman"/>
              </w:rPr>
              <w:t>~40m</w:t>
            </w:r>
            <w:r>
              <w:rPr>
                <w:rFonts w:ascii="Times New Roman" w:hAnsi="Times New Roman" w:cs="Times New Roman"/>
                <w:vertAlign w:val="superscript"/>
              </w:rPr>
              <w:t>2</w:t>
            </w:r>
            <w:r>
              <w:rPr>
                <w:rFonts w:ascii="Times New Roman" w:hAnsi="Times New Roman" w:cs="Times New Roman"/>
              </w:rPr>
              <w:t>，蓄水层宜为</w:t>
            </w:r>
            <w:r>
              <w:rPr>
                <w:rFonts w:ascii="Times New Roman" w:hAnsi="Times New Roman" w:cs="Times New Roman"/>
              </w:rPr>
              <w:t>200mm</w:t>
            </w:r>
            <w:r>
              <w:rPr>
                <w:rFonts w:ascii="Times New Roman" w:hAnsi="Times New Roman" w:cs="Times New Roman"/>
              </w:rPr>
              <w:t>，边坡宜为</w:t>
            </w:r>
            <w:r>
              <w:rPr>
                <w:rFonts w:ascii="Times New Roman" w:hAnsi="Times New Roman" w:cs="Times New Roman"/>
              </w:rPr>
              <w:t>1/4</w:t>
            </w:r>
            <w:r>
              <w:rPr>
                <w:rFonts w:ascii="Times New Roman" w:hAnsi="Times New Roman" w:cs="Times New Roman"/>
              </w:rPr>
              <w:t>。</w:t>
            </w:r>
          </w:p>
        </w:tc>
        <w:tc>
          <w:tcPr>
            <w:tcW w:w="1457" w:type="pct"/>
            <w:tcBorders>
              <w:bottom w:val="single" w:sz="4" w:space="0" w:color="auto"/>
            </w:tcBorders>
            <w:shd w:val="clear" w:color="auto" w:fill="auto"/>
            <w:vAlign w:val="center"/>
          </w:tcPr>
          <w:p w:rsidR="00D20BBB" w:rsidRDefault="00B8179C">
            <w:pPr>
              <w:widowControl/>
              <w:spacing w:line="400" w:lineRule="exact"/>
              <w:rPr>
                <w:rFonts w:cs="Times New Roman"/>
                <w:kern w:val="0"/>
                <w:szCs w:val="21"/>
              </w:rPr>
            </w:pPr>
            <w:r>
              <w:rPr>
                <w:rFonts w:cs="Times New Roman" w:hint="eastAsia"/>
                <w:b/>
                <w:kern w:val="0"/>
                <w:szCs w:val="21"/>
              </w:rPr>
              <w:lastRenderedPageBreak/>
              <w:t>1</w:t>
            </w:r>
            <w:r>
              <w:rPr>
                <w:rFonts w:cs="Times New Roman" w:hint="eastAsia"/>
                <w:kern w:val="0"/>
                <w:szCs w:val="21"/>
              </w:rPr>
              <w:t xml:space="preserve"> </w:t>
            </w:r>
            <w:r>
              <w:rPr>
                <w:rFonts w:cs="Times New Roman" w:hint="eastAsia"/>
                <w:kern w:val="0"/>
                <w:szCs w:val="21"/>
              </w:rPr>
              <w:t>核实</w:t>
            </w:r>
            <w:r>
              <w:rPr>
                <w:rFonts w:cs="Times New Roman"/>
                <w:kern w:val="0"/>
                <w:szCs w:val="21"/>
              </w:rPr>
              <w:t>下凹式绿地、雨水花园等面积</w:t>
            </w:r>
            <w:r>
              <w:rPr>
                <w:rFonts w:cs="Times New Roman" w:hint="eastAsia"/>
                <w:kern w:val="0"/>
                <w:szCs w:val="21"/>
              </w:rPr>
              <w:t>比例</w:t>
            </w:r>
            <w:r>
              <w:rPr>
                <w:rFonts w:cs="Times New Roman"/>
                <w:kern w:val="0"/>
                <w:szCs w:val="21"/>
              </w:rPr>
              <w:t>。</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下凹式绿地或雨水花园设计应符合设计标准的条文要求。</w:t>
            </w:r>
          </w:p>
          <w:p w:rsidR="00D20BBB" w:rsidRDefault="00B8179C">
            <w:pPr>
              <w:widowControl/>
              <w:spacing w:line="400" w:lineRule="exact"/>
              <w:rPr>
                <w:rFonts w:cs="Times New Roman"/>
                <w:kern w:val="0"/>
                <w:szCs w:val="21"/>
              </w:rPr>
            </w:pPr>
            <w:r>
              <w:rPr>
                <w:rFonts w:cs="Times New Roman" w:hint="eastAsia"/>
                <w:b/>
                <w:kern w:val="0"/>
                <w:szCs w:val="21"/>
              </w:rPr>
              <w:t xml:space="preserve">3 </w:t>
            </w:r>
            <w:r>
              <w:rPr>
                <w:rFonts w:cs="Times New Roman"/>
                <w:kern w:val="0"/>
                <w:szCs w:val="21"/>
              </w:rPr>
              <w:t>下凹式绿地、雨水花园的植物应</w:t>
            </w:r>
            <w:r>
              <w:rPr>
                <w:rFonts w:cs="Times New Roman" w:hint="eastAsia"/>
                <w:kern w:val="0"/>
                <w:szCs w:val="21"/>
              </w:rPr>
              <w:t>选用</w:t>
            </w:r>
            <w:r>
              <w:rPr>
                <w:rFonts w:cs="Times New Roman"/>
                <w:kern w:val="0"/>
                <w:szCs w:val="21"/>
              </w:rPr>
              <w:t>上海市海绵城市建设</w:t>
            </w:r>
            <w:r>
              <w:rPr>
                <w:rFonts w:cs="Times New Roman" w:hint="eastAsia"/>
                <w:kern w:val="0"/>
                <w:szCs w:val="21"/>
              </w:rPr>
              <w:t>技术标准推荐的植物种类</w:t>
            </w:r>
            <w:r>
              <w:rPr>
                <w:rFonts w:cs="Times New Roman"/>
                <w:kern w:val="0"/>
                <w:szCs w:val="21"/>
              </w:rPr>
              <w:t>。</w:t>
            </w:r>
          </w:p>
          <w:p w:rsidR="00D20BBB" w:rsidRDefault="00B8179C">
            <w:pPr>
              <w:widowControl/>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应与给排水专业雨水设计一致。</w:t>
            </w:r>
          </w:p>
          <w:p w:rsidR="00D20BBB" w:rsidRDefault="00B8179C">
            <w:pPr>
              <w:widowControl/>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海绵城市专项设计文件应与建筑施工图设计文件内容相符。</w:t>
            </w:r>
          </w:p>
        </w:tc>
      </w:tr>
      <w:tr w:rsidR="00D20BBB">
        <w:trPr>
          <w:trHeight w:val="3288"/>
        </w:trPr>
        <w:tc>
          <w:tcPr>
            <w:tcW w:w="265"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II</w:t>
            </w:r>
            <w:r>
              <w:rPr>
                <w:rFonts w:cs="Times New Roman" w:hint="eastAsia"/>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室外物理环境</w:t>
            </w:r>
          </w:p>
        </w:tc>
        <w:tc>
          <w:tcPr>
            <w:tcW w:w="1457" w:type="pct"/>
            <w:shd w:val="clear" w:color="auto" w:fill="auto"/>
            <w:vAlign w:val="center"/>
          </w:tcPr>
          <w:p w:rsidR="00D20BBB" w:rsidRDefault="00B8179C">
            <w:pPr>
              <w:spacing w:line="400" w:lineRule="exact"/>
              <w:rPr>
                <w:rFonts w:cs="Times New Roman"/>
                <w:kern w:val="0"/>
                <w:szCs w:val="21"/>
              </w:rPr>
            </w:pPr>
            <w:r>
              <w:rPr>
                <w:rFonts w:cs="Times New Roman"/>
                <w:b/>
                <w:kern w:val="0"/>
                <w:szCs w:val="21"/>
              </w:rPr>
              <w:t>8.2.</w:t>
            </w:r>
            <w:r>
              <w:rPr>
                <w:rFonts w:cs="Times New Roman" w:hint="eastAsia"/>
                <w:b/>
                <w:kern w:val="0"/>
                <w:szCs w:val="21"/>
              </w:rPr>
              <w:t xml:space="preserve">8 </w:t>
            </w:r>
            <w:r>
              <w:rPr>
                <w:rFonts w:cs="Times New Roman"/>
                <w:kern w:val="0"/>
                <w:szCs w:val="21"/>
              </w:rPr>
              <w:t>场地内的环境噪声优于现行国家标准《声环境质量标准》</w:t>
            </w:r>
            <w:r>
              <w:rPr>
                <w:rFonts w:cs="Times New Roman"/>
                <w:kern w:val="0"/>
                <w:szCs w:val="21"/>
              </w:rPr>
              <w:t>GB 3096</w:t>
            </w:r>
            <w:r>
              <w:rPr>
                <w:rFonts w:cs="Times New Roman"/>
                <w:kern w:val="0"/>
                <w:szCs w:val="21"/>
              </w:rPr>
              <w:t>的要求，评价总分值为</w:t>
            </w:r>
            <w:r>
              <w:rPr>
                <w:rFonts w:cs="Times New Roman" w:hint="eastAsia"/>
                <w:kern w:val="0"/>
                <w:szCs w:val="21"/>
              </w:rPr>
              <w:t>8</w:t>
            </w:r>
            <w:r>
              <w:rPr>
                <w:rFonts w:cs="Times New Roman"/>
                <w:kern w:val="0"/>
                <w:szCs w:val="21"/>
              </w:rPr>
              <w:t>分，按下列规则评分：</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环境噪声值大于</w:t>
            </w:r>
            <w:r>
              <w:rPr>
                <w:rFonts w:cs="Times New Roman"/>
                <w:kern w:val="0"/>
                <w:szCs w:val="21"/>
              </w:rPr>
              <w:t>2</w:t>
            </w:r>
            <w:r>
              <w:rPr>
                <w:rFonts w:cs="Times New Roman"/>
                <w:kern w:val="0"/>
                <w:szCs w:val="21"/>
              </w:rPr>
              <w:t>类声环境功能区标准限值，且小于或等于</w:t>
            </w:r>
            <w:r>
              <w:rPr>
                <w:rFonts w:cs="Times New Roman"/>
                <w:kern w:val="0"/>
                <w:szCs w:val="21"/>
              </w:rPr>
              <w:t>3</w:t>
            </w:r>
            <w:r>
              <w:rPr>
                <w:rFonts w:cs="Times New Roman"/>
                <w:kern w:val="0"/>
                <w:szCs w:val="21"/>
              </w:rPr>
              <w:t>类声环境功能区标准限值，得</w:t>
            </w:r>
            <w:r>
              <w:rPr>
                <w:rFonts w:cs="Times New Roman"/>
                <w:kern w:val="0"/>
                <w:szCs w:val="21"/>
              </w:rPr>
              <w:t>5</w:t>
            </w:r>
            <w:r>
              <w:rPr>
                <w:rFonts w:cs="Times New Roman"/>
                <w:kern w:val="0"/>
                <w:szCs w:val="21"/>
              </w:rPr>
              <w:t>分。</w:t>
            </w:r>
          </w:p>
          <w:p w:rsidR="00D20BBB" w:rsidRDefault="00B8179C">
            <w:pPr>
              <w:spacing w:line="400" w:lineRule="exact"/>
              <w:rPr>
                <w:rFonts w:cs="Times New Roman"/>
                <w:b/>
                <w:kern w:val="0"/>
                <w:szCs w:val="21"/>
              </w:rPr>
            </w:pPr>
            <w:r>
              <w:rPr>
                <w:rFonts w:cs="Times New Roman"/>
                <w:b/>
                <w:kern w:val="0"/>
                <w:szCs w:val="21"/>
              </w:rPr>
              <w:t>2</w:t>
            </w:r>
            <w:r>
              <w:rPr>
                <w:rFonts w:cs="Times New Roman"/>
                <w:kern w:val="0"/>
                <w:szCs w:val="21"/>
              </w:rPr>
              <w:t xml:space="preserve"> </w:t>
            </w:r>
            <w:r>
              <w:rPr>
                <w:rFonts w:cs="Times New Roman"/>
                <w:kern w:val="0"/>
                <w:szCs w:val="21"/>
              </w:rPr>
              <w:t>环境噪声值小于或等于</w:t>
            </w:r>
            <w:r>
              <w:rPr>
                <w:rFonts w:cs="Times New Roman"/>
                <w:kern w:val="0"/>
                <w:szCs w:val="21"/>
              </w:rPr>
              <w:t>2</w:t>
            </w:r>
            <w:r>
              <w:rPr>
                <w:rFonts w:cs="Times New Roman"/>
                <w:kern w:val="0"/>
                <w:szCs w:val="21"/>
              </w:rPr>
              <w:t>类声环境功能区标准限值，得</w:t>
            </w:r>
            <w:r>
              <w:rPr>
                <w:rFonts w:cs="Times New Roman" w:hint="eastAsia"/>
                <w:kern w:val="0"/>
                <w:szCs w:val="21"/>
              </w:rPr>
              <w:t>8</w:t>
            </w:r>
            <w:r>
              <w:rPr>
                <w:rFonts w:cs="Times New Roman"/>
                <w:kern w:val="0"/>
                <w:szCs w:val="21"/>
              </w:rPr>
              <w:t>分。</w:t>
            </w:r>
          </w:p>
        </w:tc>
        <w:tc>
          <w:tcPr>
            <w:tcW w:w="1457" w:type="pct"/>
            <w:shd w:val="clear" w:color="auto" w:fill="auto"/>
            <w:vAlign w:val="center"/>
          </w:tcPr>
          <w:p w:rsidR="00D20BBB" w:rsidRDefault="00B8179C">
            <w:pPr>
              <w:spacing w:line="400" w:lineRule="exact"/>
              <w:rPr>
                <w:rFonts w:cs="Times New Roman"/>
                <w:b/>
                <w:kern w:val="0"/>
                <w:szCs w:val="21"/>
              </w:rPr>
            </w:pPr>
            <w:r>
              <w:rPr>
                <w:rFonts w:cs="Times New Roman"/>
                <w:b/>
                <w:kern w:val="0"/>
                <w:szCs w:val="21"/>
              </w:rPr>
              <w:t>5.4.3</w:t>
            </w:r>
            <w:r>
              <w:rPr>
                <w:rFonts w:cs="Times New Roman" w:hint="eastAsia"/>
                <w:b/>
                <w:kern w:val="0"/>
                <w:szCs w:val="21"/>
              </w:rPr>
              <w:t xml:space="preserve"> </w:t>
            </w:r>
            <w:r>
              <w:rPr>
                <w:rFonts w:cs="Times New Roman" w:hint="eastAsia"/>
                <w:kern w:val="0"/>
                <w:szCs w:val="21"/>
              </w:rPr>
              <w:t>住宅建筑布置应远离噪声源，应采取隔离或降噪措施减少环境噪声对住宅建筑的影响。</w:t>
            </w:r>
          </w:p>
        </w:tc>
        <w:tc>
          <w:tcPr>
            <w:tcW w:w="1457" w:type="pct"/>
            <w:shd w:val="clear" w:color="auto" w:fill="auto"/>
            <w:vAlign w:val="center"/>
          </w:tcPr>
          <w:p w:rsidR="00D20BBB" w:rsidRDefault="00B8179C">
            <w:pPr>
              <w:widowControl/>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噪声源主要指：易产生噪声的运动场地、机动车库、锅炉房、城市交通干道等。</w:t>
            </w:r>
          </w:p>
          <w:p w:rsidR="00D20BBB" w:rsidRDefault="00B8179C">
            <w:pPr>
              <w:widowControl/>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设计说明写明噪声源的类型和位置及降噪措施。</w:t>
            </w:r>
          </w:p>
          <w:p w:rsidR="00D20BBB" w:rsidRDefault="00B8179C">
            <w:pPr>
              <w:widowControl/>
              <w:spacing w:line="400" w:lineRule="exact"/>
              <w:rPr>
                <w:rFonts w:cs="Times New Roman"/>
                <w:kern w:val="0"/>
                <w:szCs w:val="21"/>
              </w:rPr>
            </w:pPr>
            <w:r>
              <w:rPr>
                <w:rFonts w:cs="Times New Roman"/>
                <w:b/>
                <w:kern w:val="0"/>
                <w:szCs w:val="21"/>
              </w:rPr>
              <w:t>3</w:t>
            </w:r>
            <w:r>
              <w:rPr>
                <w:rFonts w:cs="Times New Roman"/>
                <w:kern w:val="0"/>
                <w:szCs w:val="21"/>
              </w:rPr>
              <w:t xml:space="preserve"> </w:t>
            </w:r>
            <w:r>
              <w:rPr>
                <w:rFonts w:cs="Times New Roman"/>
                <w:kern w:val="0"/>
                <w:szCs w:val="21"/>
              </w:rPr>
              <w:t>在总平面图</w:t>
            </w:r>
            <w:r>
              <w:rPr>
                <w:rFonts w:cs="Times New Roman" w:hint="eastAsia"/>
                <w:kern w:val="0"/>
                <w:szCs w:val="21"/>
              </w:rPr>
              <w:t>中</w:t>
            </w:r>
            <w:r>
              <w:rPr>
                <w:rFonts w:cs="Times New Roman"/>
                <w:kern w:val="0"/>
                <w:szCs w:val="21"/>
              </w:rPr>
              <w:t>应标明室外噪声源位置。</w:t>
            </w:r>
          </w:p>
          <w:p w:rsidR="00D20BBB" w:rsidRDefault="00B8179C">
            <w:pPr>
              <w:widowControl/>
              <w:spacing w:line="400" w:lineRule="exact"/>
              <w:rPr>
                <w:rFonts w:cs="Times New Roman"/>
                <w:kern w:val="0"/>
                <w:szCs w:val="21"/>
              </w:rPr>
            </w:pPr>
            <w:r>
              <w:rPr>
                <w:rFonts w:cs="Times New Roman" w:hint="eastAsia"/>
                <w:b/>
                <w:kern w:val="0"/>
                <w:szCs w:val="21"/>
              </w:rPr>
              <w:t xml:space="preserve">4 </w:t>
            </w:r>
            <w:r>
              <w:rPr>
                <w:rFonts w:cs="Times New Roman" w:hint="eastAsia"/>
                <w:kern w:val="0"/>
                <w:szCs w:val="21"/>
              </w:rPr>
              <w:t>主管部门批文明确提出降噪要求的项目，应有噪声预测模拟分析报告（如主要交通干道、机场周边等）。</w:t>
            </w:r>
          </w:p>
          <w:p w:rsidR="00D20BBB" w:rsidRDefault="00B8179C">
            <w:pPr>
              <w:widowControl/>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绿建专篇及噪声预测模拟分析报告的场景应与总平面图相符。</w:t>
            </w:r>
          </w:p>
        </w:tc>
      </w:tr>
      <w:tr w:rsidR="00D20BBB">
        <w:trPr>
          <w:trHeight w:val="469"/>
        </w:trPr>
        <w:tc>
          <w:tcPr>
            <w:tcW w:w="265"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9"/>
              </w:numPr>
              <w:spacing w:line="400" w:lineRule="exact"/>
              <w:ind w:firstLineChars="0"/>
              <w:jc w:val="center"/>
              <w:rPr>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II</w:t>
            </w:r>
            <w:r>
              <w:rPr>
                <w:rFonts w:cs="Times New Roman" w:hint="eastAsia"/>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室外物理环境</w:t>
            </w:r>
          </w:p>
        </w:tc>
        <w:tc>
          <w:tcPr>
            <w:tcW w:w="1457" w:type="pct"/>
            <w:shd w:val="clear" w:color="auto" w:fill="auto"/>
            <w:vAlign w:val="center"/>
          </w:tcPr>
          <w:p w:rsidR="00D20BBB" w:rsidRDefault="00B8179C">
            <w:pPr>
              <w:spacing w:line="360" w:lineRule="exact"/>
              <w:rPr>
                <w:rFonts w:cs="Times New Roman"/>
                <w:kern w:val="0"/>
                <w:szCs w:val="21"/>
              </w:rPr>
            </w:pPr>
            <w:r>
              <w:rPr>
                <w:rFonts w:cs="Times New Roman"/>
                <w:b/>
                <w:kern w:val="0"/>
                <w:szCs w:val="21"/>
              </w:rPr>
              <w:t>8.2.</w:t>
            </w:r>
            <w:r>
              <w:rPr>
                <w:rFonts w:cs="Times New Roman" w:hint="eastAsia"/>
                <w:b/>
                <w:kern w:val="0"/>
                <w:szCs w:val="21"/>
              </w:rPr>
              <w:t xml:space="preserve">9 </w:t>
            </w:r>
            <w:r>
              <w:rPr>
                <w:rFonts w:cs="Times New Roman"/>
                <w:kern w:val="0"/>
                <w:szCs w:val="21"/>
              </w:rPr>
              <w:t>建筑及照明设计避免产生光污染，评价总分值为</w:t>
            </w:r>
            <w:r>
              <w:rPr>
                <w:rFonts w:cs="Times New Roman"/>
                <w:kern w:val="0"/>
                <w:szCs w:val="21"/>
              </w:rPr>
              <w:t xml:space="preserve">10 </w:t>
            </w:r>
            <w:r>
              <w:rPr>
                <w:rFonts w:cs="Times New Roman"/>
                <w:kern w:val="0"/>
                <w:szCs w:val="21"/>
              </w:rPr>
              <w:t>分，并按下列规则分别评分并累计：</w:t>
            </w:r>
          </w:p>
          <w:p w:rsidR="00D20BBB" w:rsidRDefault="00B8179C">
            <w:pPr>
              <w:spacing w:line="36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玻璃幕墙的可见光反射比及反射光对周边环境的影响符合现行上海市工程建设规范</w:t>
            </w:r>
            <w:r>
              <w:rPr>
                <w:rFonts w:cs="Times New Roman" w:hint="eastAsia"/>
                <w:kern w:val="0"/>
                <w:szCs w:val="21"/>
              </w:rPr>
              <w:t>《建筑幕墙工程技术规程》</w:t>
            </w:r>
            <w:r>
              <w:rPr>
                <w:rFonts w:cs="Times New Roman" w:hint="eastAsia"/>
                <w:kern w:val="0"/>
                <w:szCs w:val="21"/>
              </w:rPr>
              <w:t>DG/TJ 08-56</w:t>
            </w:r>
            <w:r>
              <w:rPr>
                <w:rFonts w:cs="Times New Roman" w:hint="eastAsia"/>
                <w:kern w:val="0"/>
                <w:szCs w:val="21"/>
              </w:rPr>
              <w:t>和本市相关规定，</w:t>
            </w:r>
            <w:r>
              <w:rPr>
                <w:rFonts w:cs="Times New Roman"/>
                <w:kern w:val="0"/>
                <w:szCs w:val="21"/>
              </w:rPr>
              <w:t>得</w:t>
            </w:r>
            <w:r>
              <w:rPr>
                <w:rFonts w:cs="Times New Roman"/>
                <w:kern w:val="0"/>
                <w:szCs w:val="21"/>
              </w:rPr>
              <w:t xml:space="preserve">5 </w:t>
            </w:r>
            <w:r>
              <w:rPr>
                <w:rFonts w:cs="Times New Roman"/>
                <w:kern w:val="0"/>
                <w:szCs w:val="21"/>
              </w:rPr>
              <w:t>分；</w:t>
            </w:r>
          </w:p>
          <w:p w:rsidR="00D20BBB" w:rsidRDefault="00B8179C">
            <w:pPr>
              <w:spacing w:line="360" w:lineRule="exact"/>
              <w:rPr>
                <w:rFonts w:cs="Times New Roman"/>
                <w:b/>
                <w:kern w:val="0"/>
                <w:szCs w:val="21"/>
              </w:rPr>
            </w:pPr>
            <w:r>
              <w:rPr>
                <w:rFonts w:cs="Times New Roman"/>
                <w:b/>
                <w:kern w:val="0"/>
                <w:szCs w:val="21"/>
              </w:rPr>
              <w:t>2</w:t>
            </w:r>
            <w:r>
              <w:rPr>
                <w:rFonts w:cs="Times New Roman"/>
                <w:kern w:val="0"/>
                <w:szCs w:val="21"/>
              </w:rPr>
              <w:t xml:space="preserve"> </w:t>
            </w:r>
            <w:r>
              <w:rPr>
                <w:rFonts w:cs="Times New Roman"/>
                <w:kern w:val="0"/>
                <w:szCs w:val="21"/>
              </w:rPr>
              <w:t>室外夜景照明光污染的限制符合现行国家标准《室外照明干扰光限制规范》</w:t>
            </w:r>
            <w:r>
              <w:rPr>
                <w:rFonts w:cs="Times New Roman"/>
                <w:kern w:val="0"/>
                <w:szCs w:val="21"/>
              </w:rPr>
              <w:t xml:space="preserve">GB/T 35626 </w:t>
            </w:r>
            <w:r>
              <w:rPr>
                <w:rFonts w:cs="Times New Roman"/>
                <w:kern w:val="0"/>
                <w:szCs w:val="21"/>
              </w:rPr>
              <w:t>和现行行业标准《城市夜景照明设计规范》</w:t>
            </w:r>
            <w:r>
              <w:rPr>
                <w:rFonts w:cs="Times New Roman"/>
                <w:kern w:val="0"/>
                <w:szCs w:val="21"/>
              </w:rPr>
              <w:t xml:space="preserve">JGJ/T 163 </w:t>
            </w:r>
            <w:r>
              <w:rPr>
                <w:rFonts w:cs="Times New Roman"/>
                <w:kern w:val="0"/>
                <w:szCs w:val="21"/>
              </w:rPr>
              <w:t>的规定，得</w:t>
            </w:r>
            <w:r>
              <w:rPr>
                <w:rFonts w:cs="Times New Roman"/>
                <w:kern w:val="0"/>
                <w:szCs w:val="21"/>
              </w:rPr>
              <w:t xml:space="preserve">5 </w:t>
            </w:r>
            <w:r>
              <w:rPr>
                <w:rFonts w:cs="Times New Roman"/>
                <w:kern w:val="0"/>
                <w:szCs w:val="21"/>
              </w:rPr>
              <w:t>分。</w:t>
            </w:r>
          </w:p>
        </w:tc>
        <w:tc>
          <w:tcPr>
            <w:tcW w:w="1457" w:type="pct"/>
            <w:shd w:val="clear" w:color="auto" w:fill="auto"/>
            <w:vAlign w:val="center"/>
          </w:tcPr>
          <w:p w:rsidR="00D20BBB" w:rsidRDefault="00B8179C">
            <w:pPr>
              <w:spacing w:line="320" w:lineRule="exact"/>
              <w:rPr>
                <w:rFonts w:cs="Times New Roman"/>
                <w:kern w:val="0"/>
                <w:szCs w:val="21"/>
              </w:rPr>
            </w:pPr>
            <w:r>
              <w:rPr>
                <w:rFonts w:cs="Times New Roman" w:hint="eastAsia"/>
                <w:b/>
                <w:kern w:val="0"/>
                <w:szCs w:val="21"/>
              </w:rPr>
              <w:t xml:space="preserve">5.4.1 </w:t>
            </w:r>
            <w:r>
              <w:rPr>
                <w:rFonts w:cs="Times New Roman" w:hint="eastAsia"/>
                <w:kern w:val="0"/>
                <w:szCs w:val="21"/>
              </w:rPr>
              <w:t>住宅建筑二层以上不应采用玻璃幕墙，采用玻璃幕墙时，幕墙玻璃的可见光反射比不应大于</w:t>
            </w:r>
            <w:r>
              <w:rPr>
                <w:rFonts w:cs="Times New Roman" w:hint="eastAsia"/>
                <w:kern w:val="0"/>
                <w:szCs w:val="21"/>
              </w:rPr>
              <w:t>0.15</w:t>
            </w:r>
            <w:r>
              <w:rPr>
                <w:rFonts w:cs="Times New Roman" w:hint="eastAsia"/>
                <w:kern w:val="0"/>
                <w:szCs w:val="21"/>
              </w:rPr>
              <w:t>。</w:t>
            </w:r>
          </w:p>
          <w:p w:rsidR="00D20BBB" w:rsidRDefault="00B8179C">
            <w:pPr>
              <w:spacing w:line="320" w:lineRule="exact"/>
              <w:rPr>
                <w:rFonts w:cs="Times New Roman"/>
                <w:kern w:val="0"/>
                <w:szCs w:val="21"/>
              </w:rPr>
            </w:pPr>
            <w:r>
              <w:rPr>
                <w:rFonts w:cs="Times New Roman" w:hint="eastAsia"/>
                <w:b/>
                <w:kern w:val="0"/>
                <w:szCs w:val="21"/>
              </w:rPr>
              <w:t xml:space="preserve">5.4.2 </w:t>
            </w:r>
            <w:r>
              <w:rPr>
                <w:rFonts w:cs="Times New Roman" w:hint="eastAsia"/>
                <w:kern w:val="0"/>
                <w:szCs w:val="21"/>
              </w:rPr>
              <w:t>居住区室外夜景照明应符合现行行业标准《城市夜景照明设计规范》</w:t>
            </w:r>
            <w:r>
              <w:rPr>
                <w:rFonts w:cs="Times New Roman" w:hint="eastAsia"/>
                <w:kern w:val="0"/>
                <w:szCs w:val="21"/>
              </w:rPr>
              <w:t>JGJ/T 163</w:t>
            </w:r>
            <w:r>
              <w:rPr>
                <w:rFonts w:cs="Times New Roman" w:hint="eastAsia"/>
                <w:kern w:val="0"/>
                <w:szCs w:val="21"/>
              </w:rPr>
              <w:t>有关光污染的限制规定，并应符合下列要求：</w:t>
            </w:r>
          </w:p>
          <w:p w:rsidR="00D20BBB" w:rsidRDefault="00B8179C" w:rsidP="005521ED">
            <w:pPr>
              <w:pStyle w:val="a5"/>
              <w:spacing w:line="320" w:lineRule="exact"/>
              <w:ind w:leftChars="200" w:left="42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rPr>
              <w:t>夜景照明设施在住宅建筑窗户外表面产生的垂直面照度不应大于规定值。</w:t>
            </w:r>
          </w:p>
          <w:p w:rsidR="00D20BBB" w:rsidRDefault="00B8179C" w:rsidP="005521ED">
            <w:pPr>
              <w:pStyle w:val="a5"/>
              <w:spacing w:line="320" w:lineRule="exact"/>
              <w:ind w:leftChars="200" w:left="42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夜景照明灯具朝居室方向的发光强度不应大于规定值。</w:t>
            </w:r>
          </w:p>
          <w:p w:rsidR="00D20BBB" w:rsidRDefault="00B8179C" w:rsidP="005521ED">
            <w:pPr>
              <w:pStyle w:val="a5"/>
              <w:spacing w:line="320" w:lineRule="exact"/>
              <w:ind w:leftChars="200" w:left="420"/>
              <w:rPr>
                <w:rFonts w:cs="Times New Roman"/>
                <w:kern w:val="0"/>
              </w:rPr>
            </w:pPr>
            <w:r>
              <w:rPr>
                <w:rFonts w:ascii="Times New Roman" w:hAnsi="Times New Roman" w:cs="Times New Roman" w:hint="eastAsia"/>
                <w:b/>
              </w:rPr>
              <w:t xml:space="preserve">3 </w:t>
            </w:r>
            <w:r>
              <w:rPr>
                <w:rFonts w:ascii="Times New Roman" w:hAnsi="Times New Roman" w:cs="Times New Roman" w:hint="eastAsia"/>
              </w:rPr>
              <w:t>居住区的夜景照明灯具的眩光值应满足规定。</w:t>
            </w:r>
          </w:p>
        </w:tc>
        <w:tc>
          <w:tcPr>
            <w:tcW w:w="1457" w:type="pct"/>
            <w:shd w:val="clear" w:color="auto" w:fill="auto"/>
            <w:vAlign w:val="center"/>
          </w:tcPr>
          <w:p w:rsidR="00D20BBB" w:rsidRDefault="00B8179C">
            <w:pPr>
              <w:widowControl/>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住宅二层及以下采用玻璃幕墙时，应采用夹胶中空玻璃。</w:t>
            </w:r>
          </w:p>
          <w:p w:rsidR="00D20BBB" w:rsidRDefault="00B8179C">
            <w:pPr>
              <w:widowControl/>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幕墙玻璃正对住宅居室外窗时，应采取有效措施，如遮阳或绿化遮挡。</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kern w:val="0"/>
                <w:szCs w:val="21"/>
              </w:rPr>
              <w:t xml:space="preserve"> </w:t>
            </w:r>
            <w:r>
              <w:rPr>
                <w:rFonts w:cs="Times New Roman"/>
                <w:kern w:val="0"/>
                <w:szCs w:val="21"/>
              </w:rPr>
              <w:t>住宅建筑立面不</w:t>
            </w:r>
            <w:r>
              <w:rPr>
                <w:rFonts w:cs="Times New Roman" w:hint="eastAsia"/>
                <w:kern w:val="0"/>
                <w:szCs w:val="21"/>
              </w:rPr>
              <w:t>应</w:t>
            </w:r>
            <w:r>
              <w:rPr>
                <w:rFonts w:cs="Times New Roman"/>
                <w:kern w:val="0"/>
                <w:szCs w:val="21"/>
              </w:rPr>
              <w:t>设置夜景照明</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kern w:val="0"/>
                <w:szCs w:val="21"/>
              </w:rPr>
              <w:t xml:space="preserve"> </w:t>
            </w:r>
            <w:r>
              <w:rPr>
                <w:rFonts w:cs="Times New Roman"/>
                <w:kern w:val="0"/>
                <w:szCs w:val="21"/>
              </w:rPr>
              <w:t>住宅底层、二层商业网点的夜景照明应符合规范要求</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5</w:t>
            </w:r>
            <w:r>
              <w:rPr>
                <w:rFonts w:cs="Times New Roman"/>
                <w:kern w:val="0"/>
                <w:szCs w:val="21"/>
              </w:rPr>
              <w:t xml:space="preserve"> </w:t>
            </w:r>
            <w:r>
              <w:rPr>
                <w:rFonts w:cs="Times New Roman" w:hint="eastAsia"/>
                <w:kern w:val="0"/>
                <w:szCs w:val="21"/>
              </w:rPr>
              <w:t>核实电气专业相关的室外夜景照明设计内容。</w:t>
            </w:r>
          </w:p>
        </w:tc>
      </w:tr>
      <w:tr w:rsidR="00D20BBB">
        <w:trPr>
          <w:trHeight w:val="1867"/>
        </w:trPr>
        <w:tc>
          <w:tcPr>
            <w:tcW w:w="265"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II</w:t>
            </w:r>
            <w:r>
              <w:rPr>
                <w:rFonts w:cs="Times New Roman" w:hint="eastAsia"/>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室外物理环境</w:t>
            </w:r>
          </w:p>
        </w:tc>
        <w:tc>
          <w:tcPr>
            <w:tcW w:w="1457" w:type="pct"/>
            <w:shd w:val="clear" w:color="auto" w:fill="auto"/>
            <w:vAlign w:val="center"/>
          </w:tcPr>
          <w:p w:rsidR="00D20BBB" w:rsidRDefault="00B8179C">
            <w:pPr>
              <w:spacing w:line="400" w:lineRule="exact"/>
              <w:rPr>
                <w:rFonts w:cs="Times New Roman"/>
                <w:kern w:val="0"/>
                <w:szCs w:val="21"/>
              </w:rPr>
            </w:pPr>
            <w:r>
              <w:rPr>
                <w:rFonts w:cs="Times New Roman"/>
                <w:b/>
                <w:kern w:val="0"/>
                <w:szCs w:val="21"/>
              </w:rPr>
              <w:t>8.2.</w:t>
            </w:r>
            <w:r>
              <w:rPr>
                <w:rFonts w:cs="Times New Roman" w:hint="eastAsia"/>
                <w:b/>
                <w:kern w:val="0"/>
                <w:szCs w:val="21"/>
              </w:rPr>
              <w:t xml:space="preserve">10 </w:t>
            </w:r>
            <w:r>
              <w:rPr>
                <w:rFonts w:cs="Times New Roman"/>
                <w:kern w:val="0"/>
                <w:szCs w:val="21"/>
              </w:rPr>
              <w:t>场地内风环境有利于室外行走、活动舒适和建筑的自然通风，评价总分值为</w:t>
            </w:r>
            <w:r>
              <w:rPr>
                <w:rFonts w:cs="Times New Roman" w:hint="eastAsia"/>
                <w:kern w:val="0"/>
                <w:szCs w:val="21"/>
              </w:rPr>
              <w:t>8</w:t>
            </w:r>
            <w:r>
              <w:rPr>
                <w:rFonts w:cs="Times New Roman"/>
                <w:kern w:val="0"/>
                <w:szCs w:val="21"/>
              </w:rPr>
              <w:t>分，并按下列规则分别评分并累计：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在冬季典型风速和风向条件下，按下列规则分别评分并累计：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建筑物周围人行区距地高</w:t>
            </w:r>
            <w:r>
              <w:rPr>
                <w:rFonts w:cs="Times New Roman"/>
                <w:kern w:val="0"/>
                <w:szCs w:val="21"/>
              </w:rPr>
              <w:t>1.5m</w:t>
            </w:r>
            <w:r>
              <w:rPr>
                <w:rFonts w:cs="Times New Roman"/>
                <w:kern w:val="0"/>
                <w:szCs w:val="21"/>
              </w:rPr>
              <w:t>处风速小于</w:t>
            </w:r>
            <w:r>
              <w:rPr>
                <w:rFonts w:cs="Times New Roman"/>
                <w:kern w:val="0"/>
                <w:szCs w:val="21"/>
              </w:rPr>
              <w:t>5m/s</w:t>
            </w:r>
            <w:r>
              <w:rPr>
                <w:rFonts w:cs="Times New Roman"/>
                <w:kern w:val="0"/>
                <w:szCs w:val="21"/>
              </w:rPr>
              <w:t>且室外风速放大系数小于</w:t>
            </w:r>
            <w:r>
              <w:rPr>
                <w:rFonts w:cs="Times New Roman"/>
                <w:kern w:val="0"/>
                <w:szCs w:val="21"/>
              </w:rPr>
              <w:t>2</w:t>
            </w:r>
            <w:r>
              <w:rPr>
                <w:rFonts w:cs="Times New Roman"/>
                <w:kern w:val="0"/>
                <w:szCs w:val="21"/>
              </w:rPr>
              <w:t>，户外休息区、儿童娱乐区风速放大系数小于</w:t>
            </w:r>
            <w:r>
              <w:rPr>
                <w:rFonts w:cs="Times New Roman" w:hint="eastAsia"/>
                <w:kern w:val="0"/>
                <w:szCs w:val="21"/>
              </w:rPr>
              <w:t>1</w:t>
            </w:r>
            <w:r>
              <w:rPr>
                <w:rFonts w:cs="Times New Roman" w:hint="eastAsia"/>
                <w:kern w:val="0"/>
                <w:szCs w:val="21"/>
              </w:rPr>
              <w:t>，</w:t>
            </w:r>
            <w:r>
              <w:rPr>
                <w:rFonts w:cs="Times New Roman"/>
                <w:kern w:val="0"/>
                <w:szCs w:val="21"/>
              </w:rPr>
              <w:t>得</w:t>
            </w:r>
            <w:r>
              <w:rPr>
                <w:rFonts w:cs="Times New Roman" w:hint="eastAsia"/>
                <w:kern w:val="0"/>
                <w:szCs w:val="21"/>
              </w:rPr>
              <w:t>2</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hint="eastAsia"/>
                <w:b/>
                <w:kern w:val="0"/>
                <w:szCs w:val="21"/>
              </w:rPr>
              <w:t xml:space="preserve">) </w:t>
            </w:r>
            <w:r>
              <w:rPr>
                <w:rFonts w:cs="Times New Roman"/>
                <w:kern w:val="0"/>
                <w:szCs w:val="21"/>
              </w:rPr>
              <w:t>除迎风第一排建筑外，建筑迎风面与背风面表面风压差不超过</w:t>
            </w:r>
            <w:r>
              <w:rPr>
                <w:rFonts w:cs="Times New Roman"/>
                <w:kern w:val="0"/>
                <w:szCs w:val="21"/>
              </w:rPr>
              <w:t>5Pa</w:t>
            </w:r>
            <w:r>
              <w:rPr>
                <w:rFonts w:cs="Times New Roman"/>
                <w:kern w:val="0"/>
                <w:szCs w:val="21"/>
              </w:rPr>
              <w:t>，得</w:t>
            </w:r>
            <w:r>
              <w:rPr>
                <w:rFonts w:cs="Times New Roman"/>
                <w:kern w:val="0"/>
                <w:szCs w:val="21"/>
              </w:rPr>
              <w:t>2</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过渡季、夏季典型风速和风向条件下，按下列规则分别评分并累积：</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场地内人活动区不出现无风区，得</w:t>
            </w:r>
            <w:r>
              <w:rPr>
                <w:rFonts w:cs="Times New Roman" w:hint="eastAsia"/>
                <w:kern w:val="0"/>
                <w:szCs w:val="21"/>
              </w:rPr>
              <w:t>2</w:t>
            </w:r>
            <w:r>
              <w:rPr>
                <w:rFonts w:cs="Times New Roman"/>
                <w:kern w:val="0"/>
                <w:szCs w:val="21"/>
              </w:rPr>
              <w:t>分；</w:t>
            </w:r>
          </w:p>
          <w:p w:rsidR="00D20BBB" w:rsidRDefault="00B8179C">
            <w:pPr>
              <w:spacing w:line="400" w:lineRule="exact"/>
              <w:rPr>
                <w:rFonts w:cs="Times New Roman"/>
                <w:b/>
                <w:kern w:val="0"/>
                <w:szCs w:val="21"/>
              </w:rPr>
            </w:pPr>
            <w:r>
              <w:rPr>
                <w:rFonts w:cs="Times New Roman"/>
                <w:b/>
                <w:kern w:val="0"/>
                <w:szCs w:val="21"/>
              </w:rPr>
              <w:t>2</w:t>
            </w:r>
            <w:r>
              <w:rPr>
                <w:rFonts w:cs="Times New Roman" w:hint="eastAsia"/>
                <w:b/>
                <w:kern w:val="0"/>
                <w:szCs w:val="21"/>
              </w:rPr>
              <w:t xml:space="preserve">) </w:t>
            </w:r>
            <w:r>
              <w:rPr>
                <w:rFonts w:cs="Times New Roman"/>
                <w:kern w:val="0"/>
                <w:szCs w:val="21"/>
              </w:rPr>
              <w:t>迎风面</w:t>
            </w:r>
            <w:r>
              <w:rPr>
                <w:rFonts w:cs="Times New Roman" w:hint="eastAsia"/>
                <w:kern w:val="0"/>
                <w:szCs w:val="21"/>
              </w:rPr>
              <w:t>面最小风压处和背风面的最大风压处的</w:t>
            </w:r>
            <w:r>
              <w:rPr>
                <w:rFonts w:cs="Times New Roman"/>
                <w:kern w:val="0"/>
                <w:szCs w:val="21"/>
              </w:rPr>
              <w:t>压差大于</w:t>
            </w:r>
            <w:r>
              <w:rPr>
                <w:rFonts w:cs="Times New Roman"/>
                <w:kern w:val="0"/>
                <w:szCs w:val="21"/>
              </w:rPr>
              <w:t>0.5Pa</w:t>
            </w:r>
            <w:r>
              <w:rPr>
                <w:rFonts w:cs="Times New Roman"/>
                <w:kern w:val="0"/>
                <w:szCs w:val="21"/>
              </w:rPr>
              <w:t>，得</w:t>
            </w:r>
            <w:r>
              <w:rPr>
                <w:rFonts w:cs="Times New Roman"/>
                <w:kern w:val="0"/>
                <w:szCs w:val="21"/>
              </w:rPr>
              <w:t>2</w:t>
            </w:r>
            <w:r>
              <w:rPr>
                <w:rFonts w:cs="Times New Roman"/>
                <w:kern w:val="0"/>
                <w:szCs w:val="21"/>
              </w:rPr>
              <w:t>分。</w:t>
            </w:r>
          </w:p>
        </w:tc>
        <w:tc>
          <w:tcPr>
            <w:tcW w:w="1457" w:type="pct"/>
            <w:shd w:val="clear" w:color="auto" w:fill="auto"/>
            <w:vAlign w:val="center"/>
          </w:tcPr>
          <w:p w:rsidR="00D20BBB" w:rsidRDefault="00B8179C">
            <w:pPr>
              <w:spacing w:line="400" w:lineRule="exact"/>
              <w:rPr>
                <w:rFonts w:cs="Times New Roman"/>
                <w:b/>
                <w:kern w:val="0"/>
                <w:szCs w:val="21"/>
              </w:rPr>
            </w:pPr>
            <w:r>
              <w:rPr>
                <w:rFonts w:cs="Times New Roman"/>
                <w:b/>
                <w:kern w:val="0"/>
                <w:szCs w:val="21"/>
              </w:rPr>
              <w:t>5.4.4</w:t>
            </w:r>
            <w:r>
              <w:rPr>
                <w:rFonts w:cs="Times New Roman" w:hint="eastAsia"/>
                <w:b/>
                <w:kern w:val="0"/>
                <w:szCs w:val="21"/>
              </w:rPr>
              <w:t xml:space="preserve"> </w:t>
            </w:r>
            <w:r>
              <w:rPr>
                <w:rFonts w:cs="Times New Roman"/>
                <w:kern w:val="0"/>
                <w:szCs w:val="21"/>
              </w:rPr>
              <w:t>建筑布局应有利于自然通风，应避免布局不当而引起的风速过高影响人行</w:t>
            </w:r>
            <w:r>
              <w:rPr>
                <w:rFonts w:cs="Times New Roman" w:hint="eastAsia"/>
                <w:kern w:val="0"/>
                <w:szCs w:val="21"/>
              </w:rPr>
              <w:t>和</w:t>
            </w:r>
            <w:r>
              <w:rPr>
                <w:rFonts w:cs="Times New Roman"/>
                <w:kern w:val="0"/>
                <w:szCs w:val="21"/>
              </w:rPr>
              <w:t>室外活动，宜通过对室外风环境的模拟分析调整优化总体布局。</w:t>
            </w:r>
          </w:p>
        </w:tc>
        <w:tc>
          <w:tcPr>
            <w:tcW w:w="1457" w:type="pct"/>
            <w:shd w:val="clear" w:color="auto" w:fill="auto"/>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kern w:val="0"/>
                <w:szCs w:val="21"/>
              </w:rPr>
              <w:t>建筑间距应符合</w:t>
            </w:r>
            <w:r>
              <w:rPr>
                <w:rFonts w:cs="Times New Roman" w:hint="eastAsia"/>
                <w:kern w:val="0"/>
                <w:szCs w:val="21"/>
              </w:rPr>
              <w:t>城市</w:t>
            </w:r>
            <w:r>
              <w:rPr>
                <w:rFonts w:cs="Times New Roman"/>
                <w:kern w:val="0"/>
                <w:szCs w:val="21"/>
              </w:rPr>
              <w:t>规划</w:t>
            </w:r>
            <w:r>
              <w:rPr>
                <w:rFonts w:cs="Times New Roman" w:hint="eastAsia"/>
                <w:kern w:val="0"/>
                <w:szCs w:val="21"/>
              </w:rPr>
              <w:t>管理技术规定</w:t>
            </w:r>
            <w:r>
              <w:rPr>
                <w:rFonts w:cs="Times New Roman"/>
                <w:kern w:val="0"/>
                <w:szCs w:val="21"/>
              </w:rPr>
              <w:t>要求。</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kern w:val="0"/>
                <w:szCs w:val="21"/>
              </w:rPr>
              <w:t xml:space="preserve"> </w:t>
            </w:r>
            <w:r>
              <w:rPr>
                <w:rFonts w:cs="Times New Roman"/>
                <w:kern w:val="0"/>
                <w:szCs w:val="21"/>
              </w:rPr>
              <w:t>围合式建筑应</w:t>
            </w:r>
            <w:r>
              <w:rPr>
                <w:rFonts w:cs="Times New Roman" w:hint="eastAsia"/>
                <w:kern w:val="0"/>
                <w:szCs w:val="21"/>
              </w:rPr>
              <w:t>分析转</w:t>
            </w:r>
            <w:r>
              <w:rPr>
                <w:rFonts w:cs="Times New Roman"/>
                <w:kern w:val="0"/>
                <w:szCs w:val="21"/>
              </w:rPr>
              <w:t>角</w:t>
            </w:r>
            <w:r>
              <w:rPr>
                <w:rFonts w:cs="Times New Roman" w:hint="eastAsia"/>
                <w:kern w:val="0"/>
                <w:szCs w:val="21"/>
              </w:rPr>
              <w:t>对</w:t>
            </w:r>
            <w:r>
              <w:rPr>
                <w:rFonts w:cs="Times New Roman"/>
                <w:kern w:val="0"/>
                <w:szCs w:val="21"/>
              </w:rPr>
              <w:t>自然通风</w:t>
            </w:r>
            <w:r>
              <w:rPr>
                <w:rFonts w:cs="Times New Roman" w:hint="eastAsia"/>
                <w:kern w:val="0"/>
                <w:szCs w:val="21"/>
              </w:rPr>
              <w:t>的影响</w:t>
            </w:r>
            <w:r>
              <w:rPr>
                <w:rFonts w:cs="Times New Roman"/>
                <w:kern w:val="0"/>
                <w:szCs w:val="21"/>
              </w:rPr>
              <w:t>。</w:t>
            </w:r>
          </w:p>
          <w:p w:rsidR="00D20BBB" w:rsidRDefault="00B8179C">
            <w:pPr>
              <w:widowControl/>
              <w:spacing w:line="400" w:lineRule="exact"/>
              <w:rPr>
                <w:rFonts w:cs="Times New Roman"/>
                <w:kern w:val="0"/>
                <w:szCs w:val="21"/>
              </w:rPr>
            </w:pPr>
            <w:r>
              <w:rPr>
                <w:rFonts w:cs="Times New Roman" w:hint="eastAsia"/>
                <w:b/>
                <w:kern w:val="0"/>
                <w:szCs w:val="21"/>
              </w:rPr>
              <w:t>3</w:t>
            </w:r>
            <w:r>
              <w:rPr>
                <w:rFonts w:cs="Times New Roman"/>
                <w:kern w:val="0"/>
                <w:szCs w:val="21"/>
              </w:rPr>
              <w:t xml:space="preserve"> </w:t>
            </w:r>
            <w:r>
              <w:rPr>
                <w:rFonts w:cs="Times New Roman"/>
                <w:kern w:val="0"/>
                <w:szCs w:val="21"/>
              </w:rPr>
              <w:t>风环境模拟</w:t>
            </w:r>
            <w:r>
              <w:rPr>
                <w:rFonts w:cs="Times New Roman" w:hint="eastAsia"/>
                <w:kern w:val="0"/>
                <w:szCs w:val="21"/>
              </w:rPr>
              <w:t>分析</w:t>
            </w:r>
            <w:r>
              <w:rPr>
                <w:rFonts w:cs="Times New Roman"/>
                <w:kern w:val="0"/>
                <w:szCs w:val="21"/>
              </w:rPr>
              <w:t>中的过渡季应为春季和秋季二个季节，不可任选其中一个季节作为过渡季。</w:t>
            </w:r>
          </w:p>
          <w:p w:rsidR="00D20BBB" w:rsidRDefault="00B8179C">
            <w:pPr>
              <w:widowControl/>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风环境模拟分析采用的气象参数应符合项目所在地的气象特征。</w:t>
            </w:r>
          </w:p>
          <w:p w:rsidR="00D20BBB" w:rsidRDefault="00B8179C">
            <w:pPr>
              <w:widowControl/>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kern w:val="0"/>
                <w:szCs w:val="21"/>
              </w:rPr>
              <w:t>风环境模拟</w:t>
            </w:r>
            <w:r>
              <w:rPr>
                <w:rFonts w:cs="Times New Roman" w:hint="eastAsia"/>
                <w:kern w:val="0"/>
                <w:szCs w:val="21"/>
              </w:rPr>
              <w:t>分析</w:t>
            </w:r>
            <w:r>
              <w:rPr>
                <w:rFonts w:cs="Times New Roman"/>
                <w:kern w:val="0"/>
                <w:szCs w:val="21"/>
              </w:rPr>
              <w:t>报告</w:t>
            </w:r>
            <w:r>
              <w:rPr>
                <w:rFonts w:cs="Times New Roman" w:hint="eastAsia"/>
                <w:kern w:val="0"/>
                <w:szCs w:val="21"/>
              </w:rPr>
              <w:t>编制</w:t>
            </w:r>
            <w:r>
              <w:rPr>
                <w:rFonts w:cs="Times New Roman"/>
                <w:kern w:val="0"/>
                <w:szCs w:val="21"/>
              </w:rPr>
              <w:t>应符合</w:t>
            </w:r>
            <w:r>
              <w:rPr>
                <w:rFonts w:cs="Times New Roman" w:hint="eastAsia"/>
                <w:kern w:val="0"/>
                <w:szCs w:val="21"/>
              </w:rPr>
              <w:t>现行国家或</w:t>
            </w:r>
            <w:r>
              <w:rPr>
                <w:rFonts w:cs="Times New Roman"/>
                <w:kern w:val="0"/>
                <w:szCs w:val="21"/>
              </w:rPr>
              <w:t>上海市</w:t>
            </w:r>
            <w:r>
              <w:rPr>
                <w:rFonts w:cs="Times New Roman" w:hint="eastAsia"/>
                <w:kern w:val="0"/>
                <w:szCs w:val="21"/>
              </w:rPr>
              <w:t>相关技术规程</w:t>
            </w:r>
            <w:r>
              <w:rPr>
                <w:rFonts w:cs="Times New Roman"/>
                <w:kern w:val="0"/>
                <w:szCs w:val="21"/>
              </w:rPr>
              <w:t>的规定。</w:t>
            </w:r>
          </w:p>
          <w:p w:rsidR="00D20BBB" w:rsidRDefault="00B8179C">
            <w:pPr>
              <w:widowControl/>
              <w:spacing w:line="400" w:lineRule="exact"/>
              <w:rPr>
                <w:rFonts w:cs="Times New Roman"/>
                <w:kern w:val="0"/>
                <w:szCs w:val="21"/>
              </w:rPr>
            </w:pPr>
            <w:r>
              <w:rPr>
                <w:rFonts w:cs="Times New Roman" w:hint="eastAsia"/>
                <w:b/>
                <w:kern w:val="0"/>
                <w:szCs w:val="21"/>
              </w:rPr>
              <w:t>6</w:t>
            </w:r>
            <w:r>
              <w:rPr>
                <w:rFonts w:cs="Times New Roman" w:hint="eastAsia"/>
                <w:kern w:val="0"/>
                <w:szCs w:val="21"/>
              </w:rPr>
              <w:t xml:space="preserve"> </w:t>
            </w:r>
            <w:r>
              <w:rPr>
                <w:rFonts w:cs="Times New Roman"/>
                <w:kern w:val="0"/>
                <w:szCs w:val="21"/>
              </w:rPr>
              <w:t>风环境模拟分析报告的建筑总平面布置应与送审总平面施工图相符。</w:t>
            </w:r>
          </w:p>
        </w:tc>
      </w:tr>
      <w:tr w:rsidR="00D20BBB">
        <w:trPr>
          <w:trHeight w:val="3288"/>
        </w:trPr>
        <w:tc>
          <w:tcPr>
            <w:tcW w:w="265"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9"/>
              </w:numPr>
              <w:spacing w:line="400" w:lineRule="exact"/>
              <w:ind w:firstLineChars="0"/>
              <w:jc w:val="center"/>
              <w:rPr>
                <w:bCs/>
                <w:kern w:val="0"/>
                <w:szCs w:val="21"/>
              </w:rPr>
            </w:pPr>
          </w:p>
        </w:tc>
        <w:tc>
          <w:tcPr>
            <w:tcW w:w="361" w:type="pct"/>
            <w:vAlign w:val="center"/>
          </w:tcPr>
          <w:p w:rsidR="00D20BBB" w:rsidRDefault="00B8179C">
            <w:pPr>
              <w:spacing w:line="400" w:lineRule="exact"/>
              <w:jc w:val="center"/>
              <w:rPr>
                <w:rFonts w:cs="Times New Roman"/>
                <w:bCs/>
                <w:kern w:val="0"/>
                <w:szCs w:val="21"/>
              </w:rPr>
            </w:pPr>
            <w:r>
              <w:rPr>
                <w:rFonts w:cs="Times New Roman"/>
                <w:bCs/>
                <w:kern w:val="0"/>
                <w:szCs w:val="21"/>
              </w:rPr>
              <w:t>评分项</w:t>
            </w:r>
          </w:p>
          <w:p w:rsidR="00D20BBB" w:rsidRDefault="00B8179C">
            <w:pPr>
              <w:spacing w:line="400" w:lineRule="exact"/>
              <w:jc w:val="center"/>
              <w:rPr>
                <w:rFonts w:cs="Times New Roman"/>
                <w:bCs/>
                <w:kern w:val="0"/>
                <w:szCs w:val="21"/>
              </w:rPr>
            </w:pPr>
            <w:r>
              <w:rPr>
                <w:rFonts w:cs="Times New Roman"/>
                <w:bCs/>
                <w:kern w:val="0"/>
                <w:szCs w:val="21"/>
              </w:rPr>
              <w:t>II</w:t>
            </w:r>
            <w:r>
              <w:rPr>
                <w:rFonts w:cs="Times New Roman" w:hint="eastAsia"/>
                <w:bCs/>
                <w:kern w:val="0"/>
                <w:szCs w:val="21"/>
              </w:rPr>
              <w:t>I</w:t>
            </w:r>
          </w:p>
          <w:p w:rsidR="00D20BBB" w:rsidRDefault="00B8179C">
            <w:pPr>
              <w:spacing w:line="400" w:lineRule="exact"/>
              <w:jc w:val="center"/>
              <w:rPr>
                <w:rFonts w:cs="Times New Roman"/>
                <w:bCs/>
                <w:kern w:val="0"/>
                <w:szCs w:val="21"/>
              </w:rPr>
            </w:pPr>
            <w:r>
              <w:rPr>
                <w:rFonts w:cs="Times New Roman"/>
                <w:bCs/>
                <w:kern w:val="0"/>
                <w:szCs w:val="21"/>
              </w:rPr>
              <w:t>室外物理环境</w:t>
            </w:r>
          </w:p>
        </w:tc>
        <w:tc>
          <w:tcPr>
            <w:tcW w:w="1457" w:type="pct"/>
            <w:shd w:val="clear" w:color="auto" w:fill="auto"/>
            <w:vAlign w:val="center"/>
          </w:tcPr>
          <w:p w:rsidR="00D20BBB" w:rsidRDefault="00B8179C">
            <w:pPr>
              <w:spacing w:line="400" w:lineRule="exact"/>
              <w:rPr>
                <w:rFonts w:cs="Times New Roman"/>
                <w:kern w:val="0"/>
                <w:szCs w:val="21"/>
              </w:rPr>
            </w:pPr>
            <w:r>
              <w:rPr>
                <w:rFonts w:cs="Times New Roman"/>
                <w:b/>
                <w:kern w:val="0"/>
                <w:szCs w:val="21"/>
              </w:rPr>
              <w:t>8.2.</w:t>
            </w:r>
            <w:r>
              <w:rPr>
                <w:rFonts w:cs="Times New Roman" w:hint="eastAsia"/>
                <w:b/>
                <w:kern w:val="0"/>
                <w:szCs w:val="21"/>
              </w:rPr>
              <w:t xml:space="preserve">11 </w:t>
            </w:r>
            <w:r>
              <w:rPr>
                <w:rFonts w:cs="Times New Roman" w:hint="eastAsia"/>
                <w:kern w:val="0"/>
                <w:szCs w:val="21"/>
              </w:rPr>
              <w:t>第</w:t>
            </w:r>
            <w:r>
              <w:rPr>
                <w:rFonts w:cs="Times New Roman" w:hint="eastAsia"/>
                <w:kern w:val="0"/>
                <w:szCs w:val="21"/>
              </w:rPr>
              <w:t>1</w:t>
            </w:r>
            <w:r>
              <w:rPr>
                <w:rFonts w:cs="Times New Roman" w:hint="eastAsia"/>
                <w:kern w:val="0"/>
                <w:szCs w:val="21"/>
              </w:rPr>
              <w:t>款：</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住宅建筑：</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场地中处于建筑阴影区外的步道、游憩场、庭院、广场等室外活动场地设有乔木、花架等遮阴措施的面积比例，达到</w:t>
            </w:r>
            <w:r>
              <w:rPr>
                <w:rFonts w:cs="Times New Roman" w:hint="eastAsia"/>
                <w:kern w:val="0"/>
                <w:szCs w:val="21"/>
              </w:rPr>
              <w:t>30%</w:t>
            </w:r>
            <w:r>
              <w:rPr>
                <w:rFonts w:cs="Times New Roman" w:hint="eastAsia"/>
                <w:kern w:val="0"/>
                <w:szCs w:val="21"/>
              </w:rPr>
              <w:t>，得</w:t>
            </w:r>
            <w:r>
              <w:rPr>
                <w:rFonts w:cs="Times New Roman" w:hint="eastAsia"/>
                <w:kern w:val="0"/>
                <w:szCs w:val="21"/>
              </w:rPr>
              <w:t>4</w:t>
            </w:r>
            <w:r>
              <w:rPr>
                <w:rFonts w:cs="Times New Roman" w:hint="eastAsia"/>
                <w:kern w:val="0"/>
                <w:szCs w:val="21"/>
              </w:rPr>
              <w:t>分；达到</w:t>
            </w:r>
            <w:r>
              <w:rPr>
                <w:rFonts w:cs="Times New Roman" w:hint="eastAsia"/>
                <w:kern w:val="0"/>
                <w:szCs w:val="21"/>
              </w:rPr>
              <w:t>50%</w:t>
            </w:r>
            <w:r>
              <w:rPr>
                <w:rFonts w:cs="Times New Roman" w:hint="eastAsia"/>
                <w:kern w:val="0"/>
                <w:szCs w:val="21"/>
              </w:rPr>
              <w:t>，得</w:t>
            </w:r>
            <w:r>
              <w:rPr>
                <w:rFonts w:cs="Times New Roman" w:hint="eastAsia"/>
                <w:kern w:val="0"/>
                <w:szCs w:val="21"/>
              </w:rPr>
              <w:t>7</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场地中处于建筑阴影区外的位置，设有遮阴面积较大的行道树的路段长度超过</w:t>
            </w:r>
            <w:r>
              <w:rPr>
                <w:rFonts w:cs="Times New Roman" w:hint="eastAsia"/>
                <w:kern w:val="0"/>
                <w:szCs w:val="21"/>
              </w:rPr>
              <w:t>70%</w:t>
            </w:r>
            <w:r>
              <w:rPr>
                <w:rFonts w:cs="Times New Roman" w:hint="eastAsia"/>
                <w:kern w:val="0"/>
                <w:szCs w:val="21"/>
              </w:rPr>
              <w:t>，得</w:t>
            </w:r>
            <w:r>
              <w:rPr>
                <w:rFonts w:cs="Times New Roman" w:hint="eastAsia"/>
                <w:kern w:val="0"/>
                <w:szCs w:val="21"/>
              </w:rPr>
              <w:t>3</w:t>
            </w:r>
            <w:r>
              <w:rPr>
                <w:rFonts w:cs="Times New Roman" w:hint="eastAsia"/>
                <w:kern w:val="0"/>
                <w:szCs w:val="21"/>
              </w:rPr>
              <w:t>分。</w:t>
            </w:r>
          </w:p>
        </w:tc>
        <w:tc>
          <w:tcPr>
            <w:tcW w:w="1457" w:type="pct"/>
            <w:shd w:val="clear" w:color="auto" w:fill="auto"/>
            <w:vAlign w:val="center"/>
          </w:tcPr>
          <w:p w:rsidR="00D20BBB" w:rsidRDefault="00B8179C">
            <w:pPr>
              <w:spacing w:line="400" w:lineRule="exact"/>
              <w:rPr>
                <w:rFonts w:cs="Times New Roman"/>
                <w:kern w:val="0"/>
                <w:szCs w:val="21"/>
              </w:rPr>
            </w:pPr>
            <w:r>
              <w:rPr>
                <w:rFonts w:cs="Times New Roman" w:hint="eastAsia"/>
                <w:b/>
                <w:kern w:val="0"/>
                <w:szCs w:val="21"/>
              </w:rPr>
              <w:t>5.4.5</w:t>
            </w:r>
            <w:r>
              <w:rPr>
                <w:rFonts w:cs="Times New Roman" w:hint="eastAsia"/>
                <w:kern w:val="0"/>
                <w:szCs w:val="21"/>
              </w:rPr>
              <w:t>户外活动场地设计可采取下列措施降低热岛强度：</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种植高大乔木、设置绿化棚架，遮荫覆盖率不应小于现行行业标准《城市居住区热环境设计标准》</w:t>
            </w:r>
            <w:r>
              <w:rPr>
                <w:rFonts w:ascii="Times New Roman" w:hAnsi="Times New Roman" w:cs="Times New Roman" w:hint="eastAsia"/>
              </w:rPr>
              <w:t>JGJ 286</w:t>
            </w:r>
            <w:r>
              <w:rPr>
                <w:rFonts w:ascii="Times New Roman" w:hAnsi="Times New Roman" w:cs="Times New Roman" w:hint="eastAsia"/>
              </w:rPr>
              <w:t>的相关规定。</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合理设置景观水池。</w:t>
            </w:r>
          </w:p>
          <w:p w:rsidR="00D20BBB" w:rsidRDefault="00B8179C">
            <w:pPr>
              <w:pStyle w:val="a5"/>
              <w:spacing w:line="400" w:lineRule="exact"/>
              <w:ind w:left="425"/>
              <w:rPr>
                <w:rFonts w:cs="Times New Roman"/>
                <w:b/>
                <w:kern w:val="0"/>
              </w:rPr>
            </w:pPr>
            <w:r>
              <w:rPr>
                <w:rFonts w:ascii="Times New Roman" w:hAnsi="Times New Roman" w:cs="Times New Roman" w:hint="eastAsia"/>
                <w:b/>
              </w:rPr>
              <w:t xml:space="preserve">3 </w:t>
            </w:r>
            <w:r>
              <w:rPr>
                <w:rFonts w:ascii="Times New Roman" w:hAnsi="Times New Roman" w:cs="Times New Roman" w:hint="eastAsia"/>
              </w:rPr>
              <w:t>硬质铺装地面中透水铺装的面积比例不应低于</w:t>
            </w:r>
            <w:r>
              <w:rPr>
                <w:rFonts w:ascii="Times New Roman" w:hAnsi="Times New Roman" w:cs="Times New Roman" w:hint="eastAsia"/>
              </w:rPr>
              <w:t>50%</w:t>
            </w:r>
            <w:r>
              <w:rPr>
                <w:rFonts w:ascii="Times New Roman" w:hAnsi="Times New Roman" w:cs="Times New Roman" w:hint="eastAsia"/>
              </w:rPr>
              <w:t>。</w:t>
            </w:r>
          </w:p>
        </w:tc>
        <w:tc>
          <w:tcPr>
            <w:tcW w:w="1457" w:type="pct"/>
            <w:shd w:val="clear" w:color="auto" w:fill="auto"/>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景观设计应结合停车场、人行道、游憩场等种植高大乔木，乔木投影覆盖度应达到相应的比例要求，乔木投影可按照树冠计算。</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广场硬质地面采用透水铺装材料也是降低热岛强度的措施之一。</w:t>
            </w:r>
          </w:p>
          <w:p w:rsidR="00D20BBB" w:rsidRDefault="00B8179C">
            <w:pPr>
              <w:widowControl/>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热岛模拟分析报告的内容应与设计图纸一致。</w:t>
            </w:r>
          </w:p>
          <w:p w:rsidR="00D20BBB" w:rsidRDefault="00B8179C">
            <w:pPr>
              <w:widowControl/>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空调室外机位装饰百叶设置应满足条文规定。</w:t>
            </w:r>
          </w:p>
        </w:tc>
      </w:tr>
    </w:tbl>
    <w:p w:rsidR="00D20BBB" w:rsidRDefault="00D20BBB">
      <w:pPr>
        <w:widowControl/>
        <w:spacing w:line="400" w:lineRule="exact"/>
        <w:rPr>
          <w:rFonts w:ascii="Times New Roman" w:eastAsiaTheme="minorEastAsia" w:hAnsi="Times New Roman" w:cs="Times New Roman"/>
          <w:sz w:val="30"/>
          <w:szCs w:val="30"/>
          <w:lang w:val="zh-CN"/>
        </w:rPr>
      </w:pPr>
      <w:bookmarkStart w:id="21" w:name="_Toc52178289"/>
      <w:bookmarkEnd w:id="19"/>
      <w:bookmarkEnd w:id="20"/>
    </w:p>
    <w:p w:rsidR="00D20BBB" w:rsidRDefault="00B8179C">
      <w:pPr>
        <w:widowControl/>
        <w:jc w:val="left"/>
        <w:rPr>
          <w:rFonts w:ascii="Times New Roman" w:eastAsiaTheme="minorEastAsia" w:hAnsi="Times New Roman" w:cs="Times New Roman"/>
          <w:b/>
          <w:bCs/>
          <w:kern w:val="0"/>
          <w:sz w:val="30"/>
          <w:szCs w:val="30"/>
          <w:lang w:val="zh-CN"/>
        </w:rPr>
      </w:pPr>
      <w:r>
        <w:rPr>
          <w:rFonts w:ascii="Times New Roman" w:eastAsiaTheme="minorEastAsia" w:hAnsi="Times New Roman" w:cs="Times New Roman"/>
          <w:sz w:val="30"/>
          <w:szCs w:val="30"/>
          <w:lang w:val="zh-CN"/>
        </w:rPr>
        <w:br w:type="page"/>
      </w:r>
    </w:p>
    <w:p w:rsidR="00D20BBB" w:rsidRDefault="00B8179C">
      <w:pPr>
        <w:pStyle w:val="2"/>
        <w:numPr>
          <w:ilvl w:val="0"/>
          <w:numId w:val="3"/>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22" w:name="_Toc27990"/>
      <w:r>
        <w:rPr>
          <w:rFonts w:ascii="Times New Roman" w:eastAsiaTheme="minorEastAsia" w:hAnsi="Times New Roman" w:cs="Times New Roman"/>
          <w:sz w:val="30"/>
          <w:szCs w:val="30"/>
          <w:lang w:val="zh-CN"/>
        </w:rPr>
        <w:lastRenderedPageBreak/>
        <w:t>提高创新</w:t>
      </w:r>
      <w:bookmarkEnd w:id="21"/>
      <w:bookmarkEnd w:id="22"/>
    </w:p>
    <w:tbl>
      <w:tblPr>
        <w:tblStyle w:val="ad"/>
        <w:tblW w:w="5227" w:type="pct"/>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1"/>
        <w:gridCol w:w="1121"/>
        <w:gridCol w:w="4534"/>
        <w:gridCol w:w="4247"/>
        <w:gridCol w:w="4827"/>
      </w:tblGrid>
      <w:tr w:rsidR="00D20BBB">
        <w:trPr>
          <w:trHeight w:val="846"/>
          <w:tblHeader/>
        </w:trPr>
        <w:tc>
          <w:tcPr>
            <w:tcW w:w="270" w:type="pct"/>
            <w:tcBorders>
              <w:top w:val="single" w:sz="4" w:space="0" w:color="auto"/>
              <w:bottom w:val="single" w:sz="4" w:space="0" w:color="auto"/>
            </w:tcBorders>
            <w:shd w:val="clear" w:color="auto" w:fill="auto"/>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60"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55" w:type="pct"/>
            <w:shd w:val="clear" w:color="auto" w:fill="auto"/>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363" w:type="pct"/>
            <w:shd w:val="clear" w:color="auto" w:fill="auto"/>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549" w:type="pct"/>
            <w:shd w:val="clear" w:color="auto" w:fill="auto"/>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629"/>
        </w:trPr>
        <w:tc>
          <w:tcPr>
            <w:tcW w:w="270"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10"/>
              </w:numPr>
              <w:spacing w:line="400" w:lineRule="exact"/>
              <w:ind w:firstLineChars="0"/>
              <w:jc w:val="center"/>
              <w:rPr>
                <w:bCs/>
                <w:kern w:val="0"/>
                <w:szCs w:val="21"/>
              </w:rPr>
            </w:pPr>
          </w:p>
        </w:tc>
        <w:tc>
          <w:tcPr>
            <w:tcW w:w="360" w:type="pct"/>
            <w:vMerge w:val="restart"/>
            <w:vAlign w:val="center"/>
          </w:tcPr>
          <w:p w:rsidR="00D20BBB" w:rsidRDefault="00B8179C">
            <w:pPr>
              <w:spacing w:line="400" w:lineRule="exact"/>
              <w:jc w:val="center"/>
              <w:rPr>
                <w:rFonts w:cs="Times New Roman"/>
                <w:bCs/>
                <w:kern w:val="0"/>
                <w:szCs w:val="21"/>
              </w:rPr>
            </w:pPr>
            <w:r>
              <w:rPr>
                <w:rFonts w:cs="Times New Roman" w:hint="eastAsia"/>
                <w:bCs/>
                <w:kern w:val="0"/>
                <w:szCs w:val="21"/>
              </w:rPr>
              <w:t>提高与</w:t>
            </w:r>
          </w:p>
          <w:p w:rsidR="00D20BBB" w:rsidRDefault="00B8179C">
            <w:pPr>
              <w:spacing w:line="400" w:lineRule="exact"/>
              <w:jc w:val="center"/>
              <w:rPr>
                <w:rFonts w:cs="Times New Roman"/>
                <w:bCs/>
                <w:kern w:val="0"/>
                <w:szCs w:val="21"/>
              </w:rPr>
            </w:pPr>
            <w:r>
              <w:rPr>
                <w:rFonts w:cs="Times New Roman" w:hint="eastAsia"/>
                <w:bCs/>
                <w:kern w:val="0"/>
                <w:szCs w:val="21"/>
              </w:rPr>
              <w:t>创新</w:t>
            </w:r>
          </w:p>
        </w:tc>
        <w:tc>
          <w:tcPr>
            <w:tcW w:w="1455" w:type="pct"/>
            <w:shd w:val="clear" w:color="auto" w:fill="auto"/>
            <w:vAlign w:val="center"/>
          </w:tcPr>
          <w:p w:rsidR="00D20BBB" w:rsidRDefault="00B8179C">
            <w:pPr>
              <w:spacing w:line="400" w:lineRule="exact"/>
              <w:rPr>
                <w:rFonts w:cs="Times New Roman"/>
                <w:b/>
                <w:szCs w:val="21"/>
              </w:rPr>
            </w:pPr>
            <w:r>
              <w:rPr>
                <w:rFonts w:cs="Times New Roman" w:hint="eastAsia"/>
                <w:b/>
                <w:szCs w:val="21"/>
              </w:rPr>
              <w:t xml:space="preserve">9.2.1 </w:t>
            </w:r>
            <w:r>
              <w:rPr>
                <w:rFonts w:cs="Times New Roman"/>
                <w:szCs w:val="21"/>
              </w:rPr>
              <w:t>采用适宜地区特色的建筑风貌设计，因地制宜传承地域建筑文化，评价分值为</w:t>
            </w:r>
            <w:r>
              <w:rPr>
                <w:rFonts w:cs="Times New Roman" w:hint="eastAsia"/>
                <w:szCs w:val="21"/>
              </w:rPr>
              <w:t>1</w:t>
            </w:r>
            <w:r>
              <w:rPr>
                <w:rFonts w:cs="Times New Roman"/>
                <w:szCs w:val="21"/>
              </w:rPr>
              <w:t>0</w:t>
            </w:r>
            <w:r>
              <w:rPr>
                <w:rFonts w:cs="Times New Roman"/>
                <w:szCs w:val="21"/>
              </w:rPr>
              <w:t>分。</w:t>
            </w:r>
          </w:p>
        </w:tc>
        <w:tc>
          <w:tcPr>
            <w:tcW w:w="1363" w:type="pct"/>
            <w:shd w:val="clear" w:color="auto" w:fill="auto"/>
            <w:vAlign w:val="center"/>
          </w:tcPr>
          <w:p w:rsidR="00D20BBB" w:rsidRDefault="00B8179C">
            <w:pPr>
              <w:spacing w:line="400" w:lineRule="exact"/>
              <w:jc w:val="center"/>
              <w:rPr>
                <w:rFonts w:eastAsiaTheme="minorEastAsia" w:cs="Times New Roman"/>
                <w:b/>
                <w:szCs w:val="21"/>
              </w:rPr>
            </w:pPr>
            <w:r>
              <w:rPr>
                <w:rFonts w:cs="Times New Roman" w:hint="eastAsia"/>
                <w:b/>
                <w:szCs w:val="21"/>
              </w:rPr>
              <w:t>--</w:t>
            </w:r>
          </w:p>
        </w:tc>
        <w:tc>
          <w:tcPr>
            <w:tcW w:w="1549" w:type="pct"/>
            <w:shd w:val="clear" w:color="auto" w:fill="auto"/>
            <w:vAlign w:val="center"/>
          </w:tcPr>
          <w:p w:rsidR="00D20BBB" w:rsidRDefault="00B8179C">
            <w:pPr>
              <w:widowControl/>
              <w:spacing w:line="360" w:lineRule="exact"/>
              <w:rPr>
                <w:rFonts w:cs="Times New Roman"/>
                <w:kern w:val="0"/>
                <w:szCs w:val="21"/>
              </w:rPr>
            </w:pPr>
            <w:r>
              <w:rPr>
                <w:rFonts w:cs="Times New Roman" w:hint="eastAsia"/>
                <w:b/>
                <w:kern w:val="0"/>
                <w:szCs w:val="21"/>
              </w:rPr>
              <w:t>1</w:t>
            </w:r>
            <w:r>
              <w:rPr>
                <w:rFonts w:cs="Times New Roman" w:hint="eastAsia"/>
                <w:kern w:val="0"/>
                <w:szCs w:val="21"/>
              </w:rPr>
              <w:t>应有相关的批复文件及论证、意见为设计依据；</w:t>
            </w:r>
          </w:p>
          <w:p w:rsidR="00D20BBB" w:rsidRDefault="00B8179C">
            <w:pPr>
              <w:widowControl/>
              <w:spacing w:line="36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施工图设计文件符合上述要求。</w:t>
            </w:r>
          </w:p>
        </w:tc>
      </w:tr>
      <w:tr w:rsidR="00D20BBB">
        <w:trPr>
          <w:trHeight w:val="629"/>
        </w:trPr>
        <w:tc>
          <w:tcPr>
            <w:tcW w:w="270"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10"/>
              </w:numPr>
              <w:spacing w:line="400" w:lineRule="exact"/>
              <w:ind w:firstLineChars="0"/>
              <w:jc w:val="center"/>
              <w:rPr>
                <w:bCs/>
                <w:kern w:val="0"/>
                <w:szCs w:val="21"/>
              </w:rPr>
            </w:pPr>
          </w:p>
        </w:tc>
        <w:tc>
          <w:tcPr>
            <w:tcW w:w="360" w:type="pct"/>
            <w:vMerge/>
            <w:vAlign w:val="center"/>
          </w:tcPr>
          <w:p w:rsidR="00D20BBB" w:rsidRDefault="00D20BBB">
            <w:pPr>
              <w:spacing w:line="400" w:lineRule="exact"/>
              <w:jc w:val="center"/>
              <w:rPr>
                <w:rFonts w:cs="Times New Roman"/>
                <w:bCs/>
                <w:kern w:val="0"/>
                <w:szCs w:val="21"/>
              </w:rPr>
            </w:pPr>
          </w:p>
        </w:tc>
        <w:tc>
          <w:tcPr>
            <w:tcW w:w="1455" w:type="pct"/>
            <w:shd w:val="clear" w:color="auto" w:fill="auto"/>
            <w:vAlign w:val="center"/>
          </w:tcPr>
          <w:p w:rsidR="00D20BBB" w:rsidRDefault="00B8179C">
            <w:pPr>
              <w:spacing w:line="400" w:lineRule="exact"/>
              <w:rPr>
                <w:rFonts w:cs="Times New Roman"/>
                <w:szCs w:val="21"/>
              </w:rPr>
            </w:pPr>
            <w:r>
              <w:rPr>
                <w:rFonts w:cs="Times New Roman"/>
                <w:b/>
                <w:szCs w:val="21"/>
              </w:rPr>
              <w:t>9.2.2</w:t>
            </w:r>
            <w:r>
              <w:rPr>
                <w:rFonts w:cs="Times New Roman" w:hint="eastAsia"/>
                <w:b/>
                <w:szCs w:val="21"/>
              </w:rPr>
              <w:t xml:space="preserve"> </w:t>
            </w:r>
            <w:r>
              <w:rPr>
                <w:rFonts w:cs="Times New Roman" w:hint="eastAsia"/>
                <w:szCs w:val="21"/>
              </w:rPr>
              <w:t>第</w:t>
            </w:r>
            <w:r>
              <w:rPr>
                <w:rFonts w:cs="Times New Roman" w:hint="eastAsia"/>
                <w:szCs w:val="21"/>
              </w:rPr>
              <w:t>1</w:t>
            </w:r>
            <w:r>
              <w:rPr>
                <w:rFonts w:cs="Times New Roman" w:hint="eastAsia"/>
                <w:szCs w:val="21"/>
              </w:rPr>
              <w:t>款：</w:t>
            </w:r>
            <w:r>
              <w:rPr>
                <w:rFonts w:cs="Times New Roman" w:hint="eastAsia"/>
                <w:szCs w:val="21"/>
              </w:rPr>
              <w:t xml:space="preserve"> </w:t>
            </w:r>
          </w:p>
          <w:p w:rsidR="00D20BBB" w:rsidRDefault="00B8179C">
            <w:pPr>
              <w:spacing w:line="400" w:lineRule="exact"/>
              <w:rPr>
                <w:rFonts w:cs="Times New Roman"/>
                <w:szCs w:val="21"/>
              </w:rPr>
            </w:pPr>
            <w:r>
              <w:rPr>
                <w:rFonts w:cs="Times New Roman" w:hint="eastAsia"/>
                <w:b/>
                <w:szCs w:val="21"/>
              </w:rPr>
              <w:t>1</w:t>
            </w:r>
            <w:r>
              <w:rPr>
                <w:rFonts w:cs="Times New Roman" w:hint="eastAsia"/>
                <w:szCs w:val="21"/>
              </w:rPr>
              <w:t xml:space="preserve"> </w:t>
            </w:r>
            <w:r>
              <w:rPr>
                <w:rFonts w:cs="Times New Roman" w:hint="eastAsia"/>
                <w:szCs w:val="21"/>
              </w:rPr>
              <w:t>氨、甲醛、苯、总挥发性有机物、氡等污染物浓度比现行国家标准规定值</w:t>
            </w:r>
            <w:r>
              <w:rPr>
                <w:rFonts w:cs="Times New Roman" w:hint="eastAsia"/>
                <w:szCs w:val="21"/>
              </w:rPr>
              <w:t xml:space="preserve"> </w:t>
            </w:r>
            <w:r>
              <w:rPr>
                <w:rFonts w:cs="Times New Roman" w:hint="eastAsia"/>
                <w:szCs w:val="21"/>
              </w:rPr>
              <w:t>降低</w:t>
            </w:r>
            <w:r>
              <w:rPr>
                <w:rFonts w:cs="Times New Roman" w:hint="eastAsia"/>
                <w:szCs w:val="21"/>
              </w:rPr>
              <w:t>40%</w:t>
            </w:r>
            <w:r>
              <w:rPr>
                <w:rFonts w:cs="Times New Roman" w:hint="eastAsia"/>
                <w:szCs w:val="21"/>
              </w:rPr>
              <w:t>，且室内</w:t>
            </w:r>
            <w:r>
              <w:rPr>
                <w:rFonts w:cs="Times New Roman" w:hint="eastAsia"/>
                <w:szCs w:val="21"/>
              </w:rPr>
              <w:t xml:space="preserve"> PM2.5 </w:t>
            </w:r>
            <w:r>
              <w:rPr>
                <w:rFonts w:cs="Times New Roman" w:hint="eastAsia"/>
                <w:szCs w:val="21"/>
              </w:rPr>
              <w:t>年均浓度不高于</w:t>
            </w:r>
            <w:r>
              <w:rPr>
                <w:rFonts w:cs="Times New Roman" w:hint="eastAsia"/>
                <w:szCs w:val="21"/>
              </w:rPr>
              <w:t>15</w:t>
            </w:r>
            <w:r>
              <w:rPr>
                <w:rFonts w:cs="Times New Roman"/>
                <w:szCs w:val="21"/>
              </w:rPr>
              <w:t>μ</w:t>
            </w:r>
            <w:r>
              <w:rPr>
                <w:rFonts w:cs="Times New Roman" w:hint="eastAsia"/>
                <w:szCs w:val="21"/>
              </w:rPr>
              <w:t>g/m</w:t>
            </w:r>
            <w:r>
              <w:rPr>
                <w:rFonts w:cs="Times New Roman" w:hint="eastAsia"/>
                <w:szCs w:val="21"/>
                <w:vertAlign w:val="superscript"/>
              </w:rPr>
              <w:t>3</w:t>
            </w:r>
            <w:r>
              <w:rPr>
                <w:rFonts w:cs="Times New Roman" w:hint="eastAsia"/>
                <w:szCs w:val="21"/>
              </w:rPr>
              <w:t>，得</w:t>
            </w:r>
            <w:r>
              <w:rPr>
                <w:rFonts w:cs="Times New Roman" w:hint="eastAsia"/>
                <w:szCs w:val="21"/>
              </w:rPr>
              <w:t>10</w:t>
            </w:r>
            <w:r>
              <w:rPr>
                <w:rFonts w:cs="Times New Roman" w:hint="eastAsia"/>
                <w:szCs w:val="21"/>
              </w:rPr>
              <w:t>分；</w:t>
            </w:r>
            <w:r>
              <w:rPr>
                <w:rFonts w:cs="Times New Roman" w:hint="eastAsia"/>
                <w:szCs w:val="21"/>
              </w:rPr>
              <w:t xml:space="preserve">  </w:t>
            </w:r>
          </w:p>
        </w:tc>
        <w:tc>
          <w:tcPr>
            <w:tcW w:w="1363" w:type="pct"/>
            <w:shd w:val="clear" w:color="auto" w:fill="auto"/>
            <w:vAlign w:val="center"/>
          </w:tcPr>
          <w:p w:rsidR="00D20BBB" w:rsidRDefault="00B8179C">
            <w:pPr>
              <w:spacing w:line="400" w:lineRule="exact"/>
              <w:jc w:val="center"/>
              <w:rPr>
                <w:rFonts w:eastAsiaTheme="minorEastAsia" w:cs="Times New Roman"/>
                <w:b/>
                <w:szCs w:val="21"/>
              </w:rPr>
            </w:pPr>
            <w:r>
              <w:rPr>
                <w:rFonts w:cs="Times New Roman" w:hint="eastAsia"/>
                <w:b/>
                <w:szCs w:val="21"/>
              </w:rPr>
              <w:t>--</w:t>
            </w:r>
          </w:p>
        </w:tc>
        <w:tc>
          <w:tcPr>
            <w:tcW w:w="1549" w:type="pct"/>
            <w:shd w:val="clear" w:color="auto" w:fill="auto"/>
            <w:vAlign w:val="center"/>
          </w:tcPr>
          <w:p w:rsidR="00D20BBB" w:rsidRDefault="00B8179C">
            <w:pPr>
              <w:widowControl/>
              <w:spacing w:line="360" w:lineRule="exact"/>
              <w:rPr>
                <w:rFonts w:cs="Times New Roman"/>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设计文件应明确</w:t>
            </w:r>
            <w:r>
              <w:rPr>
                <w:rFonts w:cs="Times New Roman" w:hint="eastAsia"/>
                <w:szCs w:val="21"/>
              </w:rPr>
              <w:t>氨、甲醛、苯、总挥发性有机物、氡等污染物浓度的设计值。</w:t>
            </w:r>
          </w:p>
          <w:p w:rsidR="00D20BBB" w:rsidRDefault="00B8179C">
            <w:pPr>
              <w:widowControl/>
              <w:spacing w:line="360" w:lineRule="exact"/>
              <w:rPr>
                <w:rFonts w:cs="Times New Roman"/>
                <w:szCs w:val="21"/>
              </w:rPr>
            </w:pPr>
            <w:r>
              <w:rPr>
                <w:rFonts w:cs="Times New Roman" w:hint="eastAsia"/>
                <w:b/>
                <w:szCs w:val="21"/>
              </w:rPr>
              <w:t>2</w:t>
            </w:r>
            <w:r>
              <w:rPr>
                <w:rFonts w:cs="Times New Roman" w:hint="eastAsia"/>
                <w:szCs w:val="21"/>
              </w:rPr>
              <w:t xml:space="preserve"> </w:t>
            </w:r>
            <w:r>
              <w:rPr>
                <w:rFonts w:cs="Times New Roman" w:hint="eastAsia"/>
                <w:szCs w:val="21"/>
              </w:rPr>
              <w:t>室内装修用料均应明确相关参数指标。</w:t>
            </w:r>
          </w:p>
        </w:tc>
      </w:tr>
      <w:tr w:rsidR="00D20BBB">
        <w:trPr>
          <w:trHeight w:val="527"/>
        </w:trPr>
        <w:tc>
          <w:tcPr>
            <w:tcW w:w="270"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10"/>
              </w:numPr>
              <w:spacing w:line="400" w:lineRule="exact"/>
              <w:ind w:firstLineChars="0"/>
              <w:jc w:val="center"/>
              <w:rPr>
                <w:bCs/>
                <w:kern w:val="0"/>
                <w:szCs w:val="21"/>
              </w:rPr>
            </w:pPr>
          </w:p>
        </w:tc>
        <w:tc>
          <w:tcPr>
            <w:tcW w:w="360" w:type="pct"/>
            <w:vMerge/>
            <w:vAlign w:val="center"/>
          </w:tcPr>
          <w:p w:rsidR="00D20BBB" w:rsidRDefault="00D20BBB">
            <w:pPr>
              <w:spacing w:line="400" w:lineRule="exact"/>
              <w:jc w:val="center"/>
              <w:rPr>
                <w:rFonts w:cs="Times New Roman"/>
                <w:bCs/>
                <w:kern w:val="0"/>
                <w:szCs w:val="21"/>
              </w:rPr>
            </w:pPr>
          </w:p>
        </w:tc>
        <w:tc>
          <w:tcPr>
            <w:tcW w:w="1455" w:type="pct"/>
            <w:shd w:val="clear" w:color="auto" w:fill="auto"/>
            <w:vAlign w:val="center"/>
          </w:tcPr>
          <w:p w:rsidR="00D20BBB" w:rsidRDefault="00B8179C">
            <w:pPr>
              <w:spacing w:line="400" w:lineRule="exact"/>
              <w:rPr>
                <w:rFonts w:cs="Times New Roman"/>
                <w:b/>
                <w:szCs w:val="21"/>
              </w:rPr>
            </w:pPr>
            <w:r>
              <w:rPr>
                <w:rFonts w:cs="Times New Roman"/>
                <w:b/>
                <w:szCs w:val="21"/>
              </w:rPr>
              <w:t>9.2.3</w:t>
            </w:r>
            <w:r>
              <w:rPr>
                <w:rFonts w:cs="Times New Roman" w:hint="eastAsia"/>
                <w:b/>
                <w:szCs w:val="21"/>
              </w:rPr>
              <w:t xml:space="preserve"> </w:t>
            </w:r>
            <w:r>
              <w:rPr>
                <w:rFonts w:cs="Times New Roman"/>
                <w:szCs w:val="21"/>
              </w:rPr>
              <w:t>充分利用尚可使用的旧建筑，评价分值为</w:t>
            </w:r>
            <w:r>
              <w:rPr>
                <w:rFonts w:cs="Times New Roman" w:hint="eastAsia"/>
                <w:szCs w:val="21"/>
              </w:rPr>
              <w:t>5</w:t>
            </w:r>
            <w:r>
              <w:rPr>
                <w:rFonts w:cs="Times New Roman"/>
                <w:szCs w:val="21"/>
              </w:rPr>
              <w:t>分。</w:t>
            </w:r>
          </w:p>
        </w:tc>
        <w:tc>
          <w:tcPr>
            <w:tcW w:w="1363" w:type="pct"/>
            <w:shd w:val="clear" w:color="auto" w:fill="auto"/>
            <w:vAlign w:val="center"/>
          </w:tcPr>
          <w:p w:rsidR="00D20BBB" w:rsidRDefault="00B8179C">
            <w:pPr>
              <w:spacing w:line="400" w:lineRule="exact"/>
              <w:jc w:val="center"/>
              <w:rPr>
                <w:rFonts w:eastAsiaTheme="minorEastAsia" w:cs="Times New Roman"/>
                <w:b/>
                <w:szCs w:val="21"/>
              </w:rPr>
            </w:pPr>
            <w:r>
              <w:rPr>
                <w:rFonts w:cs="Times New Roman" w:hint="eastAsia"/>
                <w:b/>
                <w:szCs w:val="21"/>
              </w:rPr>
              <w:t>--</w:t>
            </w:r>
          </w:p>
        </w:tc>
        <w:tc>
          <w:tcPr>
            <w:tcW w:w="1549" w:type="pct"/>
            <w:shd w:val="clear" w:color="auto" w:fill="auto"/>
            <w:vAlign w:val="center"/>
          </w:tcPr>
          <w:p w:rsidR="00D20BBB" w:rsidRDefault="00B8179C">
            <w:pPr>
              <w:widowControl/>
              <w:spacing w:line="36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尚可使用的旧建筑不包括历史保护建筑。</w:t>
            </w:r>
          </w:p>
          <w:p w:rsidR="00D20BBB" w:rsidRDefault="00B8179C">
            <w:pPr>
              <w:widowControl/>
              <w:spacing w:line="36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kern w:val="0"/>
                <w:szCs w:val="21"/>
              </w:rPr>
              <w:t>设计说明应写明旧建筑的现状。</w:t>
            </w:r>
          </w:p>
          <w:p w:rsidR="00D20BBB" w:rsidRDefault="00B8179C">
            <w:pPr>
              <w:widowControl/>
              <w:spacing w:line="36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kern w:val="0"/>
                <w:szCs w:val="21"/>
              </w:rPr>
              <w:t>旧建筑利用和改造后的使用功能。</w:t>
            </w:r>
          </w:p>
          <w:p w:rsidR="00D20BBB" w:rsidRDefault="00B8179C">
            <w:pPr>
              <w:widowControl/>
              <w:spacing w:line="360" w:lineRule="exact"/>
              <w:rPr>
                <w:rFonts w:cs="Times New Roman"/>
                <w:kern w:val="0"/>
                <w:szCs w:val="21"/>
              </w:rPr>
            </w:pPr>
            <w:r>
              <w:rPr>
                <w:rFonts w:cs="Times New Roman" w:hint="eastAsia"/>
                <w:b/>
                <w:kern w:val="0"/>
                <w:szCs w:val="21"/>
              </w:rPr>
              <w:t>4</w:t>
            </w:r>
            <w:r>
              <w:rPr>
                <w:rFonts w:cs="Times New Roman"/>
                <w:kern w:val="0"/>
                <w:szCs w:val="21"/>
              </w:rPr>
              <w:t xml:space="preserve"> </w:t>
            </w:r>
            <w:r>
              <w:rPr>
                <w:rFonts w:cs="Times New Roman"/>
                <w:kern w:val="0"/>
                <w:szCs w:val="21"/>
              </w:rPr>
              <w:t>旧建筑加固安全措施，加固后的使用年限。</w:t>
            </w:r>
          </w:p>
          <w:p w:rsidR="00D20BBB" w:rsidRDefault="00B8179C">
            <w:pPr>
              <w:widowControl/>
              <w:spacing w:line="36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kern w:val="0"/>
                <w:szCs w:val="21"/>
              </w:rPr>
              <w:t>旧建筑改造利用</w:t>
            </w:r>
            <w:r>
              <w:rPr>
                <w:rFonts w:cs="Times New Roman" w:hint="eastAsia"/>
                <w:kern w:val="0"/>
                <w:szCs w:val="21"/>
              </w:rPr>
              <w:t>的</w:t>
            </w:r>
            <w:r>
              <w:rPr>
                <w:rFonts w:cs="Times New Roman"/>
                <w:kern w:val="0"/>
                <w:szCs w:val="21"/>
              </w:rPr>
              <w:t>施工图设计。</w:t>
            </w:r>
          </w:p>
        </w:tc>
      </w:tr>
      <w:tr w:rsidR="00D20BBB">
        <w:trPr>
          <w:trHeight w:val="1005"/>
        </w:trPr>
        <w:tc>
          <w:tcPr>
            <w:tcW w:w="270"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10"/>
              </w:numPr>
              <w:spacing w:line="400" w:lineRule="exact"/>
              <w:ind w:firstLineChars="0"/>
              <w:jc w:val="center"/>
              <w:rPr>
                <w:bCs/>
                <w:kern w:val="0"/>
                <w:szCs w:val="21"/>
              </w:rPr>
            </w:pPr>
          </w:p>
        </w:tc>
        <w:tc>
          <w:tcPr>
            <w:tcW w:w="360" w:type="pct"/>
            <w:vMerge/>
            <w:vAlign w:val="center"/>
          </w:tcPr>
          <w:p w:rsidR="00D20BBB" w:rsidRDefault="00D20BBB">
            <w:pPr>
              <w:spacing w:line="400" w:lineRule="exact"/>
              <w:jc w:val="center"/>
              <w:rPr>
                <w:rFonts w:cs="Times New Roman"/>
                <w:bCs/>
                <w:kern w:val="0"/>
                <w:szCs w:val="21"/>
              </w:rPr>
            </w:pPr>
          </w:p>
        </w:tc>
        <w:tc>
          <w:tcPr>
            <w:tcW w:w="1455" w:type="pct"/>
            <w:shd w:val="clear" w:color="auto" w:fill="auto"/>
            <w:vAlign w:val="center"/>
          </w:tcPr>
          <w:p w:rsidR="00D20BBB" w:rsidRDefault="00B8179C">
            <w:pPr>
              <w:spacing w:line="400" w:lineRule="exact"/>
              <w:rPr>
                <w:rFonts w:cs="Times New Roman"/>
                <w:b/>
                <w:szCs w:val="21"/>
              </w:rPr>
            </w:pPr>
            <w:r>
              <w:rPr>
                <w:rFonts w:cs="Times New Roman" w:hint="eastAsia"/>
                <w:b/>
                <w:szCs w:val="21"/>
              </w:rPr>
              <w:t xml:space="preserve">9.2.4 </w:t>
            </w:r>
            <w:r>
              <w:rPr>
                <w:rFonts w:cs="Times New Roman" w:hint="eastAsia"/>
                <w:szCs w:val="21"/>
              </w:rPr>
              <w:t>采取措施降低建筑能耗，评价总分值</w:t>
            </w:r>
            <w:r>
              <w:rPr>
                <w:rFonts w:cs="Times New Roman" w:hint="eastAsia"/>
                <w:szCs w:val="21"/>
              </w:rPr>
              <w:t>20</w:t>
            </w:r>
            <w:r>
              <w:rPr>
                <w:rFonts w:cs="Times New Roman" w:hint="eastAsia"/>
                <w:szCs w:val="21"/>
              </w:rPr>
              <w:t>分。建筑能耗比本市现行节能标准及相关合理用能指南降低</w:t>
            </w:r>
            <w:r>
              <w:rPr>
                <w:rFonts w:cs="Times New Roman" w:hint="eastAsia"/>
                <w:szCs w:val="21"/>
              </w:rPr>
              <w:t>30%</w:t>
            </w:r>
            <w:r>
              <w:rPr>
                <w:rFonts w:cs="Times New Roman" w:hint="eastAsia"/>
                <w:szCs w:val="21"/>
              </w:rPr>
              <w:t>及以上，得</w:t>
            </w:r>
            <w:r>
              <w:rPr>
                <w:rFonts w:cs="Times New Roman" w:hint="eastAsia"/>
                <w:szCs w:val="21"/>
              </w:rPr>
              <w:t>10</w:t>
            </w:r>
            <w:r>
              <w:rPr>
                <w:rFonts w:cs="Times New Roman" w:hint="eastAsia"/>
                <w:szCs w:val="21"/>
              </w:rPr>
              <w:t>分；降低</w:t>
            </w:r>
            <w:r>
              <w:rPr>
                <w:rFonts w:cs="Times New Roman" w:hint="eastAsia"/>
                <w:szCs w:val="21"/>
              </w:rPr>
              <w:t>40%</w:t>
            </w:r>
            <w:r>
              <w:rPr>
                <w:rFonts w:cs="Times New Roman" w:hint="eastAsia"/>
                <w:szCs w:val="21"/>
              </w:rPr>
              <w:t>及以上，得</w:t>
            </w:r>
            <w:r>
              <w:rPr>
                <w:rFonts w:cs="Times New Roman" w:hint="eastAsia"/>
                <w:szCs w:val="21"/>
              </w:rPr>
              <w:t>15</w:t>
            </w:r>
            <w:r>
              <w:rPr>
                <w:rFonts w:cs="Times New Roman" w:hint="eastAsia"/>
                <w:szCs w:val="21"/>
              </w:rPr>
              <w:t>分；降低</w:t>
            </w:r>
            <w:r>
              <w:rPr>
                <w:rFonts w:cs="Times New Roman" w:hint="eastAsia"/>
                <w:szCs w:val="21"/>
              </w:rPr>
              <w:t>50%</w:t>
            </w:r>
            <w:r>
              <w:rPr>
                <w:rFonts w:cs="Times New Roman" w:hint="eastAsia"/>
                <w:szCs w:val="21"/>
              </w:rPr>
              <w:t>及以上，得</w:t>
            </w:r>
            <w:r>
              <w:rPr>
                <w:rFonts w:cs="Times New Roman" w:hint="eastAsia"/>
                <w:szCs w:val="21"/>
              </w:rPr>
              <w:t>20</w:t>
            </w:r>
            <w:r>
              <w:rPr>
                <w:rFonts w:cs="Times New Roman" w:hint="eastAsia"/>
                <w:szCs w:val="21"/>
              </w:rPr>
              <w:t>分。</w:t>
            </w:r>
          </w:p>
        </w:tc>
        <w:tc>
          <w:tcPr>
            <w:tcW w:w="1363" w:type="pct"/>
            <w:shd w:val="clear" w:color="auto" w:fill="auto"/>
            <w:vAlign w:val="center"/>
          </w:tcPr>
          <w:p w:rsidR="00D20BBB" w:rsidRDefault="00B8179C">
            <w:pPr>
              <w:spacing w:line="400" w:lineRule="exact"/>
              <w:jc w:val="center"/>
              <w:rPr>
                <w:rFonts w:eastAsiaTheme="minorEastAsia" w:cs="Times New Roman"/>
                <w:b/>
                <w:szCs w:val="21"/>
              </w:rPr>
            </w:pPr>
            <w:r>
              <w:rPr>
                <w:rFonts w:cs="Times New Roman" w:hint="eastAsia"/>
                <w:b/>
                <w:szCs w:val="21"/>
              </w:rPr>
              <w:t>--</w:t>
            </w:r>
          </w:p>
        </w:tc>
        <w:tc>
          <w:tcPr>
            <w:tcW w:w="1549" w:type="pct"/>
            <w:shd w:val="clear" w:color="auto" w:fill="auto"/>
            <w:vAlign w:val="center"/>
          </w:tcPr>
          <w:p w:rsidR="00D20BBB" w:rsidRDefault="00B8179C">
            <w:pPr>
              <w:widowControl/>
              <w:spacing w:line="36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建筑围护结构的各部位均应满足热工限值。</w:t>
            </w:r>
          </w:p>
          <w:p w:rsidR="00D20BBB" w:rsidRDefault="00B8179C">
            <w:pPr>
              <w:widowControl/>
              <w:spacing w:line="36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建筑围护结构主要部位的热工性能应优于规定限值。</w:t>
            </w:r>
          </w:p>
          <w:p w:rsidR="00D20BBB" w:rsidRDefault="00B8179C">
            <w:pPr>
              <w:widowControl/>
              <w:spacing w:line="36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结合暖通和电气照明，根据综合计算判定能耗结果。</w:t>
            </w:r>
          </w:p>
        </w:tc>
      </w:tr>
      <w:tr w:rsidR="00D20BBB">
        <w:trPr>
          <w:trHeight w:val="413"/>
        </w:trPr>
        <w:tc>
          <w:tcPr>
            <w:tcW w:w="270" w:type="pct"/>
            <w:tcBorders>
              <w:top w:val="single" w:sz="4" w:space="0" w:color="auto"/>
              <w:bottom w:val="single" w:sz="4" w:space="0" w:color="auto"/>
            </w:tcBorders>
            <w:shd w:val="clear" w:color="auto" w:fill="auto"/>
            <w:vAlign w:val="center"/>
          </w:tcPr>
          <w:p w:rsidR="00D20BBB" w:rsidRDefault="00D20BBB">
            <w:pPr>
              <w:pStyle w:val="afa"/>
              <w:widowControl/>
              <w:numPr>
                <w:ilvl w:val="0"/>
                <w:numId w:val="10"/>
              </w:numPr>
              <w:spacing w:line="400" w:lineRule="exact"/>
              <w:ind w:firstLineChars="0"/>
              <w:jc w:val="center"/>
              <w:rPr>
                <w:bCs/>
                <w:kern w:val="0"/>
                <w:szCs w:val="21"/>
              </w:rPr>
            </w:pPr>
          </w:p>
        </w:tc>
        <w:tc>
          <w:tcPr>
            <w:tcW w:w="360" w:type="pct"/>
            <w:vMerge/>
            <w:vAlign w:val="center"/>
          </w:tcPr>
          <w:p w:rsidR="00D20BBB" w:rsidRDefault="00D20BBB">
            <w:pPr>
              <w:spacing w:line="400" w:lineRule="exact"/>
              <w:jc w:val="center"/>
              <w:rPr>
                <w:rFonts w:cs="Times New Roman"/>
                <w:bCs/>
                <w:kern w:val="0"/>
                <w:szCs w:val="21"/>
              </w:rPr>
            </w:pPr>
          </w:p>
        </w:tc>
        <w:tc>
          <w:tcPr>
            <w:tcW w:w="1455" w:type="pct"/>
            <w:shd w:val="clear" w:color="auto" w:fill="auto"/>
            <w:vAlign w:val="center"/>
          </w:tcPr>
          <w:p w:rsidR="00D20BBB" w:rsidRDefault="00B8179C">
            <w:pPr>
              <w:spacing w:line="400" w:lineRule="exact"/>
              <w:rPr>
                <w:rFonts w:cs="Times New Roman"/>
                <w:b/>
                <w:kern w:val="0"/>
                <w:szCs w:val="21"/>
              </w:rPr>
            </w:pPr>
            <w:r>
              <w:rPr>
                <w:rFonts w:cs="Times New Roman"/>
                <w:b/>
                <w:kern w:val="0"/>
                <w:szCs w:val="21"/>
              </w:rPr>
              <w:t>9.2.</w:t>
            </w:r>
            <w:r>
              <w:rPr>
                <w:rFonts w:cs="Times New Roman" w:hint="eastAsia"/>
                <w:b/>
                <w:kern w:val="0"/>
                <w:szCs w:val="21"/>
              </w:rPr>
              <w:t xml:space="preserve">9 </w:t>
            </w:r>
            <w:r>
              <w:rPr>
                <w:rFonts w:cs="Times New Roman"/>
                <w:kern w:val="0"/>
                <w:szCs w:val="21"/>
              </w:rPr>
              <w:t>应用建筑信息模型（</w:t>
            </w:r>
            <w:r>
              <w:rPr>
                <w:rFonts w:cs="Times New Roman"/>
                <w:kern w:val="0"/>
                <w:szCs w:val="21"/>
              </w:rPr>
              <w:t>BIM</w:t>
            </w:r>
            <w:r>
              <w:rPr>
                <w:rFonts w:cs="Times New Roman"/>
                <w:kern w:val="0"/>
                <w:szCs w:val="21"/>
              </w:rPr>
              <w:t>）</w:t>
            </w:r>
            <w:r>
              <w:rPr>
                <w:rFonts w:cs="Times New Roman"/>
                <w:kern w:val="0"/>
                <w:szCs w:val="21"/>
              </w:rPr>
              <w:t xml:space="preserve"> </w:t>
            </w:r>
            <w:r>
              <w:rPr>
                <w:rFonts w:cs="Times New Roman"/>
                <w:kern w:val="0"/>
                <w:szCs w:val="21"/>
              </w:rPr>
              <w:t>技术，评价总分值为</w:t>
            </w:r>
            <w:r>
              <w:rPr>
                <w:rFonts w:cs="Times New Roman"/>
                <w:kern w:val="0"/>
                <w:szCs w:val="21"/>
              </w:rPr>
              <w:t xml:space="preserve">15 </w:t>
            </w:r>
            <w:r>
              <w:rPr>
                <w:rFonts w:cs="Times New Roman"/>
                <w:kern w:val="0"/>
                <w:szCs w:val="21"/>
              </w:rPr>
              <w:t>分。在建筑的规划设计、施工建造和运行维护阶段中</w:t>
            </w:r>
            <w:r>
              <w:rPr>
                <w:rFonts w:cs="Times New Roman" w:hint="eastAsia"/>
                <w:kern w:val="0"/>
                <w:szCs w:val="21"/>
              </w:rPr>
              <w:t>：</w:t>
            </w:r>
            <w:r>
              <w:rPr>
                <w:rFonts w:cs="Times New Roman"/>
                <w:kern w:val="0"/>
                <w:szCs w:val="21"/>
              </w:rPr>
              <w:t>一个阶段应用，得</w:t>
            </w:r>
            <w:r>
              <w:rPr>
                <w:rFonts w:cs="Times New Roman"/>
                <w:kern w:val="0"/>
                <w:szCs w:val="21"/>
              </w:rPr>
              <w:t>5</w:t>
            </w:r>
            <w:r>
              <w:rPr>
                <w:rFonts w:cs="Times New Roman"/>
                <w:kern w:val="0"/>
                <w:szCs w:val="21"/>
              </w:rPr>
              <w:t>分；两个阶段应用，得</w:t>
            </w:r>
            <w:r>
              <w:rPr>
                <w:rFonts w:cs="Times New Roman"/>
                <w:kern w:val="0"/>
                <w:szCs w:val="21"/>
              </w:rPr>
              <w:t>10</w:t>
            </w:r>
            <w:r>
              <w:rPr>
                <w:rFonts w:cs="Times New Roman"/>
                <w:kern w:val="0"/>
                <w:szCs w:val="21"/>
              </w:rPr>
              <w:t>分；三个阶段应用，得</w:t>
            </w:r>
            <w:r>
              <w:rPr>
                <w:rFonts w:cs="Times New Roman"/>
                <w:kern w:val="0"/>
                <w:szCs w:val="21"/>
              </w:rPr>
              <w:t>15</w:t>
            </w:r>
            <w:r>
              <w:rPr>
                <w:rFonts w:cs="Times New Roman"/>
                <w:kern w:val="0"/>
                <w:szCs w:val="21"/>
              </w:rPr>
              <w:t>分。</w:t>
            </w:r>
          </w:p>
        </w:tc>
        <w:tc>
          <w:tcPr>
            <w:tcW w:w="1363" w:type="pct"/>
            <w:shd w:val="clear" w:color="auto" w:fill="auto"/>
            <w:vAlign w:val="center"/>
          </w:tcPr>
          <w:p w:rsidR="00D20BBB" w:rsidRDefault="00B8179C">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549" w:type="pct"/>
            <w:shd w:val="clear" w:color="auto" w:fill="auto"/>
            <w:vAlign w:val="center"/>
          </w:tcPr>
          <w:p w:rsidR="00D20BBB" w:rsidRDefault="00B8179C">
            <w:pPr>
              <w:spacing w:line="400" w:lineRule="exact"/>
              <w:rPr>
                <w:rFonts w:cs="Times New Roman"/>
                <w:kern w:val="0"/>
                <w:szCs w:val="21"/>
              </w:rPr>
            </w:pPr>
            <w:r>
              <w:rPr>
                <w:rFonts w:cs="Times New Roman" w:hint="eastAsia"/>
                <w:kern w:val="0"/>
                <w:szCs w:val="21"/>
              </w:rPr>
              <w:t>采用建筑信息模型（</w:t>
            </w:r>
            <w:r>
              <w:rPr>
                <w:rFonts w:cs="Times New Roman" w:hint="eastAsia"/>
                <w:kern w:val="0"/>
                <w:szCs w:val="21"/>
              </w:rPr>
              <w:t>BIM</w:t>
            </w:r>
            <w:r>
              <w:rPr>
                <w:rFonts w:cs="Times New Roman" w:hint="eastAsia"/>
                <w:kern w:val="0"/>
                <w:szCs w:val="21"/>
              </w:rPr>
              <w:t>）技术完成施工图设计。</w:t>
            </w:r>
          </w:p>
        </w:tc>
      </w:tr>
    </w:tbl>
    <w:p w:rsidR="00D20BBB" w:rsidRDefault="00B8179C">
      <w:pPr>
        <w:pStyle w:val="1"/>
        <w:numPr>
          <w:ilvl w:val="0"/>
          <w:numId w:val="1"/>
        </w:numPr>
        <w:spacing w:before="0" w:after="0"/>
        <w:jc w:val="center"/>
        <w:rPr>
          <w:rFonts w:ascii="黑体" w:eastAsia="黑体" w:hAnsi="黑体"/>
          <w:sz w:val="32"/>
          <w:szCs w:val="32"/>
        </w:rPr>
      </w:pPr>
      <w:bookmarkStart w:id="23" w:name="_Toc419378761"/>
      <w:bookmarkStart w:id="24" w:name="_Toc400714776"/>
      <w:bookmarkEnd w:id="7"/>
      <w:r>
        <w:rPr>
          <w:rFonts w:ascii="黑体" w:eastAsia="黑体" w:hAnsi="黑体"/>
          <w:sz w:val="32"/>
          <w:szCs w:val="32"/>
        </w:rPr>
        <w:br w:type="page"/>
      </w:r>
      <w:bookmarkStart w:id="25" w:name="_Toc2756"/>
      <w:r>
        <w:rPr>
          <w:rFonts w:ascii="黑体" w:eastAsia="黑体" w:hAnsi="黑体"/>
          <w:sz w:val="32"/>
          <w:szCs w:val="32"/>
        </w:rPr>
        <w:lastRenderedPageBreak/>
        <w:t>结构专业</w:t>
      </w:r>
      <w:bookmarkEnd w:id="23"/>
      <w:bookmarkEnd w:id="24"/>
      <w:bookmarkEnd w:id="25"/>
    </w:p>
    <w:p w:rsidR="00D20BBB" w:rsidRDefault="00B8179C">
      <w:pPr>
        <w:pStyle w:val="2"/>
        <w:numPr>
          <w:ilvl w:val="0"/>
          <w:numId w:val="11"/>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26" w:name="_Toc316"/>
      <w:r>
        <w:rPr>
          <w:rFonts w:ascii="Times New Roman" w:eastAsiaTheme="minorEastAsia" w:hAnsi="Times New Roman" w:cs="Times New Roman" w:hint="eastAsia"/>
          <w:sz w:val="30"/>
          <w:szCs w:val="30"/>
          <w:lang w:val="zh-CN"/>
        </w:rPr>
        <w:t>设计文件编制</w:t>
      </w:r>
      <w:bookmarkEnd w:id="26"/>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1"/>
        <w:gridCol w:w="4535"/>
        <w:gridCol w:w="4536"/>
        <w:gridCol w:w="4539"/>
      </w:tblGrid>
      <w:tr w:rsidR="00D20BBB">
        <w:trPr>
          <w:trHeight w:val="86"/>
          <w:tblHeader/>
        </w:trPr>
        <w:tc>
          <w:tcPr>
            <w:tcW w:w="272"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1979"/>
        </w:trPr>
        <w:tc>
          <w:tcPr>
            <w:tcW w:w="272" w:type="pct"/>
            <w:shd w:val="clear" w:color="auto" w:fill="auto"/>
            <w:vAlign w:val="center"/>
          </w:tcPr>
          <w:p w:rsidR="00D20BBB" w:rsidRDefault="00D20BBB">
            <w:pPr>
              <w:pStyle w:val="afa"/>
              <w:widowControl/>
              <w:numPr>
                <w:ilvl w:val="0"/>
                <w:numId w:val="12"/>
              </w:numPr>
              <w:spacing w:line="400" w:lineRule="exact"/>
              <w:ind w:firstLineChars="0"/>
              <w:jc w:val="center"/>
              <w:rPr>
                <w:rFonts w:ascii="Times New Roman" w:hAnsi="Times New Roman"/>
                <w:bCs/>
                <w:kern w:val="0"/>
                <w:szCs w:val="21"/>
              </w:rPr>
            </w:pPr>
          </w:p>
        </w:tc>
        <w:tc>
          <w:tcPr>
            <w:tcW w:w="363" w:type="pct"/>
            <w:vMerge w:val="restart"/>
            <w:shd w:val="clear" w:color="auto" w:fill="auto"/>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设计文件编制</w:t>
            </w:r>
          </w:p>
        </w:tc>
        <w:tc>
          <w:tcPr>
            <w:tcW w:w="1454" w:type="pct"/>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shd w:val="clear" w:color="auto" w:fill="auto"/>
            <w:vAlign w:val="center"/>
          </w:tcPr>
          <w:p w:rsidR="00D20BBB" w:rsidRDefault="00B8179C">
            <w:pPr>
              <w:pStyle w:val="a5"/>
              <w:spacing w:line="400" w:lineRule="exact"/>
              <w:rPr>
                <w:rFonts w:ascii="Times New Roman" w:hAnsi="Times New Roman"/>
              </w:rPr>
            </w:pPr>
            <w:r>
              <w:rPr>
                <w:rFonts w:ascii="Times New Roman" w:hAnsi="Times New Roman" w:hint="eastAsia"/>
                <w:b/>
                <w:bCs/>
              </w:rPr>
              <w:t>3.0.6</w:t>
            </w:r>
            <w:r>
              <w:rPr>
                <w:rFonts w:ascii="Times New Roman" w:hAnsi="Times New Roman"/>
              </w:rPr>
              <w:t>施工图设计阶段应分专业编制绿色设计专篇，主要内容应包括：</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绿色建筑定位等级目标。</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绿色建筑的技术选项。</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相关材料的性能指标或设备的技术指标及其技术措施。</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rPr>
              <w:t>绿色建筑各类评价指标自评分表。</w:t>
            </w:r>
          </w:p>
        </w:tc>
        <w:tc>
          <w:tcPr>
            <w:tcW w:w="1455" w:type="pct"/>
            <w:shd w:val="clear" w:color="auto" w:fill="auto"/>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施工图设计文件应编制绿色建筑设计专篇，专篇的编制应满足相关设计文件编制深度要求。</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D20BBB">
        <w:trPr>
          <w:trHeight w:val="1979"/>
        </w:trPr>
        <w:tc>
          <w:tcPr>
            <w:tcW w:w="272" w:type="pct"/>
            <w:shd w:val="clear" w:color="auto" w:fill="auto"/>
            <w:vAlign w:val="center"/>
          </w:tcPr>
          <w:p w:rsidR="00D20BBB" w:rsidRDefault="00D20BBB">
            <w:pPr>
              <w:pStyle w:val="afa"/>
              <w:widowControl/>
              <w:numPr>
                <w:ilvl w:val="0"/>
                <w:numId w:val="12"/>
              </w:numPr>
              <w:spacing w:line="400" w:lineRule="exact"/>
              <w:ind w:firstLineChars="0"/>
              <w:jc w:val="center"/>
              <w:rPr>
                <w:rFonts w:ascii="Times New Roman" w:hAnsi="Times New Roman"/>
                <w:bCs/>
                <w:kern w:val="0"/>
                <w:szCs w:val="21"/>
              </w:rPr>
            </w:pPr>
          </w:p>
        </w:tc>
        <w:tc>
          <w:tcPr>
            <w:tcW w:w="363" w:type="pct"/>
            <w:vMerge/>
            <w:shd w:val="clear" w:color="auto" w:fill="auto"/>
            <w:vAlign w:val="center"/>
          </w:tcPr>
          <w:p w:rsidR="00D20BBB" w:rsidRDefault="00D20BBB">
            <w:pPr>
              <w:widowControl/>
              <w:spacing w:line="400" w:lineRule="exact"/>
              <w:jc w:val="center"/>
              <w:rPr>
                <w:rFonts w:ascii="Times New Roman" w:hAnsi="Times New Roman" w:cs="Times New Roman"/>
                <w:bCs/>
                <w:kern w:val="0"/>
                <w:szCs w:val="21"/>
              </w:rPr>
            </w:pPr>
          </w:p>
        </w:tc>
        <w:tc>
          <w:tcPr>
            <w:tcW w:w="1454" w:type="pct"/>
            <w:shd w:val="clear" w:color="auto" w:fill="auto"/>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shd w:val="clear" w:color="auto" w:fill="auto"/>
            <w:vAlign w:val="center"/>
          </w:tcPr>
          <w:p w:rsidR="00D20BBB" w:rsidRDefault="00B8179C">
            <w:pPr>
              <w:pStyle w:val="a5"/>
              <w:spacing w:line="400" w:lineRule="exact"/>
              <w:rPr>
                <w:rFonts w:ascii="Times New Roman" w:hAnsi="Times New Roman"/>
              </w:rPr>
            </w:pPr>
            <w:r>
              <w:rPr>
                <w:rFonts w:ascii="Times New Roman" w:eastAsiaTheme="minorEastAsia" w:hAnsi="Times New Roman" w:cs="Times New Roman" w:hint="eastAsia"/>
                <w:b/>
                <w:bCs/>
                <w:kern w:val="0"/>
              </w:rPr>
              <w:t>3.0.7</w:t>
            </w: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w:t>
            </w:r>
            <w:r>
              <w:rPr>
                <w:rFonts w:ascii="Times New Roman" w:eastAsiaTheme="minorEastAsia" w:hAnsi="Times New Roman" w:cs="Times New Roman" w:hint="eastAsia"/>
                <w:kern w:val="0"/>
              </w:rPr>
              <w:t>住宅</w:t>
            </w:r>
            <w:r>
              <w:rPr>
                <w:rFonts w:ascii="Times New Roman" w:eastAsiaTheme="minorEastAsia" w:hAnsi="Times New Roman" w:cs="Times New Roman"/>
                <w:kern w:val="0"/>
              </w:rPr>
              <w:t>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1455" w:type="pct"/>
            <w:shd w:val="clear" w:color="auto" w:fill="auto"/>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D20BBB" w:rsidRDefault="00B8179C">
            <w:pPr>
              <w:widowControl/>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D20BBB" w:rsidRDefault="00B8179C">
      <w:pPr>
        <w:pStyle w:val="2"/>
        <w:numPr>
          <w:ilvl w:val="0"/>
          <w:numId w:val="11"/>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27" w:name="_Toc28796"/>
      <w:r>
        <w:rPr>
          <w:rFonts w:ascii="Times New Roman" w:eastAsiaTheme="minorEastAsia" w:hAnsi="Times New Roman" w:cs="Times New Roman"/>
          <w:sz w:val="30"/>
          <w:szCs w:val="30"/>
          <w:lang w:val="zh-CN"/>
        </w:rPr>
        <w:lastRenderedPageBreak/>
        <w:t>安全耐久</w:t>
      </w:r>
      <w:bookmarkEnd w:id="27"/>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1"/>
        <w:gridCol w:w="4535"/>
        <w:gridCol w:w="4536"/>
        <w:gridCol w:w="4539"/>
      </w:tblGrid>
      <w:tr w:rsidR="00D20BBB">
        <w:trPr>
          <w:trHeight w:val="86"/>
          <w:tblHeader/>
        </w:trPr>
        <w:tc>
          <w:tcPr>
            <w:tcW w:w="272" w:type="pct"/>
            <w:tcBorders>
              <w:bottom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tcBorders>
              <w:bottom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bottom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bottom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bottom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1669"/>
        </w:trPr>
        <w:tc>
          <w:tcPr>
            <w:tcW w:w="272" w:type="pct"/>
            <w:tcBorders>
              <w:bottom w:val="single" w:sz="4" w:space="0" w:color="auto"/>
            </w:tcBorders>
            <w:vAlign w:val="center"/>
          </w:tcPr>
          <w:p w:rsidR="00D20BBB" w:rsidRDefault="00D20BBB">
            <w:pPr>
              <w:pStyle w:val="afa"/>
              <w:widowControl/>
              <w:numPr>
                <w:ilvl w:val="0"/>
                <w:numId w:val="13"/>
              </w:numPr>
              <w:spacing w:line="400" w:lineRule="exact"/>
              <w:ind w:firstLineChars="0"/>
              <w:jc w:val="center"/>
              <w:rPr>
                <w:rFonts w:ascii="Times New Roman" w:hAnsi="Times New Roman"/>
                <w:bCs/>
                <w:kern w:val="0"/>
                <w:szCs w:val="21"/>
              </w:rPr>
            </w:pPr>
          </w:p>
        </w:tc>
        <w:tc>
          <w:tcPr>
            <w:tcW w:w="363" w:type="pct"/>
            <w:vMerge w:val="restart"/>
            <w:vAlign w:val="center"/>
          </w:tcPr>
          <w:p w:rsidR="00D20BBB" w:rsidRDefault="00B8179C">
            <w:pPr>
              <w:widowControl/>
              <w:spacing w:line="400" w:lineRule="exact"/>
              <w:jc w:val="center"/>
              <w:rPr>
                <w:rFonts w:ascii="Times New Roman" w:hAnsi="Times New Roman" w:cs="Times New Roman"/>
                <w:szCs w:val="21"/>
              </w:rPr>
            </w:pPr>
            <w:r>
              <w:rPr>
                <w:rFonts w:ascii="Times New Roman" w:hAnsi="Times New Roman" w:cs="Times New Roman"/>
                <w:bCs/>
                <w:kern w:val="0"/>
                <w:szCs w:val="21"/>
              </w:rPr>
              <w:t>控制项</w:t>
            </w:r>
          </w:p>
        </w:tc>
        <w:tc>
          <w:tcPr>
            <w:tcW w:w="1454" w:type="pct"/>
            <w:tcBorders>
              <w:bottom w:val="single" w:sz="4" w:space="0" w:color="auto"/>
            </w:tcBorders>
            <w:vAlign w:val="center"/>
          </w:tcPr>
          <w:p w:rsidR="00D20BBB" w:rsidRDefault="00B8179C">
            <w:pPr>
              <w:spacing w:line="400" w:lineRule="exact"/>
              <w:rPr>
                <w:rFonts w:ascii="Times New Roman" w:hAnsi="Times New Roman" w:cs="Times New Roman"/>
                <w:szCs w:val="21"/>
              </w:rPr>
            </w:pPr>
            <w:r>
              <w:rPr>
                <w:rFonts w:ascii="Times New Roman" w:hAnsi="Times New Roman" w:cs="Times New Roman" w:hint="eastAsia"/>
                <w:b/>
                <w:szCs w:val="21"/>
              </w:rPr>
              <w:t xml:space="preserve">4.1.1 </w:t>
            </w:r>
            <w:r>
              <w:rPr>
                <w:rFonts w:ascii="Times New Roman" w:hAnsi="Times New Roman" w:cs="Times New Roman" w:hint="eastAsia"/>
                <w:szCs w:val="21"/>
              </w:rPr>
              <w:t>场地应避开地质危险地段，易发生洪涝地区应有可靠的防洪涝基础设施。场地应无危险化学品、易燃易爆危险源的威胁，应无电磁辐射危害。</w:t>
            </w:r>
          </w:p>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4.1.2</w:t>
            </w:r>
            <w:r>
              <w:rPr>
                <w:rFonts w:ascii="Times New Roman" w:hAnsi="Times New Roman" w:cs="Times New Roman" w:hint="eastAsia"/>
                <w:b/>
                <w:szCs w:val="21"/>
              </w:rPr>
              <w:t xml:space="preserve"> </w:t>
            </w:r>
            <w:r>
              <w:rPr>
                <w:rFonts w:ascii="Times New Roman" w:hAnsi="Times New Roman" w:cs="Times New Roman"/>
                <w:szCs w:val="21"/>
              </w:rPr>
              <w:t>建筑结构应满足承载力和建筑使用功能要求。</w:t>
            </w:r>
            <w:r>
              <w:rPr>
                <w:rFonts w:ascii="Times New Roman" w:hAnsi="Times New Roman" w:cs="Times New Roman" w:hint="eastAsia"/>
                <w:szCs w:val="21"/>
              </w:rPr>
              <w:t>建筑外墙、屋面、门窗、幕墙及外保温等维护结构应满足安全、耐久和防护的要求。</w:t>
            </w:r>
          </w:p>
        </w:tc>
        <w:tc>
          <w:tcPr>
            <w:tcW w:w="1454" w:type="pct"/>
            <w:vMerge w:val="restart"/>
            <w:vAlign w:val="center"/>
          </w:tcPr>
          <w:p w:rsidR="00D20BBB" w:rsidRDefault="00B8179C">
            <w:pPr>
              <w:spacing w:line="400" w:lineRule="exact"/>
              <w:outlineLvl w:val="2"/>
              <w:rPr>
                <w:rFonts w:ascii="Times New Roman" w:hAnsi="Times New Roman" w:cs="Times New Roman"/>
                <w:szCs w:val="21"/>
              </w:rPr>
            </w:pPr>
            <w:r>
              <w:rPr>
                <w:rFonts w:ascii="Times New Roman" w:hAnsi="Times New Roman" w:cs="Times New Roman" w:hint="eastAsia"/>
                <w:b/>
                <w:szCs w:val="21"/>
              </w:rPr>
              <w:t>7.1.2</w:t>
            </w:r>
            <w:r>
              <w:rPr>
                <w:rFonts w:hint="eastAsia"/>
                <w:szCs w:val="21"/>
              </w:rPr>
              <w:t xml:space="preserve"> </w:t>
            </w:r>
            <w:r>
              <w:rPr>
                <w:rFonts w:ascii="Times New Roman" w:hAnsi="Times New Roman" w:cs="Times New Roman" w:hint="eastAsia"/>
                <w:szCs w:val="21"/>
              </w:rPr>
              <w:t>建筑结构应满足承载力和建筑使用功能要求。建筑非结构构件、设备及附属设施等应连接牢固并能适应主体结构变形。</w:t>
            </w:r>
          </w:p>
        </w:tc>
        <w:tc>
          <w:tcPr>
            <w:tcW w:w="1455" w:type="pct"/>
            <w:tcBorders>
              <w:bottom w:val="single" w:sz="4" w:space="0" w:color="auto"/>
            </w:tcBorders>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结构设计说明、图纸和计算书</w:t>
            </w:r>
            <w:r>
              <w:rPr>
                <w:rFonts w:ascii="Times New Roman" w:hAnsi="Times New Roman" w:cs="Times New Roman" w:hint="eastAsia"/>
                <w:kern w:val="0"/>
                <w:szCs w:val="21"/>
              </w:rPr>
              <w:t>应包含相关内容</w:t>
            </w:r>
            <w:r>
              <w:rPr>
                <w:rFonts w:ascii="Times New Roman" w:hAnsi="Times New Roman" w:cs="Times New Roman"/>
                <w:kern w:val="0"/>
                <w:szCs w:val="21"/>
              </w:rPr>
              <w:t>。</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结构设计应满足承载能力极限状态计算和正常使用极限状态验算的要求，并应符合国家和本市现行相关标准的规定。</w:t>
            </w:r>
          </w:p>
        </w:tc>
      </w:tr>
      <w:tr w:rsidR="00D20BBB">
        <w:trPr>
          <w:trHeight w:val="1172"/>
        </w:trPr>
        <w:tc>
          <w:tcPr>
            <w:tcW w:w="272" w:type="pct"/>
            <w:tcBorders>
              <w:bottom w:val="single" w:sz="4" w:space="0" w:color="auto"/>
            </w:tcBorders>
            <w:vAlign w:val="center"/>
          </w:tcPr>
          <w:p w:rsidR="00D20BBB" w:rsidRDefault="00D20BBB">
            <w:pPr>
              <w:pStyle w:val="afa"/>
              <w:widowControl/>
              <w:numPr>
                <w:ilvl w:val="0"/>
                <w:numId w:val="13"/>
              </w:numPr>
              <w:spacing w:line="400" w:lineRule="exact"/>
              <w:ind w:firstLineChars="0"/>
              <w:jc w:val="center"/>
              <w:rPr>
                <w:rFonts w:ascii="Times New Roman" w:hAnsi="Times New Roman"/>
                <w:bCs/>
                <w:kern w:val="0"/>
                <w:szCs w:val="21"/>
              </w:rPr>
            </w:pPr>
          </w:p>
        </w:tc>
        <w:tc>
          <w:tcPr>
            <w:tcW w:w="363" w:type="pct"/>
            <w:vMerge/>
            <w:tcBorders>
              <w:bottom w:val="single" w:sz="4" w:space="0" w:color="auto"/>
            </w:tcBorders>
            <w:vAlign w:val="center"/>
          </w:tcPr>
          <w:p w:rsidR="00D20BBB" w:rsidRDefault="00D20BBB">
            <w:pPr>
              <w:spacing w:line="400" w:lineRule="exact"/>
              <w:jc w:val="center"/>
              <w:rPr>
                <w:rFonts w:ascii="Times New Roman" w:hAnsi="Times New Roman" w:cs="Times New Roman"/>
                <w:szCs w:val="21"/>
              </w:rPr>
            </w:pPr>
          </w:p>
        </w:tc>
        <w:tc>
          <w:tcPr>
            <w:tcW w:w="1454" w:type="pct"/>
            <w:tcBorders>
              <w:bottom w:val="single" w:sz="4" w:space="0" w:color="auto"/>
            </w:tcBorders>
            <w:vAlign w:val="center"/>
          </w:tcPr>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4.1.4</w:t>
            </w:r>
            <w:r>
              <w:rPr>
                <w:rFonts w:ascii="Times New Roman" w:hAnsi="Times New Roman" w:cs="Times New Roman" w:hint="eastAsia"/>
                <w:b/>
                <w:szCs w:val="21"/>
              </w:rPr>
              <w:t xml:space="preserve"> </w:t>
            </w:r>
            <w:r>
              <w:rPr>
                <w:rFonts w:ascii="Times New Roman" w:hAnsi="Times New Roman" w:cs="Times New Roman"/>
                <w:szCs w:val="21"/>
              </w:rPr>
              <w:t>建筑内部的非结构构件、设备及附属设施等应链接牢固并能适应主体结构变形。</w:t>
            </w:r>
          </w:p>
        </w:tc>
        <w:tc>
          <w:tcPr>
            <w:tcW w:w="1454" w:type="pct"/>
            <w:vMerge/>
            <w:tcBorders>
              <w:bottom w:val="single" w:sz="4" w:space="0" w:color="auto"/>
            </w:tcBorders>
            <w:vAlign w:val="center"/>
          </w:tcPr>
          <w:p w:rsidR="00D20BBB" w:rsidRDefault="00D20BBB">
            <w:pPr>
              <w:spacing w:line="400" w:lineRule="exact"/>
              <w:outlineLvl w:val="2"/>
              <w:rPr>
                <w:rFonts w:ascii="Times New Roman" w:hAnsi="Times New Roman" w:cs="Times New Roman"/>
                <w:b/>
                <w:szCs w:val="21"/>
              </w:rPr>
            </w:pPr>
          </w:p>
        </w:tc>
        <w:tc>
          <w:tcPr>
            <w:tcW w:w="1455" w:type="pct"/>
            <w:tcBorders>
              <w:bottom w:val="single" w:sz="4" w:space="0" w:color="auto"/>
            </w:tcBorders>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kern w:val="0"/>
                <w:szCs w:val="21"/>
              </w:rPr>
              <w:t>结构设计说明、计算书</w:t>
            </w:r>
            <w:r>
              <w:rPr>
                <w:rFonts w:ascii="Times New Roman" w:hAnsi="Times New Roman" w:cs="Times New Roman" w:hint="eastAsia"/>
                <w:kern w:val="0"/>
                <w:szCs w:val="21"/>
              </w:rPr>
              <w:t>中应明确</w:t>
            </w:r>
            <w:r>
              <w:rPr>
                <w:rFonts w:ascii="Times New Roman" w:hAnsi="Times New Roman" w:cs="Times New Roman"/>
                <w:kern w:val="0"/>
                <w:szCs w:val="21"/>
              </w:rPr>
              <w:t>各连接件、配件、预埋件的力学性能及检测检验</w:t>
            </w:r>
            <w:r>
              <w:rPr>
                <w:rFonts w:ascii="Times New Roman" w:hAnsi="Times New Roman" w:cs="Times New Roman" w:hint="eastAsia"/>
                <w:kern w:val="0"/>
                <w:szCs w:val="21"/>
              </w:rPr>
              <w:t>和</w:t>
            </w:r>
            <w:r>
              <w:rPr>
                <w:rFonts w:ascii="Times New Roman" w:hAnsi="Times New Roman" w:cs="Times New Roman"/>
                <w:kern w:val="0"/>
                <w:szCs w:val="21"/>
              </w:rPr>
              <w:t>产品设计要求</w:t>
            </w:r>
            <w:r>
              <w:rPr>
                <w:rFonts w:ascii="Times New Roman" w:hAnsi="Times New Roman" w:cs="Times New Roman" w:hint="eastAsia"/>
                <w:kern w:val="0"/>
                <w:szCs w:val="21"/>
              </w:rPr>
              <w:t>等，</w:t>
            </w:r>
            <w:r>
              <w:rPr>
                <w:rFonts w:ascii="Times New Roman" w:hAnsi="Times New Roman" w:cs="Times New Roman"/>
                <w:kern w:val="0"/>
                <w:szCs w:val="21"/>
              </w:rPr>
              <w:t>图纸</w:t>
            </w:r>
            <w:r>
              <w:rPr>
                <w:rFonts w:ascii="Times New Roman" w:hAnsi="Times New Roman" w:cs="Times New Roman" w:hint="eastAsia"/>
                <w:kern w:val="0"/>
                <w:szCs w:val="21"/>
              </w:rPr>
              <w:t>应绘制与主体结构的连接做法</w:t>
            </w:r>
            <w:r>
              <w:rPr>
                <w:rFonts w:ascii="Times New Roman" w:hAnsi="Times New Roman" w:cs="Times New Roman"/>
                <w:kern w:val="0"/>
                <w:szCs w:val="21"/>
              </w:rPr>
              <w:t>。</w:t>
            </w:r>
          </w:p>
        </w:tc>
      </w:tr>
      <w:tr w:rsidR="00D20BBB">
        <w:trPr>
          <w:trHeight w:val="2050"/>
        </w:trPr>
        <w:tc>
          <w:tcPr>
            <w:tcW w:w="272" w:type="pct"/>
            <w:tcBorders>
              <w:bottom w:val="single" w:sz="4" w:space="0" w:color="auto"/>
            </w:tcBorders>
            <w:vAlign w:val="center"/>
          </w:tcPr>
          <w:p w:rsidR="00D20BBB" w:rsidRDefault="00D20BBB">
            <w:pPr>
              <w:pStyle w:val="afa"/>
              <w:widowControl/>
              <w:numPr>
                <w:ilvl w:val="0"/>
                <w:numId w:val="13"/>
              </w:numPr>
              <w:spacing w:line="400" w:lineRule="exact"/>
              <w:ind w:firstLineChars="0"/>
              <w:jc w:val="center"/>
              <w:rPr>
                <w:rFonts w:ascii="Times New Roman" w:hAnsi="Times New Roman"/>
                <w:bCs/>
                <w:kern w:val="0"/>
                <w:szCs w:val="21"/>
              </w:rPr>
            </w:pPr>
          </w:p>
        </w:tc>
        <w:tc>
          <w:tcPr>
            <w:tcW w:w="363" w:type="pct"/>
            <w:tcBorders>
              <w:bottom w:val="single" w:sz="4" w:space="0" w:color="auto"/>
            </w:tcBorders>
            <w:vAlign w:val="center"/>
          </w:tcPr>
          <w:p w:rsidR="00D20BBB" w:rsidRDefault="00B8179C">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D20BBB" w:rsidRDefault="00B8179C">
            <w:pPr>
              <w:spacing w:line="400" w:lineRule="exact"/>
              <w:jc w:val="center"/>
              <w:rPr>
                <w:rFonts w:ascii="Times New Roman" w:hAnsi="Times New Roman" w:cs="Times New Roman"/>
                <w:szCs w:val="21"/>
              </w:rPr>
            </w:pPr>
            <w:r>
              <w:rPr>
                <w:rFonts w:ascii="Times New Roman" w:hAnsi="Times New Roman" w:cs="Times New Roman"/>
                <w:szCs w:val="21"/>
              </w:rPr>
              <w:t>Ⅰ</w:t>
            </w:r>
          </w:p>
          <w:p w:rsidR="00D20BBB" w:rsidRDefault="00B8179C">
            <w:pPr>
              <w:spacing w:line="400" w:lineRule="exact"/>
              <w:jc w:val="center"/>
              <w:rPr>
                <w:rFonts w:ascii="Times New Roman" w:hAnsi="Times New Roman" w:cs="Times New Roman"/>
                <w:szCs w:val="21"/>
              </w:rPr>
            </w:pPr>
            <w:r>
              <w:rPr>
                <w:rFonts w:ascii="Times New Roman" w:hAnsi="Times New Roman" w:cs="Times New Roman"/>
                <w:szCs w:val="21"/>
              </w:rPr>
              <w:t>安全</w:t>
            </w:r>
          </w:p>
        </w:tc>
        <w:tc>
          <w:tcPr>
            <w:tcW w:w="1454" w:type="pct"/>
            <w:tcBorders>
              <w:bottom w:val="single" w:sz="4" w:space="0" w:color="auto"/>
            </w:tcBorders>
            <w:vAlign w:val="center"/>
          </w:tcPr>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4.2.1</w:t>
            </w:r>
            <w:r>
              <w:rPr>
                <w:rFonts w:ascii="Times New Roman" w:hAnsi="Times New Roman" w:cs="Times New Roman" w:hint="eastAsia"/>
                <w:b/>
                <w:szCs w:val="21"/>
              </w:rPr>
              <w:t xml:space="preserve"> </w:t>
            </w:r>
            <w:r>
              <w:rPr>
                <w:rFonts w:ascii="Times New Roman" w:hAnsi="Times New Roman" w:cs="Times New Roman"/>
                <w:szCs w:val="21"/>
              </w:rPr>
              <w:t>采用基于性能的抗震设计并合理提高建筑的抗震性能，评价分值为</w:t>
            </w:r>
            <w:r>
              <w:rPr>
                <w:rFonts w:ascii="Times New Roman" w:hAnsi="Times New Roman" w:cs="Times New Roman"/>
                <w:szCs w:val="21"/>
              </w:rPr>
              <w:t>10</w:t>
            </w:r>
            <w:r>
              <w:rPr>
                <w:rFonts w:ascii="Times New Roman" w:hAnsi="Times New Roman" w:cs="Times New Roman"/>
                <w:szCs w:val="21"/>
              </w:rPr>
              <w:t>分。</w:t>
            </w:r>
          </w:p>
        </w:tc>
        <w:tc>
          <w:tcPr>
            <w:tcW w:w="1454" w:type="pct"/>
            <w:tcBorders>
              <w:bottom w:val="single" w:sz="4" w:space="0" w:color="auto"/>
            </w:tcBorders>
            <w:vAlign w:val="center"/>
          </w:tcPr>
          <w:p w:rsidR="00D20BBB" w:rsidRDefault="00B8179C">
            <w:pPr>
              <w:spacing w:line="400" w:lineRule="exact"/>
              <w:rPr>
                <w:rFonts w:ascii="Times New Roman" w:hAnsi="Times New Roman" w:cs="Times New Roman"/>
                <w:szCs w:val="21"/>
              </w:rPr>
            </w:pPr>
            <w:r>
              <w:rPr>
                <w:rFonts w:ascii="Times New Roman" w:hAnsi="Times New Roman" w:cs="Times New Roman" w:hint="eastAsia"/>
                <w:b/>
                <w:szCs w:val="21"/>
              </w:rPr>
              <w:t xml:space="preserve">7.3.1 </w:t>
            </w:r>
            <w:r>
              <w:rPr>
                <w:rFonts w:ascii="Times New Roman" w:hAnsi="Times New Roman" w:cs="Times New Roman" w:hint="eastAsia"/>
                <w:szCs w:val="21"/>
              </w:rPr>
              <w:t>结构设计宜合理提高建筑的抗震性能。对特别不规则的建筑宜采用基于性能的抗震设计。</w:t>
            </w:r>
          </w:p>
        </w:tc>
        <w:tc>
          <w:tcPr>
            <w:tcW w:w="1455" w:type="pct"/>
            <w:tcBorders>
              <w:bottom w:val="single" w:sz="4" w:space="0" w:color="auto"/>
            </w:tcBorders>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kern w:val="0"/>
                <w:szCs w:val="21"/>
              </w:rPr>
              <w:t>提高抗震性能的设计措施</w:t>
            </w:r>
            <w:r>
              <w:rPr>
                <w:rFonts w:ascii="Times New Roman" w:hAnsi="Times New Roman" w:cs="Times New Roman" w:hint="eastAsia"/>
                <w:kern w:val="0"/>
                <w:szCs w:val="21"/>
              </w:rPr>
              <w:t>主要</w:t>
            </w:r>
            <w:r>
              <w:rPr>
                <w:rFonts w:ascii="Times New Roman" w:hAnsi="Times New Roman" w:cs="Times New Roman"/>
                <w:kern w:val="0"/>
                <w:szCs w:val="21"/>
              </w:rPr>
              <w:t>有：</w:t>
            </w:r>
          </w:p>
          <w:p w:rsidR="00D20BBB" w:rsidRDefault="00B8179C">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 xml:space="preserve">1 </w:t>
            </w:r>
            <w:r>
              <w:rPr>
                <w:rFonts w:ascii="Times New Roman" w:hAnsi="Times New Roman" w:cs="Times New Roman"/>
                <w:kern w:val="0"/>
                <w:szCs w:val="21"/>
              </w:rPr>
              <w:t>抗震设防要求高于国家和本市现行抗震规范的要求</w:t>
            </w:r>
            <w:r>
              <w:rPr>
                <w:rFonts w:ascii="Times New Roman" w:hAnsi="Times New Roman" w:cs="Times New Roman" w:hint="eastAsia"/>
                <w:kern w:val="0"/>
                <w:szCs w:val="21"/>
              </w:rPr>
              <w:t>。</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2 </w:t>
            </w:r>
            <w:r>
              <w:rPr>
                <w:rFonts w:ascii="Times New Roman" w:hAnsi="Times New Roman" w:cs="Times New Roman"/>
                <w:kern w:val="0"/>
                <w:szCs w:val="21"/>
              </w:rPr>
              <w:t>采用抗震性能化设计</w:t>
            </w:r>
            <w:r>
              <w:rPr>
                <w:rFonts w:ascii="Times New Roman" w:hAnsi="Times New Roman" w:cs="Times New Roman" w:hint="eastAsia"/>
                <w:kern w:val="0"/>
                <w:szCs w:val="21"/>
              </w:rPr>
              <w:t>。</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3 </w:t>
            </w:r>
            <w:r>
              <w:rPr>
                <w:rFonts w:ascii="Times New Roman" w:hAnsi="Times New Roman" w:cs="Times New Roman"/>
                <w:kern w:val="0"/>
                <w:szCs w:val="21"/>
              </w:rPr>
              <w:t>采用减、隔震设计。</w:t>
            </w:r>
          </w:p>
          <w:p w:rsidR="00D20BBB" w:rsidRDefault="00D20BBB">
            <w:pPr>
              <w:widowControl/>
              <w:spacing w:line="400" w:lineRule="exact"/>
              <w:rPr>
                <w:rFonts w:ascii="Times New Roman" w:hAnsi="Times New Roman" w:cs="Times New Roman"/>
                <w:kern w:val="0"/>
                <w:szCs w:val="21"/>
              </w:rPr>
            </w:pPr>
          </w:p>
          <w:p w:rsidR="00D20BBB" w:rsidRDefault="00D20BBB">
            <w:pPr>
              <w:widowControl/>
              <w:spacing w:line="400" w:lineRule="exact"/>
              <w:rPr>
                <w:rFonts w:ascii="Times New Roman" w:hAnsi="Times New Roman" w:cs="Times New Roman"/>
                <w:kern w:val="0"/>
                <w:szCs w:val="21"/>
              </w:rPr>
            </w:pPr>
          </w:p>
        </w:tc>
      </w:tr>
      <w:tr w:rsidR="00D20BBB">
        <w:trPr>
          <w:trHeight w:val="895"/>
        </w:trPr>
        <w:tc>
          <w:tcPr>
            <w:tcW w:w="272" w:type="pct"/>
            <w:tcBorders>
              <w:bottom w:val="single" w:sz="4" w:space="0" w:color="auto"/>
            </w:tcBorders>
            <w:vAlign w:val="center"/>
          </w:tcPr>
          <w:p w:rsidR="00D20BBB" w:rsidRDefault="00D20BBB">
            <w:pPr>
              <w:pStyle w:val="afa"/>
              <w:widowControl/>
              <w:numPr>
                <w:ilvl w:val="0"/>
                <w:numId w:val="13"/>
              </w:numPr>
              <w:spacing w:line="400" w:lineRule="exact"/>
              <w:ind w:firstLineChars="0"/>
              <w:jc w:val="center"/>
              <w:rPr>
                <w:rFonts w:ascii="Times New Roman" w:hAnsi="Times New Roman"/>
                <w:bCs/>
                <w:kern w:val="0"/>
                <w:szCs w:val="21"/>
              </w:rPr>
            </w:pPr>
          </w:p>
        </w:tc>
        <w:tc>
          <w:tcPr>
            <w:tcW w:w="363" w:type="pct"/>
            <w:tcBorders>
              <w:bottom w:val="single" w:sz="4" w:space="0" w:color="auto"/>
            </w:tcBorders>
            <w:vAlign w:val="center"/>
          </w:tcPr>
          <w:p w:rsidR="00D20BBB" w:rsidRDefault="00B8179C">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D20BBB" w:rsidRDefault="00B8179C">
            <w:pPr>
              <w:spacing w:line="400" w:lineRule="exact"/>
              <w:jc w:val="center"/>
              <w:rPr>
                <w:rFonts w:ascii="Times New Roman" w:hAnsi="Times New Roman" w:cs="Times New Roman"/>
                <w:szCs w:val="21"/>
              </w:rPr>
            </w:pPr>
            <w:r>
              <w:rPr>
                <w:rFonts w:ascii="Times New Roman" w:hAnsi="Times New Roman" w:cs="Times New Roman"/>
                <w:szCs w:val="21"/>
              </w:rPr>
              <w:t>II</w:t>
            </w:r>
          </w:p>
          <w:p w:rsidR="00D20BBB" w:rsidRDefault="00B8179C">
            <w:pPr>
              <w:spacing w:line="400" w:lineRule="exact"/>
              <w:jc w:val="center"/>
              <w:rPr>
                <w:rFonts w:ascii="Times New Roman" w:hAnsi="Times New Roman" w:cs="Times New Roman"/>
                <w:szCs w:val="21"/>
              </w:rPr>
            </w:pPr>
            <w:r>
              <w:rPr>
                <w:rFonts w:ascii="Times New Roman" w:hAnsi="Times New Roman" w:cs="Times New Roman"/>
                <w:szCs w:val="21"/>
              </w:rPr>
              <w:t>耐久</w:t>
            </w:r>
          </w:p>
        </w:tc>
        <w:tc>
          <w:tcPr>
            <w:tcW w:w="1454" w:type="pct"/>
            <w:tcBorders>
              <w:bottom w:val="single" w:sz="4" w:space="0" w:color="auto"/>
            </w:tcBorders>
            <w:vAlign w:val="center"/>
          </w:tcPr>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4.2.8</w:t>
            </w:r>
            <w:r>
              <w:rPr>
                <w:rFonts w:ascii="Times New Roman" w:hAnsi="Times New Roman" w:cs="Times New Roman" w:hint="eastAsia"/>
                <w:b/>
                <w:szCs w:val="21"/>
              </w:rPr>
              <w:t xml:space="preserve"> </w:t>
            </w:r>
            <w:r>
              <w:rPr>
                <w:rFonts w:ascii="Times New Roman" w:hAnsi="Times New Roman" w:cs="Times New Roman"/>
                <w:szCs w:val="21"/>
              </w:rPr>
              <w:t>提高建筑结构材料的耐久性，评价总分值为</w:t>
            </w:r>
            <w:r>
              <w:rPr>
                <w:rFonts w:ascii="Times New Roman" w:hAnsi="Times New Roman" w:cs="Times New Roman"/>
                <w:szCs w:val="21"/>
              </w:rPr>
              <w:t>10</w:t>
            </w:r>
            <w:r>
              <w:rPr>
                <w:rFonts w:ascii="Times New Roman" w:hAnsi="Times New Roman" w:cs="Times New Roman"/>
                <w:szCs w:val="21"/>
              </w:rPr>
              <w:t>分，并按下列规则进行评分：</w:t>
            </w:r>
          </w:p>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按</w:t>
            </w:r>
            <w:r>
              <w:rPr>
                <w:rFonts w:ascii="Times New Roman" w:hAnsi="Times New Roman" w:cs="Times New Roman"/>
                <w:szCs w:val="21"/>
              </w:rPr>
              <w:t>100</w:t>
            </w:r>
            <w:r>
              <w:rPr>
                <w:rFonts w:ascii="Times New Roman" w:hAnsi="Times New Roman" w:cs="Times New Roman"/>
                <w:szCs w:val="21"/>
              </w:rPr>
              <w:t>年进行耐久性设计，得</w:t>
            </w:r>
            <w:r>
              <w:rPr>
                <w:rFonts w:ascii="Times New Roman" w:hAnsi="Times New Roman" w:cs="Times New Roman"/>
                <w:szCs w:val="21"/>
              </w:rPr>
              <w:t>10</w:t>
            </w:r>
            <w:r>
              <w:rPr>
                <w:rFonts w:ascii="Times New Roman" w:hAnsi="Times New Roman" w:cs="Times New Roman"/>
                <w:szCs w:val="21"/>
              </w:rPr>
              <w:t>分。</w:t>
            </w:r>
          </w:p>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采用耐久性能好的建筑结构材料，满足下列条件之一，得</w:t>
            </w:r>
            <w:r>
              <w:rPr>
                <w:rFonts w:ascii="Times New Roman" w:hAnsi="Times New Roman" w:cs="Times New Roman"/>
                <w:szCs w:val="21"/>
              </w:rPr>
              <w:t>10</w:t>
            </w:r>
            <w:r>
              <w:rPr>
                <w:rFonts w:ascii="Times New Roman" w:hAnsi="Times New Roman" w:cs="Times New Roman"/>
                <w:szCs w:val="21"/>
              </w:rPr>
              <w:t>分：</w:t>
            </w:r>
          </w:p>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对于混凝土构件，提高钢筋保护层厚度或采用高耐久混凝土；</w:t>
            </w:r>
          </w:p>
          <w:p w:rsidR="00D20BBB" w:rsidRDefault="00B8179C">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w:t>
            </w:r>
            <w:r>
              <w:rPr>
                <w:rFonts w:ascii="Times New Roman" w:hAnsi="Times New Roman" w:cs="Times New Roman"/>
                <w:szCs w:val="21"/>
              </w:rPr>
              <w:t xml:space="preserve"> </w:t>
            </w:r>
            <w:r>
              <w:rPr>
                <w:rFonts w:ascii="Times New Roman" w:hAnsi="Times New Roman" w:cs="Times New Roman"/>
                <w:szCs w:val="21"/>
              </w:rPr>
              <w:t>对于钢构件，采用耐候结构钢及耐候型防腐涂料；</w:t>
            </w:r>
          </w:p>
          <w:p w:rsidR="00D20BBB" w:rsidRDefault="00B8179C">
            <w:pPr>
              <w:spacing w:line="400" w:lineRule="exact"/>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hint="eastAsia"/>
                <w:b/>
                <w:szCs w:val="21"/>
              </w:rPr>
              <w:t>)</w:t>
            </w:r>
            <w:r>
              <w:rPr>
                <w:rFonts w:ascii="Times New Roman" w:hAnsi="Times New Roman" w:cs="Times New Roman"/>
                <w:szCs w:val="21"/>
              </w:rPr>
              <w:t xml:space="preserve"> </w:t>
            </w:r>
            <w:r>
              <w:rPr>
                <w:rFonts w:ascii="Times New Roman" w:hAnsi="Times New Roman" w:cs="Times New Roman"/>
                <w:szCs w:val="21"/>
              </w:rPr>
              <w:t>对于木构件，采用防腐木材、耐久木材或耐久木制品。</w:t>
            </w:r>
          </w:p>
        </w:tc>
        <w:tc>
          <w:tcPr>
            <w:tcW w:w="1454" w:type="pct"/>
            <w:tcBorders>
              <w:bottom w:val="single" w:sz="4" w:space="0" w:color="auto"/>
            </w:tcBorders>
            <w:vAlign w:val="center"/>
          </w:tcPr>
          <w:p w:rsidR="00D20BBB" w:rsidRDefault="00B8179C">
            <w:pPr>
              <w:spacing w:line="400" w:lineRule="exact"/>
              <w:rPr>
                <w:rFonts w:ascii="Times New Roman" w:hAnsi="Times New Roman" w:cs="宋体"/>
                <w:b/>
                <w:szCs w:val="21"/>
              </w:rPr>
            </w:pPr>
            <w:r>
              <w:rPr>
                <w:rFonts w:ascii="Times New Roman" w:hAnsi="Times New Roman" w:cs="宋体" w:hint="eastAsia"/>
                <w:b/>
                <w:szCs w:val="21"/>
              </w:rPr>
              <w:t xml:space="preserve">7.3.2 </w:t>
            </w:r>
            <w:r>
              <w:rPr>
                <w:rFonts w:ascii="Times New Roman" w:hAnsi="Times New Roman" w:cs="宋体" w:hint="eastAsia"/>
                <w:szCs w:val="21"/>
              </w:rPr>
              <w:t>耐久性设计应符合下列要求：</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混凝土结构：</w:t>
            </w:r>
            <w:r>
              <w:rPr>
                <w:rFonts w:ascii="Times New Roman" w:hAnsi="Times New Roman" w:cs="Times New Roman" w:hint="eastAsia"/>
              </w:rPr>
              <w:t>应</w:t>
            </w:r>
            <w:r>
              <w:rPr>
                <w:rFonts w:ascii="Times New Roman" w:hAnsi="Times New Roman" w:cs="Times New Roman"/>
              </w:rPr>
              <w:t>符合现行国家标准《混凝土结构耐久性设计规范》</w:t>
            </w:r>
            <w:r>
              <w:rPr>
                <w:rFonts w:ascii="Times New Roman" w:hAnsi="Times New Roman" w:cs="Times New Roman"/>
              </w:rPr>
              <w:t>GB/T50476</w:t>
            </w:r>
            <w:r>
              <w:rPr>
                <w:rFonts w:ascii="Times New Roman" w:hAnsi="Times New Roman" w:cs="Times New Roman"/>
              </w:rPr>
              <w:t>的规定。</w:t>
            </w:r>
          </w:p>
          <w:p w:rsidR="00D20BBB" w:rsidRDefault="00B8179C" w:rsidP="005521ED">
            <w:pPr>
              <w:pStyle w:val="a5"/>
              <w:spacing w:line="400" w:lineRule="exact"/>
              <w:ind w:leftChars="200" w:left="42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钢结构：当采用耐候钢时，宜符合现行国家标准《耐候结构钢》</w:t>
            </w:r>
            <w:r>
              <w:rPr>
                <w:rFonts w:ascii="Times New Roman" w:hAnsi="Times New Roman" w:cs="Times New Roman"/>
              </w:rPr>
              <w:t>GB/T4171</w:t>
            </w:r>
            <w:r>
              <w:rPr>
                <w:rFonts w:ascii="Times New Roman" w:hAnsi="Times New Roman" w:cs="Times New Roman"/>
              </w:rPr>
              <w:t>的规定；当采用镀锌钢件时，宜符合现行国家标准《金属覆盖层钢铁制件热浸镀锌层技术要求及试验方法》</w:t>
            </w:r>
            <w:r>
              <w:rPr>
                <w:rFonts w:ascii="Times New Roman" w:hAnsi="Times New Roman" w:cs="Times New Roman"/>
              </w:rPr>
              <w:t>GB/T13912</w:t>
            </w:r>
            <w:r>
              <w:rPr>
                <w:rFonts w:ascii="Times New Roman" w:hAnsi="Times New Roman" w:cs="Times New Roman"/>
              </w:rPr>
              <w:t>的规定；当采用防腐涂层时，宜符合现行行业标准《建筑钢结构防腐蚀技术规程》</w:t>
            </w:r>
            <w:r>
              <w:rPr>
                <w:rFonts w:ascii="Times New Roman" w:hAnsi="Times New Roman" w:cs="Times New Roman"/>
              </w:rPr>
              <w:t>JGJ/T251</w:t>
            </w:r>
            <w:r>
              <w:rPr>
                <w:rFonts w:ascii="Times New Roman" w:hAnsi="Times New Roman" w:cs="Times New Roman"/>
              </w:rPr>
              <w:t>的规定。并在设计文件中明确其检修要求。</w:t>
            </w:r>
          </w:p>
          <w:p w:rsidR="00D20BBB" w:rsidRDefault="00B8179C" w:rsidP="005521ED">
            <w:pPr>
              <w:pStyle w:val="a5"/>
              <w:spacing w:line="400" w:lineRule="exact"/>
              <w:ind w:leftChars="200" w:left="420"/>
              <w:rPr>
                <w:rFonts w:ascii="Times New Roman" w:hAnsi="Times New Roman" w:cs="宋体"/>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木构件：应采取可靠措施，防止木构件腐蚀或被虫蛀，确保达到设计使用年限。木构件的防护设计应满足现行国家标准《木结构设计标准》</w:t>
            </w:r>
            <w:r>
              <w:rPr>
                <w:rFonts w:ascii="Times New Roman" w:hAnsi="Times New Roman" w:cs="Times New Roman"/>
              </w:rPr>
              <w:t>GB5005</w:t>
            </w:r>
            <w:r>
              <w:rPr>
                <w:rFonts w:ascii="Times New Roman" w:hAnsi="Times New Roman" w:cs="Times New Roman"/>
              </w:rPr>
              <w:t>的规定。</w:t>
            </w:r>
          </w:p>
        </w:tc>
        <w:tc>
          <w:tcPr>
            <w:tcW w:w="1455" w:type="pct"/>
            <w:tcBorders>
              <w:bottom w:val="single" w:sz="4" w:space="0" w:color="auto"/>
            </w:tcBorders>
            <w:vAlign w:val="center"/>
          </w:tcPr>
          <w:p w:rsidR="00D20BBB" w:rsidRDefault="00B8179C">
            <w:pPr>
              <w:widowControl/>
              <w:spacing w:line="32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对于混凝土结构，按照现行国家标准《混凝土结构耐久性设计标准》</w:t>
            </w:r>
            <w:r>
              <w:rPr>
                <w:rFonts w:ascii="Times New Roman" w:hAnsi="Times New Roman" w:cs="Times New Roman"/>
                <w:kern w:val="0"/>
                <w:szCs w:val="21"/>
              </w:rPr>
              <w:t>GB/T50476</w:t>
            </w:r>
            <w:r>
              <w:rPr>
                <w:rFonts w:ascii="Times New Roman" w:hAnsi="Times New Roman" w:cs="Times New Roman"/>
                <w:kern w:val="0"/>
                <w:szCs w:val="21"/>
              </w:rPr>
              <w:t>要求，结合所处的环境类别、环境作用等级，按对应设计使用年限</w:t>
            </w:r>
            <w:r>
              <w:rPr>
                <w:rFonts w:ascii="Times New Roman" w:hAnsi="Times New Roman" w:cs="Times New Roman"/>
                <w:kern w:val="0"/>
                <w:szCs w:val="21"/>
              </w:rPr>
              <w:t>100</w:t>
            </w:r>
            <w:r>
              <w:rPr>
                <w:rFonts w:ascii="Times New Roman" w:hAnsi="Times New Roman" w:cs="Times New Roman"/>
                <w:kern w:val="0"/>
                <w:szCs w:val="21"/>
              </w:rPr>
              <w:t>年的相应要求（钢筋保护层、混凝土强度等级、最大水胶比等）进行混凝土结构设计和材料选用。</w:t>
            </w:r>
          </w:p>
          <w:p w:rsidR="00D20BBB" w:rsidRDefault="00B8179C">
            <w:pPr>
              <w:widowControl/>
              <w:spacing w:line="32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本条中</w:t>
            </w:r>
            <w:r>
              <w:rPr>
                <w:rFonts w:ascii="Times New Roman" w:hAnsi="Times New Roman" w:cs="Times New Roman"/>
                <w:kern w:val="0"/>
                <w:szCs w:val="21"/>
              </w:rPr>
              <w:t>“</w:t>
            </w:r>
            <w:r>
              <w:rPr>
                <w:rFonts w:ascii="Times New Roman" w:hAnsi="Times New Roman" w:cs="Times New Roman"/>
                <w:kern w:val="0"/>
                <w:szCs w:val="21"/>
              </w:rPr>
              <w:t>高耐久性混凝土</w:t>
            </w:r>
            <w:r>
              <w:rPr>
                <w:rFonts w:ascii="Times New Roman" w:hAnsi="Times New Roman" w:cs="Times New Roman"/>
                <w:kern w:val="0"/>
                <w:szCs w:val="21"/>
              </w:rPr>
              <w:t>”</w:t>
            </w:r>
            <w:r>
              <w:rPr>
                <w:rFonts w:ascii="Times New Roman" w:hAnsi="Times New Roman" w:cs="Times New Roman"/>
                <w:kern w:val="0"/>
                <w:szCs w:val="21"/>
              </w:rPr>
              <w:t>指满足设计要求下，结合具体应用环境，对抗渗性能、抗硫酸盐侵蚀性能、抗氯离子渗透性能、抗碳化性能及早期抗裂性能等耐久性指标提出合理要求的混凝土。其各项性能的检测与试验应按现行国家标准《普通混凝土长期性能和耐久性能试验方法标准》</w:t>
            </w:r>
            <w:r>
              <w:rPr>
                <w:rFonts w:ascii="Times New Roman" w:hAnsi="Times New Roman" w:cs="Times New Roman"/>
                <w:kern w:val="0"/>
                <w:szCs w:val="21"/>
              </w:rPr>
              <w:t>GB/T50082</w:t>
            </w:r>
            <w:r>
              <w:rPr>
                <w:rFonts w:ascii="Times New Roman" w:hAnsi="Times New Roman" w:cs="Times New Roman"/>
                <w:kern w:val="0"/>
                <w:szCs w:val="21"/>
              </w:rPr>
              <w:t>的规定执行，测试结果应按现行行业标准《混凝土耐久性检验评定标准》</w:t>
            </w:r>
            <w:r>
              <w:rPr>
                <w:rFonts w:ascii="Times New Roman" w:hAnsi="Times New Roman" w:cs="Times New Roman"/>
                <w:kern w:val="0"/>
                <w:szCs w:val="21"/>
              </w:rPr>
              <w:t>JGJ/T193</w:t>
            </w:r>
            <w:r>
              <w:rPr>
                <w:rFonts w:ascii="Times New Roman" w:hAnsi="Times New Roman" w:cs="Times New Roman"/>
                <w:kern w:val="0"/>
                <w:szCs w:val="21"/>
              </w:rPr>
              <w:t>的规定进行性能等级划分。</w:t>
            </w:r>
          </w:p>
          <w:p w:rsidR="00D20BBB" w:rsidRDefault="00B8179C">
            <w:pPr>
              <w:widowControl/>
              <w:spacing w:line="32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对于钢构件，可相应采取比现行规范标准更严格的防护措施，如适当提高防护厚度、提高防护时间、采用耐候结构钢、耐候型防腐涂料等，并定期进行检修。耐候结构钢是指符合现行国家标准《耐候结构钢》</w:t>
            </w:r>
            <w:r>
              <w:rPr>
                <w:rFonts w:ascii="Times New Roman" w:hAnsi="Times New Roman" w:cs="Times New Roman"/>
                <w:kern w:val="0"/>
                <w:szCs w:val="21"/>
              </w:rPr>
              <w:t>GB/T4171</w:t>
            </w:r>
            <w:r>
              <w:rPr>
                <w:rFonts w:ascii="Times New Roman" w:hAnsi="Times New Roman" w:cs="Times New Roman"/>
                <w:kern w:val="0"/>
                <w:szCs w:val="21"/>
              </w:rPr>
              <w:t>要求的钢材；耐候性防腐涂料是指符合现行行业标准《建筑用钢结构防腐涂料》</w:t>
            </w:r>
            <w:r>
              <w:rPr>
                <w:rFonts w:ascii="Times New Roman" w:hAnsi="Times New Roman" w:cs="Times New Roman"/>
                <w:kern w:val="0"/>
                <w:szCs w:val="21"/>
              </w:rPr>
              <w:t>JG/T224</w:t>
            </w:r>
            <w:r>
              <w:rPr>
                <w:rFonts w:ascii="Times New Roman" w:hAnsi="Times New Roman" w:cs="Times New Roman"/>
                <w:kern w:val="0"/>
                <w:szCs w:val="21"/>
              </w:rPr>
              <w:t>的</w:t>
            </w:r>
            <w:r>
              <w:rPr>
                <w:rFonts w:ascii="Times New Roman" w:hAnsi="Times New Roman" w:cs="Times New Roman" w:hint="eastAsia"/>
                <w:kern w:val="0"/>
                <w:szCs w:val="21"/>
              </w:rPr>
              <w:t>Ⅱ</w:t>
            </w:r>
            <w:r>
              <w:rPr>
                <w:rFonts w:ascii="Times New Roman" w:hAnsi="Times New Roman" w:cs="Times New Roman"/>
                <w:kern w:val="0"/>
                <w:szCs w:val="21"/>
              </w:rPr>
              <w:t>型面漆和长效型底漆。</w:t>
            </w:r>
          </w:p>
          <w:p w:rsidR="00D20BBB" w:rsidRDefault="00B8179C">
            <w:pPr>
              <w:widowControl/>
              <w:spacing w:line="320" w:lineRule="exact"/>
              <w:rPr>
                <w:rFonts w:ascii="Times New Roman" w:hAnsi="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kern w:val="0"/>
                <w:szCs w:val="21"/>
              </w:rPr>
              <w:t>对木构件，可采用防腐木材或其他耐久木材或耐久木制品。</w:t>
            </w:r>
          </w:p>
        </w:tc>
      </w:tr>
    </w:tbl>
    <w:p w:rsidR="00D20BBB" w:rsidRDefault="00B8179C">
      <w:pPr>
        <w:pStyle w:val="2"/>
        <w:numPr>
          <w:ilvl w:val="0"/>
          <w:numId w:val="11"/>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r>
        <w:rPr>
          <w:rFonts w:ascii="Times New Roman" w:hAnsi="Times New Roman" w:cs="Times New Roman"/>
          <w:sz w:val="30"/>
          <w:szCs w:val="30"/>
          <w:lang w:val="zh-CN"/>
        </w:rPr>
        <w:br w:type="page"/>
      </w:r>
      <w:bookmarkStart w:id="28" w:name="_Toc11766"/>
      <w:r>
        <w:rPr>
          <w:rFonts w:ascii="Times New Roman" w:eastAsiaTheme="minorEastAsia" w:hAnsi="Times New Roman" w:cs="Times New Roman"/>
          <w:sz w:val="30"/>
          <w:szCs w:val="30"/>
          <w:lang w:val="zh-CN"/>
        </w:rPr>
        <w:lastRenderedPageBreak/>
        <w:t>资源节约</w:t>
      </w:r>
      <w:bookmarkEnd w:id="28"/>
    </w:p>
    <w:tbl>
      <w:tblPr>
        <w:tblStyle w:val="ad"/>
        <w:tblW w:w="52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0"/>
        <w:gridCol w:w="4535"/>
        <w:gridCol w:w="4535"/>
        <w:gridCol w:w="4538"/>
      </w:tblGrid>
      <w:tr w:rsidR="00D20BBB">
        <w:trPr>
          <w:tblHeader/>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63"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2094"/>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vMerge w:val="restart"/>
            <w:tcBorders>
              <w:top w:val="single" w:sz="4" w:space="0" w:color="auto"/>
              <w:left w:val="single" w:sz="4" w:space="0" w:color="auto"/>
              <w:right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b/>
                <w:strike/>
                <w:kern w:val="0"/>
                <w:szCs w:val="21"/>
              </w:rPr>
            </w:pPr>
            <w:r>
              <w:rPr>
                <w:rFonts w:cs="Times New Roman" w:hint="eastAsia"/>
                <w:b/>
                <w:kern w:val="0"/>
                <w:szCs w:val="21"/>
              </w:rPr>
              <w:t xml:space="preserve">7.1.8 </w:t>
            </w:r>
            <w:r>
              <w:rPr>
                <w:rFonts w:cs="宋体" w:hint="eastAsia"/>
                <w:bCs/>
                <w:kern w:val="0"/>
                <w:szCs w:val="21"/>
              </w:rPr>
              <w:t>不应采用建筑形体和布置严重不规则的建筑结构。</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b/>
                <w:kern w:val="0"/>
                <w:szCs w:val="21"/>
              </w:rPr>
            </w:pPr>
            <w:r>
              <w:rPr>
                <w:rFonts w:cs="Times New Roman" w:hint="eastAsia"/>
                <w:b/>
                <w:kern w:val="0"/>
                <w:szCs w:val="21"/>
              </w:rPr>
              <w:t xml:space="preserve">7.1.3 </w:t>
            </w:r>
            <w:r>
              <w:rPr>
                <w:rFonts w:cs="Times New Roman" w:hint="eastAsia"/>
                <w:kern w:val="0"/>
                <w:szCs w:val="21"/>
              </w:rPr>
              <w:t>建筑结构形体及其构件布置应满足抗震概念设计的要求，不应采用严重不规则的建筑。对于特别不规则的建筑，应进行专门的研究和论证，采取特别的加强措施。</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kern w:val="0"/>
                <w:szCs w:val="21"/>
              </w:rPr>
              <w:t>建筑形体及构件布置的规则性按照现行国家标准《建筑抗震设计规范》和本市《建筑抗震设计规程》的有关规定进行划分。</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当</w:t>
            </w:r>
            <w:r>
              <w:rPr>
                <w:rFonts w:cs="Times New Roman"/>
                <w:kern w:val="0"/>
                <w:szCs w:val="21"/>
              </w:rPr>
              <w:t>建筑形体和构件布置属于特别不规则的结构</w:t>
            </w:r>
            <w:r>
              <w:rPr>
                <w:rFonts w:cs="Times New Roman" w:hint="eastAsia"/>
                <w:kern w:val="0"/>
                <w:szCs w:val="21"/>
              </w:rPr>
              <w:t>时，应提供专项论证意见或审查意见</w:t>
            </w:r>
            <w:r>
              <w:rPr>
                <w:rFonts w:cs="Times New Roman"/>
                <w:kern w:val="0"/>
                <w:szCs w:val="21"/>
              </w:rPr>
              <w:t>。</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kern w:val="0"/>
                <w:szCs w:val="21"/>
              </w:rPr>
              <w:t>特别不规则的</w:t>
            </w:r>
            <w:r>
              <w:rPr>
                <w:rFonts w:cs="Times New Roman" w:hint="eastAsia"/>
                <w:kern w:val="0"/>
                <w:szCs w:val="21"/>
              </w:rPr>
              <w:t>结构设计应符合专项论证或审查意见的要求。</w:t>
            </w:r>
          </w:p>
        </w:tc>
      </w:tr>
      <w:tr w:rsidR="00D20BBB">
        <w:trPr>
          <w:trHeight w:val="849"/>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vMerge/>
            <w:tcBorders>
              <w:left w:val="single" w:sz="4" w:space="0" w:color="auto"/>
              <w:bottom w:val="single" w:sz="4" w:space="0" w:color="auto"/>
              <w:right w:val="single" w:sz="4" w:space="0" w:color="auto"/>
            </w:tcBorders>
            <w:shd w:val="clear" w:color="auto" w:fill="auto"/>
            <w:vAlign w:val="center"/>
          </w:tcPr>
          <w:p w:rsidR="00D20BBB" w:rsidRDefault="00D20BBB">
            <w:pPr>
              <w:spacing w:line="400" w:lineRule="exact"/>
              <w:jc w:val="center"/>
              <w:rPr>
                <w:rFonts w:cs="Times New Roman"/>
                <w:kern w:val="0"/>
                <w:szCs w:val="21"/>
              </w:rPr>
            </w:pP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5521ED" w:rsidRDefault="005521ED">
            <w:pPr>
              <w:spacing w:line="400" w:lineRule="exact"/>
              <w:rPr>
                <w:rFonts w:cs="Times New Roman" w:hint="eastAsia"/>
                <w:b/>
                <w:kern w:val="0"/>
                <w:szCs w:val="21"/>
              </w:rPr>
            </w:pPr>
          </w:p>
          <w:p w:rsidR="005521ED" w:rsidRDefault="005521ED">
            <w:pPr>
              <w:spacing w:line="400" w:lineRule="exact"/>
              <w:rPr>
                <w:rFonts w:cs="Times New Roman" w:hint="eastAsia"/>
                <w:b/>
                <w:kern w:val="0"/>
                <w:szCs w:val="21"/>
              </w:rPr>
            </w:pPr>
          </w:p>
          <w:p w:rsidR="00D20BBB" w:rsidRDefault="00B8179C">
            <w:pPr>
              <w:spacing w:line="400" w:lineRule="exact"/>
              <w:rPr>
                <w:rFonts w:cs="Times New Roman"/>
                <w:kern w:val="0"/>
                <w:szCs w:val="21"/>
              </w:rPr>
            </w:pPr>
            <w:r>
              <w:rPr>
                <w:rFonts w:cs="Times New Roman"/>
                <w:b/>
                <w:kern w:val="0"/>
                <w:szCs w:val="21"/>
              </w:rPr>
              <w:t>7.1.</w:t>
            </w:r>
            <w:r>
              <w:rPr>
                <w:rFonts w:cs="Times New Roman" w:hint="eastAsia"/>
                <w:b/>
                <w:kern w:val="0"/>
                <w:szCs w:val="21"/>
              </w:rPr>
              <w:t>10</w:t>
            </w:r>
            <w:r>
              <w:rPr>
                <w:rFonts w:cs="Times New Roman" w:hint="eastAsia"/>
                <w:kern w:val="0"/>
                <w:szCs w:val="21"/>
              </w:rPr>
              <w:t xml:space="preserve"> </w:t>
            </w:r>
            <w:r>
              <w:rPr>
                <w:rFonts w:cs="Times New Roman"/>
                <w:kern w:val="0"/>
                <w:szCs w:val="21"/>
              </w:rPr>
              <w:t>500km</w:t>
            </w:r>
            <w:r>
              <w:rPr>
                <w:rFonts w:cs="Times New Roman"/>
                <w:kern w:val="0"/>
                <w:szCs w:val="21"/>
              </w:rPr>
              <w:t>以内生产的建筑材料重量占建筑材料总重量的比例应大于</w:t>
            </w:r>
            <w:r>
              <w:rPr>
                <w:rFonts w:cs="Times New Roman" w:hint="eastAsia"/>
                <w:kern w:val="0"/>
                <w:szCs w:val="21"/>
              </w:rPr>
              <w:t>7</w:t>
            </w:r>
            <w:r>
              <w:rPr>
                <w:rFonts w:cs="Times New Roman"/>
                <w:kern w:val="0"/>
                <w:szCs w:val="21"/>
              </w:rPr>
              <w:t>0%</w:t>
            </w:r>
            <w:r>
              <w:rPr>
                <w:rFonts w:cs="Times New Roman" w:hint="eastAsia"/>
                <w:kern w:val="0"/>
                <w:szCs w:val="21"/>
              </w:rPr>
              <w:t>。</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pStyle w:val="afa"/>
              <w:numPr>
                <w:ilvl w:val="2"/>
                <w:numId w:val="15"/>
              </w:numPr>
              <w:spacing w:line="400" w:lineRule="exact"/>
              <w:ind w:left="454" w:firstLineChars="0" w:hanging="454"/>
              <w:rPr>
                <w:rFonts w:cs="宋体"/>
                <w:kern w:val="0"/>
                <w:szCs w:val="21"/>
              </w:rPr>
            </w:pPr>
            <w:r>
              <w:rPr>
                <w:rFonts w:cs="宋体" w:hint="eastAsia"/>
                <w:kern w:val="0"/>
                <w:szCs w:val="21"/>
              </w:rPr>
              <w:t xml:space="preserve"> </w:t>
            </w:r>
            <w:r>
              <w:rPr>
                <w:rFonts w:cs="宋体" w:hint="eastAsia"/>
                <w:kern w:val="0"/>
                <w:szCs w:val="21"/>
              </w:rPr>
              <w:t>优先选用本地建筑材料。</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hint="eastAsia"/>
                <w:kern w:val="0"/>
                <w:szCs w:val="21"/>
              </w:rPr>
              <w:t>核实</w:t>
            </w:r>
            <w:r>
              <w:rPr>
                <w:rFonts w:cs="Times New Roman"/>
                <w:kern w:val="0"/>
                <w:szCs w:val="21"/>
              </w:rPr>
              <w:t>结构设计说明和图纸</w:t>
            </w:r>
            <w:r>
              <w:rPr>
                <w:rFonts w:cs="Times New Roman" w:hint="eastAsia"/>
                <w:kern w:val="0"/>
                <w:szCs w:val="21"/>
              </w:rPr>
              <w:t>中所选的建筑材料</w:t>
            </w:r>
            <w:r>
              <w:rPr>
                <w:rFonts w:cs="Times New Roman"/>
                <w:kern w:val="0"/>
                <w:szCs w:val="21"/>
              </w:rPr>
              <w:t>。</w:t>
            </w:r>
          </w:p>
        </w:tc>
      </w:tr>
      <w:tr w:rsidR="00D20BBB">
        <w:trPr>
          <w:trHeight w:val="2434"/>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节材与绿色建材</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7.2.1</w:t>
            </w:r>
            <w:r>
              <w:rPr>
                <w:rFonts w:cs="Times New Roman" w:hint="eastAsia"/>
                <w:b/>
                <w:kern w:val="0"/>
                <w:szCs w:val="21"/>
              </w:rPr>
              <w:t xml:space="preserve">8 </w:t>
            </w:r>
            <w:r>
              <w:rPr>
                <w:rFonts w:cs="Times New Roman"/>
                <w:kern w:val="0"/>
                <w:szCs w:val="21"/>
              </w:rPr>
              <w:t>合理选用建筑材料与构件，评价</w:t>
            </w:r>
            <w:r>
              <w:rPr>
                <w:rFonts w:cs="Times New Roman" w:hint="eastAsia"/>
                <w:kern w:val="0"/>
                <w:szCs w:val="21"/>
              </w:rPr>
              <w:t>总</w:t>
            </w:r>
            <w:r>
              <w:rPr>
                <w:rFonts w:cs="Times New Roman"/>
                <w:kern w:val="0"/>
                <w:szCs w:val="21"/>
              </w:rPr>
              <w:t>分值为</w:t>
            </w:r>
            <w:r>
              <w:rPr>
                <w:rFonts w:cs="Times New Roman" w:hint="eastAsia"/>
                <w:kern w:val="0"/>
                <w:szCs w:val="21"/>
              </w:rPr>
              <w:t>10</w:t>
            </w:r>
            <w:r>
              <w:rPr>
                <w:rFonts w:cs="Times New Roman"/>
                <w:kern w:val="0"/>
                <w:szCs w:val="21"/>
              </w:rPr>
              <w:t>分，按下列规则评分：</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混凝土结构，按下列规则评分并累计：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400MPa</w:t>
            </w:r>
            <w:r>
              <w:rPr>
                <w:rFonts w:cs="Times New Roman"/>
                <w:kern w:val="0"/>
                <w:szCs w:val="21"/>
              </w:rPr>
              <w:t>级及以上强度等级钢筋应用比例达到</w:t>
            </w:r>
            <w:r>
              <w:rPr>
                <w:rFonts w:cs="Times New Roman"/>
                <w:kern w:val="0"/>
                <w:szCs w:val="21"/>
              </w:rPr>
              <w:t>85%</w:t>
            </w:r>
            <w:r>
              <w:rPr>
                <w:rFonts w:cs="Times New Roman"/>
                <w:kern w:val="0"/>
                <w:szCs w:val="21"/>
              </w:rPr>
              <w:t>，得</w:t>
            </w:r>
            <w:r>
              <w:rPr>
                <w:rFonts w:cs="Times New Roman" w:hint="eastAsia"/>
                <w:kern w:val="0"/>
                <w:szCs w:val="21"/>
              </w:rPr>
              <w:t>4</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hint="eastAsia"/>
                <w:b/>
                <w:kern w:val="0"/>
                <w:szCs w:val="21"/>
              </w:rPr>
              <w:t xml:space="preserve">) </w:t>
            </w:r>
            <w:r>
              <w:rPr>
                <w:rFonts w:cs="Times New Roman"/>
                <w:kern w:val="0"/>
                <w:szCs w:val="21"/>
              </w:rPr>
              <w:t>混凝土竖向承重结构采用强度等级不小于</w:t>
            </w:r>
            <w:r>
              <w:rPr>
                <w:rFonts w:cs="Times New Roman"/>
                <w:kern w:val="0"/>
                <w:szCs w:val="21"/>
              </w:rPr>
              <w:t>C50</w:t>
            </w:r>
            <w:r>
              <w:rPr>
                <w:rFonts w:cs="Times New Roman"/>
                <w:kern w:val="0"/>
                <w:szCs w:val="21"/>
              </w:rPr>
              <w:t>及以上高强混凝土</w:t>
            </w:r>
            <w:r>
              <w:rPr>
                <w:rFonts w:cs="Times New Roman" w:hint="eastAsia"/>
                <w:kern w:val="0"/>
                <w:szCs w:val="21"/>
              </w:rPr>
              <w:t>，其</w:t>
            </w:r>
            <w:r>
              <w:rPr>
                <w:rFonts w:cs="Times New Roman"/>
                <w:kern w:val="0"/>
                <w:szCs w:val="21"/>
              </w:rPr>
              <w:t>用量占竖向承重结构混凝土总量的比例达到</w:t>
            </w:r>
            <w:r>
              <w:rPr>
                <w:rFonts w:cs="Times New Roman"/>
                <w:kern w:val="0"/>
                <w:szCs w:val="21"/>
              </w:rPr>
              <w:t>50%</w:t>
            </w:r>
            <w:r>
              <w:rPr>
                <w:rFonts w:cs="Times New Roman" w:hint="eastAsia"/>
                <w:kern w:val="0"/>
                <w:szCs w:val="21"/>
              </w:rPr>
              <w:t>；或高性能混凝土占工程预拌混凝土总量的比例达到</w:t>
            </w:r>
            <w:r>
              <w:rPr>
                <w:rFonts w:cs="Times New Roman" w:hint="eastAsia"/>
                <w:kern w:val="0"/>
                <w:szCs w:val="21"/>
              </w:rPr>
              <w:t xml:space="preserve"> 30%</w:t>
            </w:r>
            <w:r>
              <w:rPr>
                <w:rFonts w:cs="Times New Roman" w:hint="eastAsia"/>
                <w:kern w:val="0"/>
                <w:szCs w:val="21"/>
              </w:rPr>
              <w:t>，得</w:t>
            </w:r>
            <w:r>
              <w:rPr>
                <w:rFonts w:cs="Times New Roman" w:hint="eastAsia"/>
                <w:kern w:val="0"/>
                <w:szCs w:val="21"/>
              </w:rPr>
              <w:t>4</w:t>
            </w:r>
            <w:r>
              <w:rPr>
                <w:rFonts w:cs="Times New Roman" w:hint="eastAsia"/>
                <w:kern w:val="0"/>
                <w:szCs w:val="21"/>
              </w:rPr>
              <w:t>分</w:t>
            </w:r>
            <w:r>
              <w:rPr>
                <w:rFonts w:cs="Times New Roman"/>
                <w:kern w:val="0"/>
                <w:szCs w:val="21"/>
              </w:rPr>
              <w:t>。</w:t>
            </w:r>
            <w:r>
              <w:rPr>
                <w:rFonts w:cs="Times New Roman"/>
                <w:kern w:val="0"/>
                <w:szCs w:val="21"/>
              </w:rPr>
              <w:t xml:space="preserve"> </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钢结构，按下列规则评分并累计：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Q345</w:t>
            </w:r>
            <w:r>
              <w:rPr>
                <w:rFonts w:cs="Times New Roman"/>
                <w:kern w:val="0"/>
                <w:szCs w:val="21"/>
              </w:rPr>
              <w:t>及以上高强钢材用量占钢材总量的比例达到</w:t>
            </w:r>
            <w:r>
              <w:rPr>
                <w:rFonts w:cs="Times New Roman"/>
                <w:kern w:val="0"/>
                <w:szCs w:val="21"/>
              </w:rPr>
              <w:t>50%</w:t>
            </w:r>
            <w:r>
              <w:rPr>
                <w:rFonts w:cs="Times New Roman"/>
                <w:kern w:val="0"/>
                <w:szCs w:val="21"/>
              </w:rPr>
              <w:t>，得</w:t>
            </w:r>
            <w:r>
              <w:rPr>
                <w:rFonts w:cs="Times New Roman" w:hint="eastAsia"/>
                <w:kern w:val="0"/>
                <w:szCs w:val="21"/>
              </w:rPr>
              <w:t>2</w:t>
            </w:r>
            <w:r>
              <w:rPr>
                <w:rFonts w:cs="Times New Roman"/>
                <w:kern w:val="0"/>
                <w:szCs w:val="21"/>
              </w:rPr>
              <w:t>分；达到</w:t>
            </w:r>
            <w:r>
              <w:rPr>
                <w:rFonts w:cs="Times New Roman"/>
                <w:kern w:val="0"/>
                <w:szCs w:val="21"/>
              </w:rPr>
              <w:t>70%</w:t>
            </w:r>
            <w:r>
              <w:rPr>
                <w:rFonts w:cs="Times New Roman"/>
                <w:kern w:val="0"/>
                <w:szCs w:val="21"/>
              </w:rPr>
              <w:t>，得</w:t>
            </w:r>
            <w:r>
              <w:rPr>
                <w:rFonts w:cs="Times New Roman"/>
                <w:kern w:val="0"/>
                <w:szCs w:val="21"/>
              </w:rPr>
              <w:t>4</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hint="eastAsia"/>
                <w:b/>
                <w:kern w:val="0"/>
                <w:szCs w:val="21"/>
              </w:rPr>
              <w:t xml:space="preserve">) </w:t>
            </w:r>
            <w:r>
              <w:rPr>
                <w:rFonts w:cs="Times New Roman"/>
                <w:kern w:val="0"/>
                <w:szCs w:val="21"/>
              </w:rPr>
              <w:t>螺栓连接等非现场焊接节点占现场全部连接、拼接节点的数量比例达到</w:t>
            </w:r>
            <w:r>
              <w:rPr>
                <w:rFonts w:cs="Times New Roman"/>
                <w:kern w:val="0"/>
                <w:szCs w:val="21"/>
              </w:rPr>
              <w:t>50%</w:t>
            </w:r>
            <w:r>
              <w:rPr>
                <w:rFonts w:cs="Times New Roman"/>
                <w:kern w:val="0"/>
                <w:szCs w:val="21"/>
              </w:rPr>
              <w:t>，得</w:t>
            </w:r>
            <w:r>
              <w:rPr>
                <w:rFonts w:cs="Times New Roman" w:hint="eastAsia"/>
                <w:kern w:val="0"/>
                <w:szCs w:val="21"/>
              </w:rPr>
              <w:t>3</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3</w:t>
            </w:r>
            <w:r>
              <w:rPr>
                <w:rFonts w:cs="Times New Roman" w:hint="eastAsia"/>
                <w:b/>
                <w:kern w:val="0"/>
                <w:szCs w:val="21"/>
              </w:rPr>
              <w:t xml:space="preserve">) </w:t>
            </w:r>
            <w:r>
              <w:rPr>
                <w:rFonts w:cs="Times New Roman"/>
                <w:kern w:val="0"/>
                <w:szCs w:val="21"/>
              </w:rPr>
              <w:t>采用施工时免支撑的楼屋面板，得</w:t>
            </w:r>
            <w:r>
              <w:rPr>
                <w:rFonts w:cs="Times New Roman" w:hint="eastAsia"/>
                <w:kern w:val="0"/>
                <w:szCs w:val="21"/>
              </w:rPr>
              <w:t>1</w:t>
            </w:r>
            <w:r>
              <w:rPr>
                <w:rFonts w:cs="Times New Roman"/>
                <w:kern w:val="0"/>
                <w:szCs w:val="21"/>
              </w:rPr>
              <w:t>分。</w:t>
            </w:r>
          </w:p>
          <w:p w:rsidR="00D20BBB" w:rsidRDefault="00B8179C">
            <w:pPr>
              <w:spacing w:line="400" w:lineRule="exact"/>
              <w:rPr>
                <w:rFonts w:cs="Times New Roman"/>
                <w:b/>
                <w:kern w:val="0"/>
                <w:szCs w:val="21"/>
              </w:rPr>
            </w:pPr>
            <w:r>
              <w:rPr>
                <w:rFonts w:cs="Times New Roman"/>
                <w:b/>
                <w:kern w:val="0"/>
                <w:szCs w:val="21"/>
              </w:rPr>
              <w:t>3</w:t>
            </w:r>
            <w:r>
              <w:rPr>
                <w:rFonts w:cs="Times New Roman"/>
                <w:kern w:val="0"/>
                <w:szCs w:val="21"/>
              </w:rPr>
              <w:t xml:space="preserve"> </w:t>
            </w:r>
            <w:r>
              <w:rPr>
                <w:rFonts w:cs="Times New Roman"/>
                <w:kern w:val="0"/>
                <w:szCs w:val="21"/>
              </w:rPr>
              <w:t>混合结构：对其混凝土结构部分、钢结构部分，分别按本条第</w:t>
            </w:r>
            <w:r>
              <w:rPr>
                <w:rFonts w:cs="Times New Roman"/>
                <w:kern w:val="0"/>
                <w:szCs w:val="21"/>
              </w:rPr>
              <w:t>1</w:t>
            </w:r>
            <w:r>
              <w:rPr>
                <w:rFonts w:cs="Times New Roman"/>
                <w:kern w:val="0"/>
                <w:szCs w:val="21"/>
              </w:rPr>
              <w:t>款和第</w:t>
            </w:r>
            <w:r>
              <w:rPr>
                <w:rFonts w:cs="Times New Roman"/>
                <w:kern w:val="0"/>
                <w:szCs w:val="21"/>
              </w:rPr>
              <w:t>2</w:t>
            </w:r>
            <w:r>
              <w:rPr>
                <w:rFonts w:cs="Times New Roman"/>
                <w:kern w:val="0"/>
                <w:szCs w:val="21"/>
              </w:rPr>
              <w:t>款进行评价，得分取各项得分的平均值。</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hint="eastAsia"/>
                <w:b/>
                <w:kern w:val="0"/>
                <w:szCs w:val="21"/>
              </w:rPr>
              <w:t>7.3.4</w:t>
            </w:r>
            <w:r>
              <w:rPr>
                <w:rFonts w:cs="Times New Roman" w:hint="eastAsia"/>
                <w:kern w:val="0"/>
                <w:szCs w:val="21"/>
              </w:rPr>
              <w:t xml:space="preserve"> </w:t>
            </w:r>
            <w:r>
              <w:rPr>
                <w:rFonts w:cs="Times New Roman" w:hint="eastAsia"/>
                <w:kern w:val="0"/>
                <w:szCs w:val="21"/>
              </w:rPr>
              <w:t>采用高强建筑结构材料时，宜符合下列要求：</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钢筋混凝土结构或混合结构中采用</w:t>
            </w:r>
            <w:r>
              <w:rPr>
                <w:rFonts w:ascii="Times New Roman" w:hAnsi="Times New Roman" w:cs="Times New Roman" w:hint="eastAsia"/>
              </w:rPr>
              <w:t>400MPa</w:t>
            </w:r>
            <w:r>
              <w:rPr>
                <w:rFonts w:ascii="Times New Roman" w:hAnsi="Times New Roman" w:cs="Times New Roman" w:hint="eastAsia"/>
              </w:rPr>
              <w:t>级及以上强度等级的受力钢筋占受力钢筋总量的比例不应低于</w:t>
            </w:r>
            <w:r>
              <w:rPr>
                <w:rFonts w:ascii="Times New Roman" w:hAnsi="Times New Roman" w:cs="Times New Roman" w:hint="eastAsia"/>
              </w:rPr>
              <w:t>85%</w:t>
            </w:r>
            <w:r>
              <w:rPr>
                <w:rFonts w:ascii="Times New Roman" w:hAnsi="Times New Roman" w:cs="Times New Roman" w:hint="eastAsia"/>
              </w:rPr>
              <w:t>。</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80m</w:t>
            </w:r>
            <w:r>
              <w:rPr>
                <w:rFonts w:ascii="Times New Roman" w:hAnsi="Times New Roman" w:cs="Times New Roman" w:hint="eastAsia"/>
              </w:rPr>
              <w:t>以上高层建筑，竖向承重结构采用强度等级不低于</w:t>
            </w:r>
            <w:r>
              <w:rPr>
                <w:rFonts w:ascii="Times New Roman" w:hAnsi="Times New Roman" w:cs="Times New Roman" w:hint="eastAsia"/>
              </w:rPr>
              <w:t>C50</w:t>
            </w:r>
            <w:r>
              <w:rPr>
                <w:rFonts w:ascii="Times New Roman" w:hAnsi="Times New Roman" w:cs="Times New Roman" w:hint="eastAsia"/>
              </w:rPr>
              <w:t>的混凝土占竖向承重结构混凝土总量的比例不宜低于</w:t>
            </w:r>
            <w:r>
              <w:rPr>
                <w:rFonts w:ascii="Times New Roman" w:hAnsi="Times New Roman" w:cs="Times New Roman" w:hint="eastAsia"/>
              </w:rPr>
              <w:t>50%</w:t>
            </w:r>
            <w:r>
              <w:rPr>
                <w:rFonts w:ascii="Times New Roman" w:hAnsi="Times New Roman" w:cs="Times New Roman" w:hint="eastAsia"/>
              </w:rPr>
              <w:t>。</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rPr>
              <w:t>钢结构或混合结构中钢结构部分</w:t>
            </w:r>
            <w:r>
              <w:rPr>
                <w:rFonts w:ascii="Times New Roman" w:hAnsi="Times New Roman" w:cs="Times New Roman" w:hint="eastAsia"/>
              </w:rPr>
              <w:t>Q355</w:t>
            </w:r>
            <w:r>
              <w:rPr>
                <w:rFonts w:ascii="Times New Roman" w:hAnsi="Times New Roman" w:cs="Times New Roman" w:hint="eastAsia"/>
              </w:rPr>
              <w:t>及以上高强钢材用量占钢材总量的比例不宜低于</w:t>
            </w:r>
            <w:r>
              <w:rPr>
                <w:rFonts w:ascii="Times New Roman" w:hAnsi="Times New Roman" w:cs="Times New Roman" w:hint="eastAsia"/>
              </w:rPr>
              <w:t>50%</w:t>
            </w:r>
            <w:r>
              <w:rPr>
                <w:rFonts w:ascii="Times New Roman" w:hAnsi="Times New Roman" w:cs="Times New Roman" w:hint="eastAsia"/>
              </w:rPr>
              <w:t>。</w:t>
            </w:r>
          </w:p>
          <w:p w:rsidR="00D20BBB" w:rsidRDefault="00B8179C">
            <w:pPr>
              <w:pStyle w:val="a5"/>
              <w:spacing w:line="400" w:lineRule="exact"/>
              <w:rPr>
                <w:rFonts w:eastAsiaTheme="minorEastAsia" w:cs="Times New Roman"/>
                <w:kern w:val="0"/>
              </w:rPr>
            </w:pPr>
            <w:r>
              <w:rPr>
                <w:rFonts w:ascii="Times New Roman" w:hAnsi="Times New Roman" w:cs="Times New Roman"/>
                <w:b/>
              </w:rPr>
              <w:t>7.3.5</w:t>
            </w:r>
            <w:r>
              <w:rPr>
                <w:rFonts w:ascii="Times New Roman" w:hAnsi="Times New Roman" w:cs="Times New Roman" w:hint="eastAsia"/>
                <w:b/>
              </w:rPr>
              <w:t xml:space="preserve"> </w:t>
            </w:r>
            <w:r>
              <w:rPr>
                <w:rFonts w:ascii="Times New Roman" w:hAnsi="Times New Roman" w:cs="Times New Roman" w:hint="eastAsia"/>
              </w:rPr>
              <w:t>钢结构中螺栓连接等非现场焊接节点占现场全部连接、拼接节点的数量比例不宜小于</w:t>
            </w:r>
            <w:r>
              <w:rPr>
                <w:rFonts w:ascii="Times New Roman" w:hAnsi="Times New Roman" w:cs="Times New Roman" w:hint="eastAsia"/>
              </w:rPr>
              <w:t>50%</w:t>
            </w:r>
            <w:r>
              <w:rPr>
                <w:rFonts w:ascii="Times New Roman" w:hAnsi="Times New Roman" w:cs="Times New Roman" w:hint="eastAsia"/>
              </w:rPr>
              <w:t>。</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根据</w:t>
            </w:r>
            <w:r>
              <w:rPr>
                <w:rFonts w:cs="Times New Roman"/>
                <w:kern w:val="0"/>
                <w:szCs w:val="21"/>
              </w:rPr>
              <w:t>设计图纸及说明、材料概预算清单以及其他证明材料，判定是否达标。</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kern w:val="0"/>
                <w:szCs w:val="21"/>
              </w:rPr>
              <w:t>当无法提供材料概预算清单时，可在设计文件中补充混凝土、高强钢筋、钢材等各类结构材料的估算用量并计算用量比例。</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kern w:val="0"/>
                <w:szCs w:val="21"/>
              </w:rPr>
              <w:t xml:space="preserve"> </w:t>
            </w:r>
            <w:r>
              <w:rPr>
                <w:rFonts w:cs="Times New Roman"/>
                <w:kern w:val="0"/>
                <w:szCs w:val="21"/>
              </w:rPr>
              <w:t>混合结构的钢筋和钢材用量分别按混凝土结构中的钢筋用量和钢结构中的钢材用量相应的规定执行。</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kern w:val="0"/>
                <w:szCs w:val="21"/>
              </w:rPr>
              <w:t xml:space="preserve"> </w:t>
            </w:r>
            <w:r>
              <w:rPr>
                <w:rFonts w:cs="Times New Roman"/>
                <w:kern w:val="0"/>
                <w:szCs w:val="21"/>
              </w:rPr>
              <w:t>钢结构螺栓连接包含全螺栓连接和栓焊混合连接。</w:t>
            </w:r>
          </w:p>
        </w:tc>
      </w:tr>
      <w:tr w:rsidR="00D20BBB">
        <w:trPr>
          <w:trHeight w:val="2661"/>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节材与绿色建材</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7.2.</w:t>
            </w:r>
            <w:r>
              <w:rPr>
                <w:rFonts w:cs="Times New Roman" w:hint="eastAsia"/>
                <w:b/>
                <w:kern w:val="0"/>
                <w:szCs w:val="21"/>
              </w:rPr>
              <w:t xml:space="preserve">20 </w:t>
            </w:r>
            <w:r>
              <w:rPr>
                <w:rFonts w:cs="Times New Roman" w:hint="eastAsia"/>
                <w:kern w:val="0"/>
                <w:szCs w:val="21"/>
              </w:rPr>
              <w:t>第</w:t>
            </w:r>
            <w:r>
              <w:rPr>
                <w:rFonts w:cs="Times New Roman" w:hint="eastAsia"/>
                <w:kern w:val="0"/>
                <w:szCs w:val="21"/>
              </w:rPr>
              <w:t>1</w:t>
            </w:r>
            <w:r>
              <w:rPr>
                <w:rFonts w:cs="Times New Roman" w:hint="eastAsia"/>
                <w:kern w:val="0"/>
                <w:szCs w:val="21"/>
              </w:rPr>
              <w:t>款：</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住宅建筑：可再循环材料和可再利用材料用量比例达到</w:t>
            </w:r>
            <w:r>
              <w:rPr>
                <w:rFonts w:cs="Times New Roman" w:hint="eastAsia"/>
                <w:kern w:val="0"/>
                <w:szCs w:val="21"/>
              </w:rPr>
              <w:t>6%</w:t>
            </w:r>
            <w:r>
              <w:rPr>
                <w:rFonts w:cs="Times New Roman" w:hint="eastAsia"/>
                <w:kern w:val="0"/>
                <w:szCs w:val="21"/>
              </w:rPr>
              <w:t>，得</w:t>
            </w:r>
            <w:r>
              <w:rPr>
                <w:rFonts w:cs="Times New Roman" w:hint="eastAsia"/>
                <w:kern w:val="0"/>
                <w:szCs w:val="21"/>
              </w:rPr>
              <w:t>6</w:t>
            </w:r>
            <w:r>
              <w:rPr>
                <w:rFonts w:cs="Times New Roman" w:hint="eastAsia"/>
                <w:kern w:val="0"/>
                <w:szCs w:val="21"/>
              </w:rPr>
              <w:t>分；达到</w:t>
            </w:r>
            <w:r>
              <w:rPr>
                <w:rFonts w:cs="Times New Roman" w:hint="eastAsia"/>
                <w:kern w:val="0"/>
                <w:szCs w:val="21"/>
              </w:rPr>
              <w:t>10%</w:t>
            </w:r>
            <w:r>
              <w:rPr>
                <w:rFonts w:cs="Times New Roman" w:hint="eastAsia"/>
                <w:kern w:val="0"/>
                <w:szCs w:val="21"/>
              </w:rPr>
              <w:t>，得</w:t>
            </w:r>
            <w:r>
              <w:rPr>
                <w:rFonts w:cs="Times New Roman" w:hint="eastAsia"/>
                <w:kern w:val="0"/>
                <w:szCs w:val="21"/>
              </w:rPr>
              <w:t>8</w:t>
            </w:r>
            <w:r>
              <w:rPr>
                <w:rFonts w:cs="Times New Roman" w:hint="eastAsia"/>
                <w:kern w:val="0"/>
                <w:szCs w:val="21"/>
              </w:rPr>
              <w:t>分。</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50"/>
              <w:tabs>
                <w:tab w:val="left" w:pos="677"/>
              </w:tabs>
              <w:spacing w:line="400" w:lineRule="exact"/>
              <w:ind w:firstLineChars="0" w:firstLine="0"/>
              <w:jc w:val="left"/>
              <w:rPr>
                <w:rFonts w:eastAsiaTheme="minorEastAsia" w:cs="Times New Roman"/>
                <w:kern w:val="0"/>
                <w:szCs w:val="21"/>
              </w:rPr>
            </w:pPr>
            <w:r>
              <w:rPr>
                <w:rFonts w:eastAsiaTheme="minorEastAsia" w:cs="Times New Roman"/>
                <w:b/>
                <w:kern w:val="0"/>
                <w:szCs w:val="21"/>
              </w:rPr>
              <w:t>7.1.1</w:t>
            </w:r>
            <w:r>
              <w:rPr>
                <w:rFonts w:eastAsiaTheme="minorEastAsia" w:cs="Times New Roman" w:hint="eastAsia"/>
                <w:b/>
                <w:kern w:val="0"/>
                <w:szCs w:val="21"/>
              </w:rPr>
              <w:t xml:space="preserve"> </w:t>
            </w:r>
            <w:r>
              <w:rPr>
                <w:rFonts w:eastAsiaTheme="minorEastAsia" w:cs="Times New Roman" w:hint="eastAsia"/>
                <w:kern w:val="0"/>
                <w:szCs w:val="21"/>
              </w:rPr>
              <w:t>结构设计应在安全适用、经济合理、施工便捷的基础上，优先选用资源消耗少、环境影响小以及便于材料循环再利用的建筑结构体系。</w:t>
            </w:r>
          </w:p>
          <w:p w:rsidR="00D20BBB" w:rsidRDefault="00B8179C">
            <w:pPr>
              <w:pStyle w:val="50"/>
              <w:spacing w:line="400" w:lineRule="exact"/>
              <w:ind w:firstLineChars="0" w:firstLine="0"/>
              <w:jc w:val="left"/>
              <w:rPr>
                <w:rFonts w:eastAsiaTheme="minorEastAsia" w:cs="Times New Roman"/>
                <w:b/>
                <w:kern w:val="0"/>
                <w:szCs w:val="21"/>
              </w:rPr>
            </w:pPr>
            <w:r>
              <w:rPr>
                <w:rFonts w:eastAsiaTheme="minorEastAsia" w:cs="Times New Roman" w:hint="eastAsia"/>
                <w:b/>
                <w:kern w:val="0"/>
                <w:szCs w:val="21"/>
              </w:rPr>
              <w:t>7.3.6</w:t>
            </w:r>
            <w:r>
              <w:rPr>
                <w:rFonts w:eastAsiaTheme="minorEastAsia" w:cs="Times New Roman" w:hint="eastAsia"/>
                <w:b/>
                <w:kern w:val="0"/>
                <w:szCs w:val="21"/>
              </w:rPr>
              <w:tab/>
              <w:t xml:space="preserve"> </w:t>
            </w:r>
            <w:r>
              <w:rPr>
                <w:rFonts w:eastAsiaTheme="minorEastAsia" w:cs="Times New Roman" w:hint="eastAsia"/>
                <w:kern w:val="0"/>
                <w:szCs w:val="21"/>
              </w:rPr>
              <w:t>应优先采用可再循环材料、可再利用材料。</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应明确</w:t>
            </w:r>
            <w:r>
              <w:rPr>
                <w:rFonts w:cs="Times New Roman" w:hint="eastAsia"/>
                <w:kern w:val="0"/>
                <w:szCs w:val="21"/>
              </w:rPr>
              <w:t>选用的</w:t>
            </w:r>
            <w:r>
              <w:rPr>
                <w:rFonts w:cs="Times New Roman"/>
                <w:kern w:val="0"/>
                <w:szCs w:val="21"/>
              </w:rPr>
              <w:t>可循环、可再利用材料及</w:t>
            </w:r>
            <w:r>
              <w:rPr>
                <w:rFonts w:cs="Times New Roman" w:hint="eastAsia"/>
                <w:kern w:val="0"/>
                <w:szCs w:val="21"/>
              </w:rPr>
              <w:t>应</w:t>
            </w:r>
            <w:r>
              <w:rPr>
                <w:rFonts w:cs="Times New Roman"/>
                <w:kern w:val="0"/>
                <w:szCs w:val="21"/>
              </w:rPr>
              <w:t>用部位</w:t>
            </w:r>
            <w:r>
              <w:rPr>
                <w:rFonts w:cs="Times New Roman" w:hint="eastAsia"/>
                <w:kern w:val="0"/>
                <w:szCs w:val="21"/>
              </w:rPr>
              <w:t>，并应确保结构安全</w:t>
            </w:r>
            <w:r>
              <w:rPr>
                <w:rFonts w:cs="Times New Roman"/>
                <w:kern w:val="0"/>
                <w:szCs w:val="21"/>
              </w:rPr>
              <w:t>。</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根据</w:t>
            </w:r>
            <w:r>
              <w:rPr>
                <w:rFonts w:cs="Times New Roman"/>
                <w:kern w:val="0"/>
                <w:szCs w:val="21"/>
              </w:rPr>
              <w:t>设计图纸及说明、材料概预算清单以及其他证明材料，判定是否达标。</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kern w:val="0"/>
                <w:szCs w:val="21"/>
              </w:rPr>
              <w:t>当无法提供材料概预算清单时，可在设计文件中补充</w:t>
            </w:r>
            <w:r>
              <w:rPr>
                <w:rFonts w:cs="Times New Roman" w:hint="eastAsia"/>
                <w:kern w:val="0"/>
                <w:szCs w:val="21"/>
              </w:rPr>
              <w:t>可再循环材料和可再利用材料</w:t>
            </w:r>
            <w:r>
              <w:rPr>
                <w:rFonts w:cs="Times New Roman"/>
                <w:kern w:val="0"/>
                <w:szCs w:val="21"/>
              </w:rPr>
              <w:t>的估算用量并计算用量比例。</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选用</w:t>
            </w:r>
            <w:r>
              <w:rPr>
                <w:rFonts w:cs="Times New Roman"/>
                <w:kern w:val="0"/>
                <w:szCs w:val="21"/>
              </w:rPr>
              <w:t>废弃物为原料生产的建筑材料</w:t>
            </w:r>
            <w:r>
              <w:rPr>
                <w:rFonts w:cs="Times New Roman" w:hint="eastAsia"/>
                <w:kern w:val="0"/>
                <w:szCs w:val="21"/>
              </w:rPr>
              <w:t>应符合上海市主管部门的相关规定。</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r>
      <w:tr w:rsidR="00D20BBB">
        <w:trPr>
          <w:trHeight w:val="1603"/>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vMerge w:val="restart"/>
            <w:tcBorders>
              <w:top w:val="single" w:sz="4" w:space="0" w:color="auto"/>
              <w:left w:val="single" w:sz="4" w:space="0" w:color="auto"/>
              <w:right w:val="single" w:sz="4" w:space="0" w:color="auto"/>
            </w:tcBorders>
            <w:vAlign w:val="center"/>
          </w:tcPr>
          <w:p w:rsidR="00D20BBB" w:rsidRDefault="00D20BBB">
            <w:pPr>
              <w:spacing w:line="400" w:lineRule="exact"/>
              <w:jc w:val="center"/>
              <w:rPr>
                <w:rFonts w:cs="Times New Roman"/>
                <w:kern w:val="0"/>
                <w:szCs w:val="21"/>
              </w:rPr>
            </w:pPr>
          </w:p>
          <w:p w:rsidR="00D20BBB" w:rsidRDefault="00B8179C">
            <w:pPr>
              <w:spacing w:line="400" w:lineRule="exact"/>
              <w:jc w:val="center"/>
              <w:rPr>
                <w:rFonts w:cs="Times New Roman"/>
                <w:kern w:val="0"/>
                <w:szCs w:val="21"/>
              </w:rPr>
            </w:pPr>
            <w:r>
              <w:rPr>
                <w:rFonts w:cs="Times New Roman" w:hint="eastAsia"/>
                <w:kern w:val="0"/>
                <w:szCs w:val="21"/>
              </w:rPr>
              <w:t>其他</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jc w:val="center"/>
              <w:rPr>
                <w:rFonts w:cs="Times New Roman"/>
                <w:b/>
                <w:kern w:val="0"/>
                <w:szCs w:val="21"/>
              </w:rPr>
            </w:pPr>
            <w:r>
              <w:rPr>
                <w:rFonts w:cs="Times New Roman" w:hint="eastAsia"/>
                <w:b/>
                <w:kern w:val="0"/>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50"/>
              <w:tabs>
                <w:tab w:val="left" w:pos="677"/>
              </w:tabs>
              <w:spacing w:line="400" w:lineRule="exact"/>
              <w:ind w:firstLineChars="0" w:firstLine="0"/>
              <w:jc w:val="left"/>
              <w:rPr>
                <w:rFonts w:eastAsiaTheme="minorEastAsia" w:cs="Times New Roman"/>
                <w:b/>
                <w:kern w:val="0"/>
                <w:szCs w:val="21"/>
              </w:rPr>
            </w:pPr>
            <w:r>
              <w:rPr>
                <w:rFonts w:eastAsiaTheme="minorEastAsia" w:cs="Times New Roman" w:hint="eastAsia"/>
                <w:b/>
                <w:kern w:val="0"/>
                <w:szCs w:val="21"/>
              </w:rPr>
              <w:t xml:space="preserve">7.2.1 </w:t>
            </w:r>
            <w:r>
              <w:rPr>
                <w:rFonts w:eastAsiaTheme="minorEastAsia" w:cs="Times New Roman" w:hint="eastAsia"/>
                <w:kern w:val="0"/>
                <w:szCs w:val="21"/>
              </w:rPr>
              <w:t>地基基础设计应结合建筑所在地实际情况，依据勘察报告、结构特点及使用要求，综合考虑施工条件、场地环境和工程造价等因素，进行技术经济比较、基础方案比选，就地取材。</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rPr>
                <w:rFonts w:cs="Times New Roman"/>
                <w:kern w:val="0"/>
                <w:szCs w:val="21"/>
              </w:rPr>
            </w:pPr>
            <w:r>
              <w:rPr>
                <w:rFonts w:cs="Times New Roman"/>
                <w:kern w:val="0"/>
                <w:szCs w:val="21"/>
              </w:rPr>
              <w:t>结构设计说明、图纸</w:t>
            </w:r>
            <w:r>
              <w:rPr>
                <w:rFonts w:cs="Times New Roman" w:hint="eastAsia"/>
                <w:kern w:val="0"/>
                <w:szCs w:val="21"/>
              </w:rPr>
              <w:t>，应</w:t>
            </w:r>
            <w:r>
              <w:rPr>
                <w:rFonts w:cs="Times New Roman"/>
                <w:kern w:val="0"/>
                <w:szCs w:val="21"/>
              </w:rPr>
              <w:t>符合</w:t>
            </w:r>
            <w:r>
              <w:rPr>
                <w:rFonts w:cs="Times New Roman" w:hint="eastAsia"/>
                <w:kern w:val="0"/>
                <w:szCs w:val="21"/>
              </w:rPr>
              <w:t>本条</w:t>
            </w:r>
            <w:r>
              <w:rPr>
                <w:rFonts w:cs="Times New Roman"/>
                <w:kern w:val="0"/>
                <w:szCs w:val="21"/>
              </w:rPr>
              <w:t>要求。</w:t>
            </w:r>
          </w:p>
        </w:tc>
      </w:tr>
      <w:tr w:rsidR="00D20BBB">
        <w:trPr>
          <w:trHeight w:val="1172"/>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vMerge/>
            <w:tcBorders>
              <w:left w:val="single" w:sz="4" w:space="0" w:color="auto"/>
              <w:right w:val="single" w:sz="4" w:space="0" w:color="auto"/>
            </w:tcBorders>
            <w:vAlign w:val="center"/>
          </w:tcPr>
          <w:p w:rsidR="00D20BBB" w:rsidRDefault="00D20BBB">
            <w:pPr>
              <w:spacing w:line="400" w:lineRule="exact"/>
              <w:jc w:val="center"/>
              <w:rPr>
                <w:rFonts w:cs="Times New Roman"/>
                <w:kern w:val="0"/>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jc w:val="center"/>
              <w:rPr>
                <w:rFonts w:cs="Times New Roman"/>
                <w:b/>
                <w:kern w:val="0"/>
                <w:szCs w:val="21"/>
              </w:rPr>
            </w:pPr>
            <w:r>
              <w:rPr>
                <w:rFonts w:cs="Times New Roman" w:hint="eastAsia"/>
                <w:b/>
                <w:kern w:val="0"/>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50"/>
              <w:tabs>
                <w:tab w:val="left" w:pos="677"/>
              </w:tabs>
              <w:spacing w:line="400" w:lineRule="exact"/>
              <w:ind w:firstLineChars="0" w:firstLine="0"/>
              <w:jc w:val="left"/>
              <w:rPr>
                <w:rFonts w:eastAsiaTheme="minorEastAsia" w:cs="Times New Roman"/>
                <w:b/>
                <w:kern w:val="0"/>
                <w:szCs w:val="21"/>
                <w:lang w:val="zh-CN"/>
              </w:rPr>
            </w:pPr>
            <w:r>
              <w:rPr>
                <w:rFonts w:eastAsiaTheme="minorEastAsia" w:cs="Times New Roman" w:hint="eastAsia"/>
                <w:b/>
                <w:kern w:val="0"/>
                <w:szCs w:val="21"/>
              </w:rPr>
              <w:t xml:space="preserve">7.2.2 </w:t>
            </w:r>
            <w:r>
              <w:rPr>
                <w:rFonts w:eastAsiaTheme="minorEastAsia" w:cs="Times New Roman" w:hint="eastAsia"/>
                <w:kern w:val="0"/>
                <w:szCs w:val="21"/>
              </w:rPr>
              <w:t>桩基宜优先采用预制桩。当采用钻孔灌注桩时宜通过采用后注浆技术提高承载力</w:t>
            </w:r>
            <w:r>
              <w:rPr>
                <w:rFonts w:eastAsiaTheme="minorEastAsia" w:cs="Times New Roman"/>
                <w:kern w:val="0"/>
                <w:szCs w:val="21"/>
              </w:rPr>
              <w:t>。</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1</w:t>
            </w:r>
            <w:r>
              <w:rPr>
                <w:rFonts w:cs="Times New Roman" w:hint="eastAsia"/>
                <w:kern w:val="0"/>
                <w:szCs w:val="21"/>
              </w:rPr>
              <w:t xml:space="preserve"> </w:t>
            </w:r>
            <w:r>
              <w:rPr>
                <w:rFonts w:cs="Times New Roman" w:hint="eastAsia"/>
                <w:kern w:val="0"/>
                <w:szCs w:val="21"/>
              </w:rPr>
              <w:t>检查当适合采用预制桩时，是否合理地采用了预制桩。</w:t>
            </w:r>
          </w:p>
          <w:p w:rsidR="00D20BBB" w:rsidRDefault="00B8179C">
            <w:pPr>
              <w:pStyle w:val="afa"/>
              <w:numPr>
                <w:ilvl w:val="6"/>
                <w:numId w:val="16"/>
              </w:numPr>
              <w:spacing w:line="400" w:lineRule="exact"/>
              <w:ind w:left="0" w:firstLineChars="0"/>
              <w:rPr>
                <w:kern w:val="0"/>
                <w:szCs w:val="21"/>
              </w:rPr>
            </w:pPr>
            <w:r>
              <w:rPr>
                <w:b/>
                <w:kern w:val="0"/>
                <w:szCs w:val="21"/>
              </w:rPr>
              <w:t>2</w:t>
            </w:r>
            <w:r>
              <w:rPr>
                <w:rFonts w:hint="eastAsia"/>
                <w:b/>
                <w:kern w:val="0"/>
                <w:szCs w:val="21"/>
              </w:rPr>
              <w:t xml:space="preserve"> </w:t>
            </w:r>
            <w:r>
              <w:rPr>
                <w:rFonts w:hint="eastAsia"/>
                <w:kern w:val="0"/>
                <w:szCs w:val="21"/>
              </w:rPr>
              <w:t>检查当采用后注浆技术有优势时，是否正确合理地采用了后注浆技术</w:t>
            </w:r>
            <w:r>
              <w:rPr>
                <w:kern w:val="0"/>
                <w:szCs w:val="21"/>
              </w:rPr>
              <w:t>。</w:t>
            </w:r>
          </w:p>
        </w:tc>
      </w:tr>
      <w:tr w:rsidR="00D20BBB">
        <w:trPr>
          <w:trHeight w:val="807"/>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vMerge/>
            <w:tcBorders>
              <w:left w:val="single" w:sz="4" w:space="0" w:color="auto"/>
              <w:right w:val="single" w:sz="4" w:space="0" w:color="auto"/>
            </w:tcBorders>
            <w:vAlign w:val="center"/>
          </w:tcPr>
          <w:p w:rsidR="00D20BBB" w:rsidRDefault="00D20BBB">
            <w:pPr>
              <w:spacing w:line="400" w:lineRule="exact"/>
              <w:jc w:val="center"/>
              <w:rPr>
                <w:rFonts w:cs="Times New Roman"/>
                <w:kern w:val="0"/>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jc w:val="center"/>
              <w:rPr>
                <w:rFonts w:cs="Times New Roman"/>
                <w:b/>
                <w:kern w:val="0"/>
                <w:szCs w:val="21"/>
              </w:rPr>
            </w:pPr>
            <w:r>
              <w:rPr>
                <w:rFonts w:cs="Times New Roman" w:hint="eastAsia"/>
                <w:b/>
                <w:kern w:val="0"/>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50"/>
              <w:tabs>
                <w:tab w:val="left" w:pos="677"/>
              </w:tabs>
              <w:spacing w:line="400" w:lineRule="exact"/>
              <w:ind w:firstLineChars="0" w:firstLine="0"/>
              <w:jc w:val="left"/>
              <w:rPr>
                <w:rFonts w:eastAsiaTheme="minorEastAsia" w:cs="Times New Roman"/>
                <w:b/>
                <w:kern w:val="0"/>
                <w:szCs w:val="21"/>
              </w:rPr>
            </w:pPr>
            <w:r>
              <w:rPr>
                <w:rFonts w:eastAsiaTheme="minorEastAsia" w:cs="Times New Roman" w:hint="eastAsia"/>
                <w:b/>
                <w:kern w:val="0"/>
                <w:szCs w:val="21"/>
              </w:rPr>
              <w:t xml:space="preserve">7.2.3 </w:t>
            </w:r>
            <w:r>
              <w:rPr>
                <w:rFonts w:eastAsiaTheme="minorEastAsia" w:cs="Times New Roman" w:hint="eastAsia"/>
                <w:kern w:val="0"/>
                <w:szCs w:val="21"/>
              </w:rPr>
              <w:t>宜通过先期试桩确定单桩承载力。</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hint="eastAsia"/>
                <w:kern w:val="0"/>
                <w:szCs w:val="21"/>
              </w:rPr>
              <w:t>检查是否通过先期试桩确定单桩承载力。</w:t>
            </w:r>
          </w:p>
        </w:tc>
      </w:tr>
      <w:tr w:rsidR="00D20BBB">
        <w:trPr>
          <w:trHeight w:val="1269"/>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4"/>
              </w:numPr>
              <w:spacing w:line="400" w:lineRule="exact"/>
              <w:ind w:firstLineChars="0"/>
              <w:jc w:val="center"/>
              <w:rPr>
                <w:bCs/>
                <w:kern w:val="0"/>
                <w:szCs w:val="21"/>
              </w:rPr>
            </w:pPr>
          </w:p>
        </w:tc>
        <w:tc>
          <w:tcPr>
            <w:tcW w:w="363" w:type="pct"/>
            <w:vMerge/>
            <w:tcBorders>
              <w:left w:val="single" w:sz="4" w:space="0" w:color="auto"/>
              <w:right w:val="single" w:sz="4" w:space="0" w:color="auto"/>
            </w:tcBorders>
            <w:vAlign w:val="center"/>
          </w:tcPr>
          <w:p w:rsidR="00D20BBB" w:rsidRDefault="00D20BBB">
            <w:pPr>
              <w:spacing w:line="400" w:lineRule="exact"/>
              <w:jc w:val="center"/>
              <w:rPr>
                <w:rFonts w:cs="Times New Roman"/>
                <w:kern w:val="0"/>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50"/>
              <w:tabs>
                <w:tab w:val="left" w:pos="677"/>
              </w:tabs>
              <w:spacing w:line="400" w:lineRule="exact"/>
              <w:ind w:firstLineChars="0" w:firstLine="0"/>
              <w:jc w:val="center"/>
              <w:rPr>
                <w:rFonts w:eastAsiaTheme="minorEastAsia" w:cs="Times New Roman"/>
                <w:b/>
                <w:kern w:val="0"/>
                <w:szCs w:val="21"/>
              </w:rPr>
            </w:pPr>
            <w:r>
              <w:rPr>
                <w:rFonts w:cs="Times New Roman" w:hint="eastAsia"/>
                <w:b/>
                <w:kern w:val="0"/>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50"/>
              <w:tabs>
                <w:tab w:val="left" w:pos="677"/>
              </w:tabs>
              <w:spacing w:line="400" w:lineRule="exact"/>
              <w:ind w:firstLineChars="0" w:firstLine="0"/>
              <w:jc w:val="left"/>
              <w:rPr>
                <w:rFonts w:eastAsiaTheme="minorEastAsia" w:cs="Times New Roman"/>
                <w:b/>
                <w:kern w:val="0"/>
                <w:szCs w:val="21"/>
              </w:rPr>
            </w:pPr>
            <w:r>
              <w:rPr>
                <w:rFonts w:eastAsiaTheme="minorEastAsia" w:cs="Times New Roman" w:hint="eastAsia"/>
                <w:b/>
                <w:kern w:val="0"/>
                <w:szCs w:val="21"/>
              </w:rPr>
              <w:t xml:space="preserve">7.2.4 </w:t>
            </w:r>
            <w:r>
              <w:rPr>
                <w:rFonts w:eastAsiaTheme="minorEastAsia" w:cs="Times New Roman" w:hint="eastAsia"/>
                <w:kern w:val="0"/>
                <w:szCs w:val="21"/>
              </w:rPr>
              <w:t>对于受压为主的基础，当建筑设置地下室时宜计算地下水的有利作用</w:t>
            </w:r>
            <w:r>
              <w:rPr>
                <w:rFonts w:eastAsiaTheme="minorEastAsia" w:cs="Times New Roman"/>
                <w:kern w:val="0"/>
                <w:szCs w:val="21"/>
              </w:rPr>
              <w:t>。</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hint="eastAsia"/>
                <w:kern w:val="0"/>
                <w:szCs w:val="21"/>
              </w:rPr>
              <w:t>检查结构计算书中是否合理考虑地下水的有利作用。</w:t>
            </w:r>
          </w:p>
        </w:tc>
      </w:tr>
    </w:tbl>
    <w:p w:rsidR="00D20BBB" w:rsidRDefault="00D20BBB">
      <w:pPr>
        <w:spacing w:line="400" w:lineRule="exact"/>
        <w:rPr>
          <w:rFonts w:ascii="Times New Roman" w:hAnsi="Times New Roman" w:cs="Times New Roman"/>
          <w:szCs w:val="21"/>
        </w:rPr>
      </w:pPr>
    </w:p>
    <w:p w:rsidR="00D20BBB" w:rsidRDefault="00B8179C">
      <w:pPr>
        <w:pStyle w:val="2"/>
        <w:numPr>
          <w:ilvl w:val="0"/>
          <w:numId w:val="11"/>
        </w:numPr>
        <w:tabs>
          <w:tab w:val="left" w:pos="709"/>
        </w:tabs>
        <w:spacing w:beforeLines="100" w:before="312" w:beforeAutospacing="0" w:after="0" w:afterAutospacing="0"/>
        <w:ind w:left="0" w:firstLine="0"/>
        <w:rPr>
          <w:rFonts w:ascii="Times New Roman" w:eastAsiaTheme="minorEastAsia" w:hAnsi="Times New Roman" w:cs="Times New Roman"/>
          <w:sz w:val="30"/>
          <w:szCs w:val="30"/>
          <w:lang w:val="zh-CN"/>
        </w:rPr>
      </w:pPr>
      <w:r>
        <w:rPr>
          <w:rFonts w:ascii="Times New Roman" w:eastAsiaTheme="minorEastAsia" w:hAnsi="Times New Roman" w:cs="Times New Roman"/>
          <w:sz w:val="30"/>
          <w:szCs w:val="30"/>
          <w:lang w:val="zh-CN"/>
        </w:rPr>
        <w:br w:type="page"/>
      </w:r>
      <w:bookmarkStart w:id="29" w:name="_Toc481060358"/>
      <w:bookmarkStart w:id="30" w:name="_Toc470180346"/>
      <w:bookmarkStart w:id="31" w:name="_Toc2633"/>
      <w:r>
        <w:rPr>
          <w:rFonts w:ascii="Times New Roman" w:eastAsiaTheme="minorEastAsia" w:hAnsi="Times New Roman" w:cs="Times New Roman"/>
          <w:sz w:val="30"/>
          <w:szCs w:val="30"/>
          <w:lang w:val="zh-CN"/>
        </w:rPr>
        <w:lastRenderedPageBreak/>
        <w:t>提高与创新</w:t>
      </w:r>
      <w:bookmarkEnd w:id="29"/>
      <w:bookmarkEnd w:id="30"/>
      <w:bookmarkEnd w:id="31"/>
    </w:p>
    <w:tbl>
      <w:tblPr>
        <w:tblStyle w:val="ad"/>
        <w:tblW w:w="52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0"/>
        <w:gridCol w:w="4535"/>
        <w:gridCol w:w="4535"/>
        <w:gridCol w:w="4538"/>
      </w:tblGrid>
      <w:tr w:rsidR="00D20BBB">
        <w:trPr>
          <w:tblHeader/>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63"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1818"/>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7"/>
              </w:numPr>
              <w:spacing w:line="400" w:lineRule="exact"/>
              <w:ind w:firstLineChars="0"/>
              <w:jc w:val="center"/>
              <w:rPr>
                <w:bCs/>
                <w:kern w:val="0"/>
                <w:szCs w:val="21"/>
              </w:rPr>
            </w:pPr>
          </w:p>
        </w:tc>
        <w:tc>
          <w:tcPr>
            <w:tcW w:w="363" w:type="pct"/>
            <w:vMerge w:val="restart"/>
            <w:tcBorders>
              <w:top w:val="single" w:sz="4" w:space="0" w:color="auto"/>
              <w:left w:val="single" w:sz="4" w:space="0" w:color="auto"/>
              <w:right w:val="single" w:sz="4" w:space="0" w:color="auto"/>
            </w:tcBorders>
            <w:vAlign w:val="center"/>
          </w:tcPr>
          <w:p w:rsidR="00D20BBB" w:rsidRDefault="00B8179C">
            <w:pPr>
              <w:spacing w:line="400" w:lineRule="exact"/>
              <w:jc w:val="center"/>
              <w:rPr>
                <w:rFonts w:cs="Times New Roman"/>
                <w:kern w:val="0"/>
                <w:szCs w:val="21"/>
              </w:rPr>
            </w:pPr>
            <w:r>
              <w:rPr>
                <w:rFonts w:cs="Times New Roman" w:hint="eastAsia"/>
                <w:kern w:val="0"/>
                <w:szCs w:val="21"/>
              </w:rPr>
              <w:t>提高与</w:t>
            </w:r>
          </w:p>
          <w:p w:rsidR="00D20BBB" w:rsidRDefault="00B8179C">
            <w:pPr>
              <w:spacing w:line="400" w:lineRule="exact"/>
              <w:jc w:val="center"/>
              <w:rPr>
                <w:rFonts w:cs="Times New Roman"/>
                <w:kern w:val="0"/>
                <w:szCs w:val="21"/>
              </w:rPr>
            </w:pPr>
            <w:r>
              <w:rPr>
                <w:rFonts w:cs="Times New Roman" w:hint="eastAsia"/>
                <w:kern w:val="0"/>
                <w:szCs w:val="21"/>
              </w:rPr>
              <w:t>创新</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9.2.</w:t>
            </w:r>
            <w:r>
              <w:rPr>
                <w:rFonts w:cs="Times New Roman" w:hint="eastAsia"/>
                <w:b/>
                <w:kern w:val="0"/>
                <w:szCs w:val="21"/>
              </w:rPr>
              <w:t xml:space="preserve">6 </w:t>
            </w:r>
            <w:r>
              <w:rPr>
                <w:rFonts w:cs="Times New Roman"/>
                <w:kern w:val="0"/>
                <w:szCs w:val="21"/>
              </w:rPr>
              <w:t>采用符合工业化建造要求的结构体系与建筑构件，评价分值为</w:t>
            </w:r>
            <w:r>
              <w:rPr>
                <w:rFonts w:cs="Times New Roman"/>
                <w:kern w:val="0"/>
                <w:szCs w:val="21"/>
              </w:rPr>
              <w:t>10</w:t>
            </w:r>
            <w:r>
              <w:rPr>
                <w:rFonts w:cs="Times New Roman"/>
                <w:kern w:val="0"/>
                <w:szCs w:val="21"/>
              </w:rPr>
              <w:t>分</w:t>
            </w:r>
            <w:r>
              <w:rPr>
                <w:rFonts w:cs="Times New Roman" w:hint="eastAsia"/>
                <w:kern w:val="0"/>
                <w:szCs w:val="21"/>
              </w:rPr>
              <w:t>，</w:t>
            </w:r>
            <w:r>
              <w:rPr>
                <w:rFonts w:cs="Times New Roman"/>
                <w:kern w:val="0"/>
                <w:szCs w:val="21"/>
              </w:rPr>
              <w:t>按下列规则评分</w:t>
            </w:r>
            <w:r>
              <w:rPr>
                <w:rFonts w:cs="Times New Roman" w:hint="eastAsia"/>
                <w:kern w:val="0"/>
                <w:szCs w:val="21"/>
              </w:rPr>
              <w:t>：</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主体结构采用钢结构、木结构，得</w:t>
            </w:r>
            <w:r>
              <w:rPr>
                <w:rFonts w:cs="Times New Roman"/>
                <w:kern w:val="0"/>
                <w:szCs w:val="21"/>
              </w:rPr>
              <w:t>10</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hint="eastAsia"/>
                <w:b/>
                <w:kern w:val="0"/>
                <w:szCs w:val="21"/>
              </w:rPr>
              <w:t xml:space="preserve"> </w:t>
            </w:r>
            <w:r>
              <w:rPr>
                <w:rFonts w:cs="Times New Roman"/>
                <w:kern w:val="0"/>
                <w:szCs w:val="21"/>
              </w:rPr>
              <w:t>主体结构采用装配式混凝土结构体系，预制率不低于</w:t>
            </w:r>
            <w:r>
              <w:rPr>
                <w:rFonts w:cs="Times New Roman" w:hint="eastAsia"/>
                <w:kern w:val="0"/>
                <w:szCs w:val="21"/>
              </w:rPr>
              <w:t>45%</w:t>
            </w:r>
            <w:r>
              <w:rPr>
                <w:rFonts w:cs="Times New Roman" w:hint="eastAsia"/>
                <w:kern w:val="0"/>
                <w:szCs w:val="21"/>
              </w:rPr>
              <w:t>或装配率不低于</w:t>
            </w:r>
            <w:r>
              <w:rPr>
                <w:rFonts w:cs="Times New Roman" w:hint="eastAsia"/>
                <w:kern w:val="0"/>
                <w:szCs w:val="21"/>
              </w:rPr>
              <w:t>65%</w:t>
            </w:r>
            <w:r>
              <w:rPr>
                <w:rFonts w:cs="Times New Roman" w:hint="eastAsia"/>
                <w:kern w:val="0"/>
                <w:szCs w:val="21"/>
              </w:rPr>
              <w:t>，得</w:t>
            </w:r>
            <w:r>
              <w:rPr>
                <w:rFonts w:cs="Times New Roman" w:hint="eastAsia"/>
                <w:kern w:val="0"/>
                <w:szCs w:val="21"/>
              </w:rPr>
              <w:t>10</w:t>
            </w:r>
            <w:r>
              <w:rPr>
                <w:rFonts w:cs="Times New Roman" w:hint="eastAsia"/>
                <w:kern w:val="0"/>
                <w:szCs w:val="21"/>
              </w:rPr>
              <w:t>分。</w:t>
            </w:r>
            <w:r>
              <w:rPr>
                <w:rFonts w:cs="Times New Roman"/>
                <w:kern w:val="0"/>
                <w:szCs w:val="21"/>
              </w:rPr>
              <w:t xml:space="preserve"> </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bCs/>
                <w:kern w:val="0"/>
                <w:szCs w:val="21"/>
              </w:rPr>
            </w:pPr>
            <w:r>
              <w:rPr>
                <w:rFonts w:cs="Times New Roman" w:hint="eastAsia"/>
                <w:b/>
                <w:kern w:val="0"/>
                <w:szCs w:val="21"/>
              </w:rPr>
              <w:t>3.0.9</w:t>
            </w:r>
            <w:r>
              <w:rPr>
                <w:rFonts w:cs="Times New Roman" w:hint="eastAsia"/>
                <w:bCs/>
                <w:kern w:val="0"/>
                <w:szCs w:val="21"/>
              </w:rPr>
              <w:t xml:space="preserve"> </w:t>
            </w:r>
            <w:r>
              <w:rPr>
                <w:rFonts w:cs="Times New Roman" w:hint="eastAsia"/>
                <w:bCs/>
                <w:kern w:val="0"/>
                <w:szCs w:val="21"/>
              </w:rPr>
              <w:t>建筑设计应结合项目特点考虑工业化的建造方式，采用适合装配式建筑的标准化设计。</w:t>
            </w:r>
          </w:p>
          <w:p w:rsidR="00D20BBB" w:rsidRDefault="00B8179C">
            <w:pPr>
              <w:spacing w:line="400" w:lineRule="exact"/>
              <w:rPr>
                <w:rFonts w:cs="Times New Roman"/>
                <w:b/>
                <w:kern w:val="0"/>
                <w:szCs w:val="21"/>
              </w:rPr>
            </w:pPr>
            <w:r>
              <w:rPr>
                <w:rFonts w:cs="Times New Roman" w:hint="eastAsia"/>
                <w:b/>
                <w:kern w:val="0"/>
                <w:szCs w:val="21"/>
              </w:rPr>
              <w:t xml:space="preserve">7.4.1 </w:t>
            </w:r>
            <w:r>
              <w:rPr>
                <w:rFonts w:cs="Times New Roman" w:hint="eastAsia"/>
                <w:kern w:val="0"/>
                <w:szCs w:val="21"/>
              </w:rPr>
              <w:t>结构设计宜采用资源消耗少、环境影响小及适合工业化建造的装配式建筑结构体系。</w:t>
            </w:r>
          </w:p>
          <w:p w:rsidR="00D20BBB" w:rsidRDefault="00B8179C">
            <w:pPr>
              <w:spacing w:line="400" w:lineRule="exact"/>
              <w:rPr>
                <w:rFonts w:cs="Times New Roman"/>
                <w:kern w:val="0"/>
                <w:szCs w:val="21"/>
              </w:rPr>
            </w:pPr>
            <w:r>
              <w:rPr>
                <w:rFonts w:cs="Times New Roman" w:hint="eastAsia"/>
                <w:b/>
                <w:kern w:val="0"/>
                <w:szCs w:val="21"/>
              </w:rPr>
              <w:t xml:space="preserve">7.4.2 </w:t>
            </w:r>
            <w:r>
              <w:rPr>
                <w:rFonts w:cs="Times New Roman" w:hint="eastAsia"/>
                <w:kern w:val="0"/>
                <w:szCs w:val="21"/>
              </w:rPr>
              <w:t>实施装配式建筑的项目，建筑单体预制率或装配率不应低于本市的相关规定。</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装配式建筑采用与自评价得分相应的结构体系。</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kern w:val="0"/>
                <w:szCs w:val="21"/>
              </w:rPr>
              <w:t>装配式混凝土结构体系</w:t>
            </w:r>
            <w:r>
              <w:rPr>
                <w:rFonts w:cs="Times New Roman" w:hint="eastAsia"/>
                <w:kern w:val="0"/>
                <w:szCs w:val="21"/>
              </w:rPr>
              <w:t>应提供预制率或装配率计算书。</w:t>
            </w:r>
          </w:p>
        </w:tc>
      </w:tr>
      <w:tr w:rsidR="00D20BBB">
        <w:trPr>
          <w:trHeight w:val="1818"/>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17"/>
              </w:numPr>
              <w:spacing w:line="400" w:lineRule="exact"/>
              <w:ind w:firstLineChars="0"/>
              <w:jc w:val="center"/>
              <w:rPr>
                <w:bCs/>
                <w:kern w:val="0"/>
                <w:szCs w:val="21"/>
              </w:rPr>
            </w:pPr>
          </w:p>
        </w:tc>
        <w:tc>
          <w:tcPr>
            <w:tcW w:w="363" w:type="pct"/>
            <w:vMerge/>
            <w:tcBorders>
              <w:left w:val="single" w:sz="4" w:space="0" w:color="auto"/>
              <w:bottom w:val="single" w:sz="4" w:space="0" w:color="auto"/>
              <w:right w:val="single" w:sz="4" w:space="0" w:color="auto"/>
            </w:tcBorders>
            <w:vAlign w:val="center"/>
          </w:tcPr>
          <w:p w:rsidR="00D20BBB" w:rsidRDefault="00D20BBB">
            <w:pPr>
              <w:spacing w:line="400" w:lineRule="exact"/>
              <w:jc w:val="center"/>
              <w:rPr>
                <w:rFonts w:cs="Times New Roman"/>
                <w:kern w:val="0"/>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b/>
                <w:kern w:val="0"/>
                <w:szCs w:val="21"/>
              </w:rPr>
            </w:pPr>
            <w:r>
              <w:rPr>
                <w:rFonts w:cs="Times New Roman"/>
                <w:b/>
                <w:kern w:val="0"/>
                <w:szCs w:val="21"/>
              </w:rPr>
              <w:t>9.2.</w:t>
            </w:r>
            <w:r>
              <w:rPr>
                <w:rFonts w:cs="Times New Roman" w:hint="eastAsia"/>
                <w:b/>
                <w:kern w:val="0"/>
                <w:szCs w:val="21"/>
              </w:rPr>
              <w:t xml:space="preserve">9 </w:t>
            </w:r>
            <w:r>
              <w:rPr>
                <w:rFonts w:cs="Times New Roman"/>
                <w:kern w:val="0"/>
                <w:szCs w:val="21"/>
              </w:rPr>
              <w:t>应用建筑信息模型（</w:t>
            </w:r>
            <w:r>
              <w:rPr>
                <w:rFonts w:cs="Times New Roman"/>
                <w:kern w:val="0"/>
                <w:szCs w:val="21"/>
              </w:rPr>
              <w:t>BIM</w:t>
            </w:r>
            <w:r>
              <w:rPr>
                <w:rFonts w:cs="Times New Roman"/>
                <w:kern w:val="0"/>
                <w:szCs w:val="21"/>
              </w:rPr>
              <w:t>）</w:t>
            </w:r>
            <w:r>
              <w:rPr>
                <w:rFonts w:cs="Times New Roman"/>
                <w:kern w:val="0"/>
                <w:szCs w:val="21"/>
              </w:rPr>
              <w:t xml:space="preserve"> </w:t>
            </w:r>
            <w:r>
              <w:rPr>
                <w:rFonts w:cs="Times New Roman"/>
                <w:kern w:val="0"/>
                <w:szCs w:val="21"/>
              </w:rPr>
              <w:t>技术，评价总分值为</w:t>
            </w:r>
            <w:r>
              <w:rPr>
                <w:rFonts w:cs="Times New Roman"/>
                <w:kern w:val="0"/>
                <w:szCs w:val="21"/>
              </w:rPr>
              <w:t xml:space="preserve">15 </w:t>
            </w:r>
            <w:r>
              <w:rPr>
                <w:rFonts w:cs="Times New Roman"/>
                <w:kern w:val="0"/>
                <w:szCs w:val="21"/>
              </w:rPr>
              <w:t>分。在建筑的规划设计、施工建造和运行维护阶段中</w:t>
            </w:r>
            <w:r>
              <w:rPr>
                <w:rFonts w:cs="Times New Roman" w:hint="eastAsia"/>
                <w:kern w:val="0"/>
                <w:szCs w:val="21"/>
              </w:rPr>
              <w:t>：</w:t>
            </w:r>
            <w:r>
              <w:rPr>
                <w:rFonts w:cs="Times New Roman"/>
                <w:kern w:val="0"/>
                <w:szCs w:val="21"/>
              </w:rPr>
              <w:t>一个阶段应用，得</w:t>
            </w:r>
            <w:r>
              <w:rPr>
                <w:rFonts w:cs="Times New Roman"/>
                <w:kern w:val="0"/>
                <w:szCs w:val="21"/>
              </w:rPr>
              <w:t>5</w:t>
            </w:r>
            <w:r>
              <w:rPr>
                <w:rFonts w:cs="Times New Roman"/>
                <w:kern w:val="0"/>
                <w:szCs w:val="21"/>
              </w:rPr>
              <w:t>分；两个阶段应用，得</w:t>
            </w:r>
            <w:r>
              <w:rPr>
                <w:rFonts w:cs="Times New Roman"/>
                <w:kern w:val="0"/>
                <w:szCs w:val="21"/>
              </w:rPr>
              <w:t>10</w:t>
            </w:r>
            <w:r>
              <w:rPr>
                <w:rFonts w:cs="Times New Roman"/>
                <w:kern w:val="0"/>
                <w:szCs w:val="21"/>
              </w:rPr>
              <w:t>分；三个阶段应用，得</w:t>
            </w:r>
            <w:r>
              <w:rPr>
                <w:rFonts w:cs="Times New Roman"/>
                <w:kern w:val="0"/>
                <w:szCs w:val="21"/>
              </w:rPr>
              <w:t>15</w:t>
            </w:r>
            <w:r>
              <w:rPr>
                <w:rFonts w:cs="Times New Roman"/>
                <w:kern w:val="0"/>
                <w:szCs w:val="21"/>
              </w:rPr>
              <w:t>分。</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cs="Times New Roman"/>
                <w:kern w:val="0"/>
                <w:szCs w:val="21"/>
              </w:rPr>
            </w:pPr>
            <w:r>
              <w:rPr>
                <w:rFonts w:cs="Times New Roman" w:hint="eastAsia"/>
                <w:kern w:val="0"/>
                <w:szCs w:val="21"/>
              </w:rPr>
              <w:t>采用建筑信息模型（</w:t>
            </w:r>
            <w:r>
              <w:rPr>
                <w:rFonts w:cs="Times New Roman" w:hint="eastAsia"/>
                <w:kern w:val="0"/>
                <w:szCs w:val="21"/>
              </w:rPr>
              <w:t>BIM</w:t>
            </w:r>
            <w:r>
              <w:rPr>
                <w:rFonts w:cs="Times New Roman" w:hint="eastAsia"/>
                <w:kern w:val="0"/>
                <w:szCs w:val="21"/>
              </w:rPr>
              <w:t>）技术完成施工图设计。</w:t>
            </w:r>
          </w:p>
        </w:tc>
      </w:tr>
    </w:tbl>
    <w:p w:rsidR="00D20BBB" w:rsidRDefault="00D20BBB">
      <w:pPr>
        <w:widowControl/>
        <w:spacing w:line="400" w:lineRule="exact"/>
        <w:jc w:val="left"/>
        <w:rPr>
          <w:rFonts w:ascii="Times New Roman" w:hAnsi="Times New Roman" w:cs="Times New Roman"/>
          <w:bCs/>
          <w:kern w:val="0"/>
          <w:sz w:val="30"/>
          <w:szCs w:val="30"/>
          <w:lang w:val="zh-CN"/>
        </w:rPr>
      </w:pPr>
    </w:p>
    <w:p w:rsidR="00D20BBB" w:rsidRDefault="00B8179C">
      <w:pPr>
        <w:widowControl/>
        <w:jc w:val="left"/>
        <w:rPr>
          <w:rFonts w:ascii="黑体" w:eastAsia="黑体" w:hAnsi="黑体" w:cstheme="minorBidi"/>
          <w:bCs/>
          <w:kern w:val="44"/>
          <w:sz w:val="32"/>
          <w:szCs w:val="32"/>
        </w:rPr>
      </w:pPr>
      <w:bookmarkStart w:id="32" w:name="_Toc400714779"/>
      <w:bookmarkStart w:id="33" w:name="_Toc419378765"/>
      <w:bookmarkStart w:id="34" w:name="_Toc400714783"/>
      <w:bookmarkStart w:id="35" w:name="_Toc419378772"/>
      <w:r>
        <w:rPr>
          <w:rFonts w:ascii="黑体" w:eastAsia="黑体" w:hAnsi="黑体"/>
          <w:b/>
          <w:sz w:val="32"/>
          <w:szCs w:val="32"/>
        </w:rPr>
        <w:br w:type="page"/>
      </w:r>
    </w:p>
    <w:p w:rsidR="00D20BBB" w:rsidRDefault="00B8179C">
      <w:pPr>
        <w:pStyle w:val="1"/>
        <w:numPr>
          <w:ilvl w:val="0"/>
          <w:numId w:val="1"/>
        </w:numPr>
        <w:spacing w:before="0" w:after="0"/>
        <w:jc w:val="center"/>
        <w:rPr>
          <w:rFonts w:ascii="黑体" w:eastAsia="黑体" w:hAnsi="黑体"/>
          <w:b w:val="0"/>
          <w:sz w:val="32"/>
          <w:szCs w:val="32"/>
        </w:rPr>
      </w:pPr>
      <w:bookmarkStart w:id="36" w:name="_Toc21441"/>
      <w:r>
        <w:rPr>
          <w:rFonts w:ascii="黑体" w:eastAsia="黑体" w:hAnsi="黑体"/>
          <w:b w:val="0"/>
          <w:sz w:val="32"/>
          <w:szCs w:val="32"/>
        </w:rPr>
        <w:lastRenderedPageBreak/>
        <w:t>给排水专业</w:t>
      </w:r>
      <w:bookmarkEnd w:id="32"/>
      <w:bookmarkEnd w:id="33"/>
      <w:bookmarkEnd w:id="36"/>
    </w:p>
    <w:p w:rsidR="00D20BBB" w:rsidRDefault="00B8179C">
      <w:pPr>
        <w:pStyle w:val="2"/>
        <w:numPr>
          <w:ilvl w:val="0"/>
          <w:numId w:val="18"/>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37" w:name="_Toc17907"/>
      <w:bookmarkEnd w:id="34"/>
      <w:bookmarkEnd w:id="35"/>
      <w:r>
        <w:rPr>
          <w:rFonts w:ascii="Times New Roman" w:eastAsiaTheme="minorEastAsia" w:hAnsi="Times New Roman" w:cs="Times New Roman" w:hint="eastAsia"/>
          <w:sz w:val="30"/>
          <w:szCs w:val="30"/>
          <w:lang w:val="zh-CN"/>
        </w:rPr>
        <w:t>设计文件编制</w:t>
      </w:r>
      <w:bookmarkEnd w:id="37"/>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1"/>
        <w:gridCol w:w="4535"/>
        <w:gridCol w:w="4536"/>
        <w:gridCol w:w="4539"/>
      </w:tblGrid>
      <w:tr w:rsidR="00D20BBB">
        <w:trPr>
          <w:trHeight w:val="86"/>
          <w:tblHeader/>
        </w:trPr>
        <w:tc>
          <w:tcPr>
            <w:tcW w:w="272"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w:t>
            </w:r>
            <w:r>
              <w:rPr>
                <w:rFonts w:ascii="Times New Roman" w:hAnsi="Times New Roman" w:cs="Times New Roman" w:hint="eastAsia"/>
                <w:bCs/>
                <w:kern w:val="0"/>
                <w:szCs w:val="21"/>
              </w:rPr>
              <w:t>住宅</w:t>
            </w:r>
            <w:r>
              <w:rPr>
                <w:rFonts w:ascii="Times New Roman" w:hAnsi="Times New Roman" w:cs="Times New Roman"/>
                <w:bCs/>
                <w:kern w:val="0"/>
                <w:szCs w:val="21"/>
              </w:rPr>
              <w:t>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1634"/>
        </w:trPr>
        <w:tc>
          <w:tcPr>
            <w:tcW w:w="272" w:type="pct"/>
            <w:vAlign w:val="center"/>
          </w:tcPr>
          <w:p w:rsidR="00D20BBB" w:rsidRDefault="00D20BBB">
            <w:pPr>
              <w:pStyle w:val="afa"/>
              <w:widowControl/>
              <w:numPr>
                <w:ilvl w:val="0"/>
                <w:numId w:val="19"/>
              </w:numPr>
              <w:spacing w:line="400" w:lineRule="exact"/>
              <w:ind w:firstLineChars="0"/>
              <w:jc w:val="center"/>
              <w:rPr>
                <w:rFonts w:ascii="Times New Roman" w:hAnsi="Times New Roman"/>
                <w:bCs/>
                <w:kern w:val="0"/>
                <w:szCs w:val="21"/>
              </w:rPr>
            </w:pPr>
          </w:p>
        </w:tc>
        <w:tc>
          <w:tcPr>
            <w:tcW w:w="363" w:type="pct"/>
            <w:vMerge w:val="restar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设计文件编制</w:t>
            </w:r>
          </w:p>
        </w:tc>
        <w:tc>
          <w:tcPr>
            <w:tcW w:w="1454" w:type="pct"/>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vAlign w:val="center"/>
          </w:tcPr>
          <w:p w:rsidR="00D20BBB" w:rsidRDefault="00B8179C">
            <w:pPr>
              <w:pStyle w:val="a5"/>
              <w:spacing w:line="400" w:lineRule="exact"/>
              <w:rPr>
                <w:rFonts w:ascii="Times New Roman" w:hAnsi="Times New Roman"/>
              </w:rPr>
            </w:pPr>
            <w:r>
              <w:rPr>
                <w:rFonts w:ascii="Times New Roman" w:hAnsi="Times New Roman" w:hint="eastAsia"/>
                <w:b/>
                <w:bCs/>
              </w:rPr>
              <w:t xml:space="preserve">3.0.6 </w:t>
            </w:r>
            <w:r>
              <w:rPr>
                <w:rFonts w:ascii="Times New Roman" w:hAnsi="Times New Roman"/>
              </w:rPr>
              <w:t>施工图设计阶段应分专业编制绿色设计专篇，主要内容应包括：</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绿色建筑定位等级目标。</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绿色建筑的技术选项。</w:t>
            </w:r>
          </w:p>
          <w:p w:rsidR="00D20BBB" w:rsidRDefault="00B8179C">
            <w:pPr>
              <w:pStyle w:val="a5"/>
              <w:spacing w:line="400" w:lineRule="exact"/>
              <w:ind w:left="425"/>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相关材料的性能指标或设备的技术指标及其技术措施。</w:t>
            </w:r>
          </w:p>
          <w:p w:rsidR="00D20BBB" w:rsidRDefault="00B8179C">
            <w:pPr>
              <w:pStyle w:val="a5"/>
              <w:spacing w:line="400" w:lineRule="exact"/>
              <w:ind w:left="425"/>
              <w:rPr>
                <w:rFonts w:ascii="Times New Roman" w:hAnsi="Times New Roman" w:cs="Times New Roman"/>
                <w:b/>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rPr>
              <w:t>绿色建筑各类评价指标自评分表。</w:t>
            </w:r>
          </w:p>
        </w:tc>
        <w:tc>
          <w:tcPr>
            <w:tcW w:w="1455" w:type="pct"/>
            <w:vAlign w:val="center"/>
          </w:tcPr>
          <w:p w:rsidR="00D20BBB" w:rsidRDefault="00B8179C">
            <w:pPr>
              <w:pStyle w:val="afa"/>
              <w:spacing w:line="400" w:lineRule="exact"/>
              <w:ind w:firstLineChars="0" w:firstLine="0"/>
              <w:rPr>
                <w:rFonts w:ascii="Times New Roman" w:hAnsi="Times New Roman"/>
                <w:kern w:val="0"/>
                <w:szCs w:val="21"/>
              </w:rPr>
            </w:pPr>
            <w:r>
              <w:rPr>
                <w:rFonts w:ascii="Times New Roman" w:hAnsi="Times New Roman" w:hint="eastAsia"/>
                <w:b/>
                <w:kern w:val="0"/>
                <w:szCs w:val="21"/>
              </w:rPr>
              <w:t>1</w:t>
            </w:r>
            <w:r>
              <w:rPr>
                <w:rFonts w:ascii="Times New Roman" w:hAnsi="Times New Roman"/>
                <w:b/>
                <w:kern w:val="0"/>
                <w:szCs w:val="21"/>
              </w:rPr>
              <w:t xml:space="preserve"> </w:t>
            </w:r>
            <w:r>
              <w:rPr>
                <w:rFonts w:ascii="Times New Roman" w:hAnsi="Times New Roman"/>
                <w:kern w:val="0"/>
                <w:szCs w:val="21"/>
              </w:rPr>
              <w:t>施工图设计文件应编制绿色建筑设计专篇，专篇的编制应满足相关设计文件编制深度要求。</w:t>
            </w:r>
          </w:p>
          <w:p w:rsidR="00D20BBB" w:rsidRDefault="00B8179C">
            <w:pPr>
              <w:pStyle w:val="afa"/>
              <w:spacing w:line="400" w:lineRule="exact"/>
              <w:ind w:firstLineChars="0" w:firstLine="0"/>
              <w:rPr>
                <w:rFonts w:ascii="Times New Roman" w:hAnsi="Times New Roman"/>
                <w:b/>
                <w:kern w:val="0"/>
                <w:szCs w:val="21"/>
              </w:rPr>
            </w:pPr>
            <w:r>
              <w:rPr>
                <w:rFonts w:ascii="Times New Roman" w:hAnsi="Times New Roman"/>
                <w:b/>
                <w:kern w:val="0"/>
                <w:szCs w:val="21"/>
              </w:rPr>
              <w:t xml:space="preserve">2 </w:t>
            </w:r>
            <w:r>
              <w:rPr>
                <w:rFonts w:ascii="Times New Roman" w:hAnsi="Times New Roman"/>
                <w:kern w:val="0"/>
                <w:szCs w:val="21"/>
              </w:rPr>
              <w:t>绿色建筑设计专篇应明确绿色建筑的等级目标及相应选项。</w:t>
            </w:r>
          </w:p>
          <w:p w:rsidR="00D20BBB" w:rsidRDefault="00B8179C">
            <w:pPr>
              <w:pStyle w:val="afa"/>
              <w:spacing w:line="400" w:lineRule="exact"/>
              <w:ind w:firstLineChars="0" w:firstLine="0"/>
              <w:rPr>
                <w:rFonts w:ascii="Times New Roman" w:hAnsi="Times New Roman"/>
                <w:b/>
                <w:kern w:val="0"/>
                <w:szCs w:val="21"/>
              </w:rPr>
            </w:pPr>
            <w:r>
              <w:rPr>
                <w:rFonts w:ascii="Times New Roman" w:hAnsi="Times New Roman"/>
                <w:b/>
                <w:kern w:val="0"/>
                <w:szCs w:val="21"/>
              </w:rPr>
              <w:t xml:space="preserve">3 </w:t>
            </w:r>
            <w:r>
              <w:rPr>
                <w:rFonts w:ascii="Times New Roman" w:hAnsi="Times New Roman"/>
                <w:kern w:val="0"/>
                <w:szCs w:val="21"/>
              </w:rPr>
              <w:t>根据绿色建筑设计专篇中明确的相应选项，审查相对应的设计条文执行情况。</w:t>
            </w:r>
          </w:p>
          <w:p w:rsidR="00D20BBB" w:rsidRDefault="00B8179C">
            <w:pPr>
              <w:pStyle w:val="afa"/>
              <w:spacing w:line="400" w:lineRule="exact"/>
              <w:ind w:firstLineChars="0" w:firstLine="0"/>
              <w:rPr>
                <w:rFonts w:ascii="Times New Roman" w:hAnsi="Times New Roman"/>
                <w:kern w:val="0"/>
                <w:szCs w:val="21"/>
              </w:rPr>
            </w:pPr>
            <w:r>
              <w:rPr>
                <w:rFonts w:ascii="Times New Roman" w:hAnsi="Times New Roman"/>
                <w:b/>
                <w:kern w:val="0"/>
                <w:szCs w:val="21"/>
              </w:rPr>
              <w:t xml:space="preserve">4 </w:t>
            </w:r>
            <w:r>
              <w:rPr>
                <w:rFonts w:ascii="Times New Roman" w:hAnsi="Times New Roman"/>
                <w:kern w:val="0"/>
                <w:szCs w:val="21"/>
              </w:rPr>
              <w:t>凡未</w:t>
            </w:r>
            <w:r>
              <w:rPr>
                <w:rFonts w:ascii="Times New Roman" w:hAnsi="Times New Roman" w:hint="eastAsia"/>
                <w:kern w:val="0"/>
                <w:szCs w:val="21"/>
              </w:rPr>
              <w:t>做选项</w:t>
            </w:r>
            <w:r>
              <w:rPr>
                <w:rFonts w:ascii="Times New Roman" w:hAnsi="Times New Roman"/>
                <w:kern w:val="0"/>
                <w:szCs w:val="21"/>
              </w:rPr>
              <w:t>得分的内容，不需要对其相关设计条文进行审查。</w:t>
            </w:r>
          </w:p>
        </w:tc>
      </w:tr>
      <w:tr w:rsidR="00D20BBB">
        <w:trPr>
          <w:trHeight w:val="1634"/>
        </w:trPr>
        <w:tc>
          <w:tcPr>
            <w:tcW w:w="272" w:type="pct"/>
            <w:vAlign w:val="center"/>
          </w:tcPr>
          <w:p w:rsidR="00D20BBB" w:rsidRDefault="00D20BBB">
            <w:pPr>
              <w:pStyle w:val="afa"/>
              <w:widowControl/>
              <w:numPr>
                <w:ilvl w:val="0"/>
                <w:numId w:val="19"/>
              </w:numPr>
              <w:spacing w:line="400" w:lineRule="exact"/>
              <w:ind w:firstLineChars="0"/>
              <w:jc w:val="center"/>
              <w:rPr>
                <w:rFonts w:ascii="Times New Roman" w:hAnsi="Times New Roman"/>
                <w:bCs/>
                <w:kern w:val="0"/>
                <w:szCs w:val="21"/>
              </w:rPr>
            </w:pPr>
          </w:p>
        </w:tc>
        <w:tc>
          <w:tcPr>
            <w:tcW w:w="363" w:type="pct"/>
            <w:vMerge/>
            <w:vAlign w:val="center"/>
          </w:tcPr>
          <w:p w:rsidR="00D20BBB" w:rsidRDefault="00D20BBB">
            <w:pPr>
              <w:widowControl/>
              <w:spacing w:line="400" w:lineRule="exact"/>
              <w:jc w:val="center"/>
              <w:rPr>
                <w:rFonts w:ascii="Times New Roman" w:hAnsi="Times New Roman" w:cs="Times New Roman"/>
                <w:bCs/>
                <w:kern w:val="0"/>
                <w:szCs w:val="21"/>
              </w:rPr>
            </w:pPr>
          </w:p>
        </w:tc>
        <w:tc>
          <w:tcPr>
            <w:tcW w:w="1454" w:type="pct"/>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vAlign w:val="center"/>
          </w:tcPr>
          <w:p w:rsidR="00D20BBB" w:rsidRDefault="00B8179C">
            <w:pPr>
              <w:pStyle w:val="a5"/>
              <w:spacing w:line="400" w:lineRule="exact"/>
              <w:rPr>
                <w:rFonts w:ascii="Times New Roman" w:hAnsi="Times New Roman"/>
              </w:rPr>
            </w:pPr>
            <w:r>
              <w:rPr>
                <w:rFonts w:ascii="Times New Roman" w:eastAsiaTheme="minorEastAsia" w:hAnsi="Times New Roman" w:cs="Times New Roman" w:hint="eastAsia"/>
                <w:b/>
                <w:bCs/>
                <w:kern w:val="0"/>
              </w:rPr>
              <w:t>3.0.7</w:t>
            </w: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w:t>
            </w:r>
            <w:r>
              <w:rPr>
                <w:rFonts w:ascii="Times New Roman" w:eastAsiaTheme="minorEastAsia" w:hAnsi="Times New Roman" w:cs="Times New Roman" w:hint="eastAsia"/>
                <w:kern w:val="0"/>
              </w:rPr>
              <w:t>住宅</w:t>
            </w:r>
            <w:r>
              <w:rPr>
                <w:rFonts w:ascii="Times New Roman" w:eastAsiaTheme="minorEastAsia" w:hAnsi="Times New Roman" w:cs="Times New Roman"/>
                <w:kern w:val="0"/>
              </w:rPr>
              <w:t>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1455" w:type="pct"/>
            <w:vAlign w:val="center"/>
          </w:tcPr>
          <w:p w:rsidR="00D20BBB" w:rsidRDefault="00B8179C">
            <w:pPr>
              <w:pStyle w:val="afa"/>
              <w:spacing w:line="400" w:lineRule="exact"/>
              <w:ind w:firstLineChars="0" w:firstLine="0"/>
              <w:rPr>
                <w:rFonts w:ascii="Times New Roman" w:hAnsi="Times New Roman"/>
                <w:kern w:val="0"/>
                <w:szCs w:val="21"/>
              </w:rPr>
            </w:pPr>
            <w:r>
              <w:rPr>
                <w:rFonts w:ascii="Times New Roman" w:hAnsi="Times New Roman" w:hint="eastAsia"/>
                <w:b/>
                <w:kern w:val="0"/>
                <w:szCs w:val="21"/>
              </w:rPr>
              <w:t>1</w:t>
            </w:r>
            <w:r>
              <w:rPr>
                <w:rFonts w:ascii="Times New Roman" w:hAnsi="Times New Roman" w:hint="eastAsia"/>
                <w:kern w:val="0"/>
                <w:szCs w:val="21"/>
              </w:rPr>
              <w:t xml:space="preserve"> </w:t>
            </w:r>
            <w:r>
              <w:rPr>
                <w:rFonts w:ascii="Times New Roman" w:hAnsi="Times New Roman" w:hint="eastAsia"/>
                <w:kern w:val="0"/>
                <w:szCs w:val="21"/>
              </w:rPr>
              <w:t>审查本专业设计文件时，应关注其所选绿色建筑技术涉及到本专业之外其他专业的相关绿色建筑设计标准的条文。</w:t>
            </w:r>
          </w:p>
          <w:p w:rsidR="00D20BBB" w:rsidRDefault="00B8179C">
            <w:pPr>
              <w:pStyle w:val="afa"/>
              <w:spacing w:line="400" w:lineRule="exact"/>
              <w:ind w:firstLineChars="0" w:firstLine="0"/>
              <w:rPr>
                <w:rFonts w:ascii="Times New Roman" w:hAnsi="Times New Roman"/>
                <w:kern w:val="0"/>
                <w:szCs w:val="21"/>
              </w:rPr>
            </w:pPr>
            <w:r>
              <w:rPr>
                <w:rFonts w:ascii="Times New Roman" w:hAnsi="Times New Roman" w:hint="eastAsia"/>
                <w:b/>
                <w:kern w:val="0"/>
                <w:szCs w:val="21"/>
              </w:rPr>
              <w:t>2</w:t>
            </w:r>
            <w:r>
              <w:rPr>
                <w:rFonts w:ascii="Times New Roman" w:hAnsi="Times New Roman" w:hint="eastAsia"/>
                <w:kern w:val="0"/>
                <w:szCs w:val="21"/>
              </w:rPr>
              <w:t xml:space="preserve"> </w:t>
            </w:r>
            <w:r>
              <w:rPr>
                <w:rFonts w:ascii="Times New Roman" w:hAnsi="Times New Roman" w:hint="eastAsia"/>
                <w:kern w:val="0"/>
                <w:szCs w:val="21"/>
              </w:rPr>
              <w:t>需要二个或二个以上专业共同完成的绿色建筑评价得分，应对照相关绿色建筑设计标准的条文执行情况。</w:t>
            </w:r>
          </w:p>
          <w:p w:rsidR="00D20BBB" w:rsidRDefault="00B8179C">
            <w:pPr>
              <w:pStyle w:val="afa"/>
              <w:spacing w:line="400" w:lineRule="exact"/>
              <w:ind w:firstLineChars="0" w:firstLine="0"/>
              <w:rPr>
                <w:rFonts w:ascii="Times New Roman" w:eastAsiaTheme="minorEastAsia" w:hAnsi="Times New Roman"/>
                <w:kern w:val="0"/>
                <w:szCs w:val="21"/>
              </w:rPr>
            </w:pPr>
            <w:r>
              <w:rPr>
                <w:rFonts w:ascii="Times New Roman" w:hAnsi="Times New Roman" w:hint="eastAsia"/>
                <w:b/>
                <w:kern w:val="0"/>
                <w:szCs w:val="21"/>
              </w:rPr>
              <w:t>3</w:t>
            </w:r>
            <w:r>
              <w:rPr>
                <w:rFonts w:ascii="Times New Roman" w:hAnsi="Times New Roman" w:hint="eastAsia"/>
                <w:kern w:val="0"/>
                <w:szCs w:val="21"/>
              </w:rPr>
              <w:t xml:space="preserve"> </w:t>
            </w:r>
            <w:r>
              <w:rPr>
                <w:rFonts w:ascii="Times New Roman" w:hAnsi="Times New Roman"/>
                <w:kern w:val="0"/>
                <w:szCs w:val="21"/>
              </w:rPr>
              <w:t>绿色建筑设计专篇</w:t>
            </w:r>
            <w:r>
              <w:rPr>
                <w:rFonts w:ascii="Times New Roman" w:hAnsi="Times New Roman" w:hint="eastAsia"/>
                <w:kern w:val="0"/>
                <w:szCs w:val="21"/>
              </w:rPr>
              <w:t>选用的技术内容应与施工图设计内容一致。</w:t>
            </w:r>
          </w:p>
        </w:tc>
      </w:tr>
    </w:tbl>
    <w:p w:rsidR="00D20BBB" w:rsidRDefault="00D20BBB">
      <w:pPr>
        <w:pStyle w:val="afa"/>
        <w:spacing w:line="360" w:lineRule="exact"/>
        <w:ind w:firstLineChars="0" w:firstLine="0"/>
        <w:rPr>
          <w:rFonts w:ascii="Times New Roman" w:eastAsiaTheme="minorEastAsia" w:hAnsi="Times New Roman"/>
          <w:sz w:val="30"/>
          <w:szCs w:val="30"/>
          <w:lang w:val="zh-CN"/>
        </w:rPr>
      </w:pPr>
    </w:p>
    <w:p w:rsidR="00D20BBB" w:rsidRDefault="00B8179C">
      <w:pPr>
        <w:pStyle w:val="2"/>
        <w:numPr>
          <w:ilvl w:val="0"/>
          <w:numId w:val="18"/>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38" w:name="_Toc1470"/>
      <w:r>
        <w:rPr>
          <w:rFonts w:ascii="Times New Roman" w:eastAsiaTheme="minorEastAsia" w:hAnsi="Times New Roman" w:cs="Times New Roman"/>
          <w:sz w:val="30"/>
          <w:szCs w:val="30"/>
          <w:lang w:val="zh-CN"/>
        </w:rPr>
        <w:lastRenderedPageBreak/>
        <w:t>安全耐久</w:t>
      </w:r>
      <w:bookmarkEnd w:id="38"/>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2"/>
        <w:gridCol w:w="4537"/>
        <w:gridCol w:w="4110"/>
        <w:gridCol w:w="4961"/>
      </w:tblGrid>
      <w:tr w:rsidR="00D20BBB">
        <w:trPr>
          <w:trHeight w:val="86"/>
          <w:tblHeader/>
        </w:trPr>
        <w:tc>
          <w:tcPr>
            <w:tcW w:w="273"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318"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59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D20BBB">
            <w:pPr>
              <w:pStyle w:val="afa"/>
              <w:widowControl/>
              <w:numPr>
                <w:ilvl w:val="0"/>
                <w:numId w:val="20"/>
              </w:numPr>
              <w:spacing w:line="400" w:lineRule="exact"/>
              <w:ind w:firstLineChars="0"/>
              <w:jc w:val="center"/>
              <w:rPr>
                <w:rFonts w:ascii="Times New Roman" w:hAnsi="Times New Roman"/>
                <w:bCs/>
                <w:kern w:val="0"/>
                <w:szCs w:val="21"/>
              </w:rPr>
            </w:pPr>
          </w:p>
        </w:tc>
        <w:tc>
          <w:tcPr>
            <w:tcW w:w="363" w:type="pct"/>
            <w:tcBorders>
              <w:top w:val="single" w:sz="4" w:space="0" w:color="auto"/>
              <w:left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控制项</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widowControl/>
              <w:spacing w:line="400" w:lineRule="exact"/>
              <w:jc w:val="left"/>
              <w:rPr>
                <w:rFonts w:ascii="Times New Roman" w:hAnsi="Times New Roman" w:cs="Times New Roman"/>
                <w:b/>
                <w:kern w:val="0"/>
                <w:szCs w:val="21"/>
              </w:rPr>
            </w:pPr>
            <w:r>
              <w:rPr>
                <w:rFonts w:ascii="Times New Roman" w:hAnsi="Times New Roman" w:cs="Times New Roman" w:hint="eastAsia"/>
                <w:b/>
                <w:kern w:val="0"/>
                <w:szCs w:val="21"/>
              </w:rPr>
              <w:t xml:space="preserve">4.1.9 </w:t>
            </w:r>
            <w:r>
              <w:rPr>
                <w:rFonts w:ascii="Times New Roman" w:hAnsi="Times New Roman" w:cs="Times New Roman" w:hint="eastAsia"/>
                <w:kern w:val="0"/>
                <w:szCs w:val="21"/>
              </w:rPr>
              <w:t>室外明露等区域和公共部位有可能冰冻的给水、消防管道应有防冻措施</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pStyle w:val="50"/>
              <w:tabs>
                <w:tab w:val="left" w:pos="677"/>
              </w:tabs>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pStyle w:val="Default"/>
              <w:tabs>
                <w:tab w:val="left" w:pos="312"/>
              </w:tabs>
              <w:spacing w:line="400" w:lineRule="exact"/>
              <w:rPr>
                <w:rFonts w:ascii="Times New Roman" w:hAnsi="Times New Roman" w:cs="Times New Roman"/>
                <w:color w:val="auto"/>
                <w:sz w:val="21"/>
                <w:szCs w:val="21"/>
              </w:rPr>
            </w:pPr>
            <w:r>
              <w:rPr>
                <w:rFonts w:ascii="Times New Roman" w:eastAsiaTheme="minorEastAsia" w:hAnsi="Times New Roman" w:cs="Times New Roman" w:hint="eastAsia"/>
                <w:color w:val="auto"/>
                <w:kern w:val="2"/>
                <w:sz w:val="21"/>
                <w:szCs w:val="21"/>
              </w:rPr>
              <w:t>说明防冻、防结露的管道系统类别、区域及措施；选用经计算确定的、符合现行国家标准的保温绝热层的厚度及材料。</w:t>
            </w:r>
          </w:p>
        </w:tc>
      </w:tr>
      <w:tr w:rsidR="00D20BBB">
        <w:trPr>
          <w:trHeight w:val="1641"/>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D20BBB">
            <w:pPr>
              <w:pStyle w:val="afa"/>
              <w:widowControl/>
              <w:numPr>
                <w:ilvl w:val="0"/>
                <w:numId w:val="20"/>
              </w:numPr>
              <w:spacing w:line="400" w:lineRule="exact"/>
              <w:ind w:firstLineChars="0"/>
              <w:jc w:val="center"/>
              <w:rPr>
                <w:rFonts w:ascii="Times New Roman" w:hAnsi="Times New Roman"/>
                <w:bCs/>
                <w:kern w:val="0"/>
                <w:szCs w:val="21"/>
              </w:rPr>
            </w:pPr>
          </w:p>
        </w:tc>
        <w:tc>
          <w:tcPr>
            <w:tcW w:w="363" w:type="pct"/>
            <w:vMerge w:val="restart"/>
            <w:tcBorders>
              <w:top w:val="single" w:sz="4" w:space="0" w:color="auto"/>
              <w:left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p w:rsidR="00D20BBB" w:rsidRDefault="00D20BBB">
            <w:pPr>
              <w:widowControl/>
              <w:spacing w:line="400" w:lineRule="exact"/>
              <w:rPr>
                <w:rFonts w:ascii="Times New Roman" w:hAnsi="Times New Roman" w:cs="Times New Roman"/>
                <w:bCs/>
                <w:kern w:val="0"/>
                <w:szCs w:val="21"/>
              </w:rPr>
            </w:pP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4.2.6</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w:t>
            </w:r>
            <w:r>
              <w:rPr>
                <w:rFonts w:ascii="Times New Roman" w:hAnsi="Times New Roman" w:cs="Times New Roman" w:hint="eastAsia"/>
                <w:kern w:val="0"/>
                <w:szCs w:val="21"/>
              </w:rPr>
              <w:t>3</w:t>
            </w:r>
            <w:r>
              <w:rPr>
                <w:rFonts w:ascii="Times New Roman" w:hAnsi="Times New Roman" w:cs="Times New Roman" w:hint="eastAsia"/>
                <w:kern w:val="0"/>
                <w:szCs w:val="21"/>
              </w:rPr>
              <w:t>款</w:t>
            </w:r>
            <w:r>
              <w:rPr>
                <w:rFonts w:ascii="Times New Roman" w:hAnsi="Times New Roman" w:cs="Times New Roman"/>
                <w:kern w:val="0"/>
                <w:szCs w:val="21"/>
              </w:rPr>
              <w:t>：</w:t>
            </w:r>
          </w:p>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 xml:space="preserve">2 </w:t>
            </w:r>
            <w:r>
              <w:rPr>
                <w:rFonts w:ascii="Times New Roman" w:hAnsi="Times New Roman" w:cs="Times New Roman"/>
                <w:kern w:val="0"/>
                <w:szCs w:val="21"/>
              </w:rPr>
              <w:t>建筑结构与建筑设备管线分离，得</w:t>
            </w:r>
            <w:r>
              <w:rPr>
                <w:rFonts w:ascii="Times New Roman" w:hAnsi="Times New Roman" w:cs="Times New Roman" w:hint="eastAsia"/>
                <w:kern w:val="0"/>
                <w:szCs w:val="21"/>
              </w:rPr>
              <w:t>6</w:t>
            </w:r>
            <w:r>
              <w:rPr>
                <w:rFonts w:ascii="Times New Roman" w:hAnsi="Times New Roman" w:cs="Times New Roman"/>
                <w:kern w:val="0"/>
                <w:szCs w:val="21"/>
              </w:rPr>
              <w:t>分；</w:t>
            </w:r>
          </w:p>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采用与建筑功能和空间变化相适应的设备设施布置方式或控制方式，得</w:t>
            </w:r>
            <w:r>
              <w:rPr>
                <w:rFonts w:ascii="Times New Roman" w:hAnsi="Times New Roman" w:cs="Times New Roman" w:hint="eastAsia"/>
                <w:kern w:val="0"/>
                <w:szCs w:val="21"/>
              </w:rPr>
              <w:t>3</w:t>
            </w:r>
            <w:r>
              <w:rPr>
                <w:rFonts w:ascii="Times New Roman" w:hAnsi="Times New Roman" w:cs="Times New Roman" w:hint="eastAsia"/>
                <w:kern w:val="0"/>
                <w:szCs w:val="21"/>
              </w:rPr>
              <w:t>分</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pStyle w:val="50"/>
              <w:tabs>
                <w:tab w:val="left" w:pos="677"/>
              </w:tabs>
              <w:spacing w:line="400" w:lineRule="exact"/>
              <w:ind w:firstLineChars="0" w:firstLine="0"/>
              <w:jc w:val="center"/>
              <w:rPr>
                <w:rFonts w:ascii="Times New Roman" w:eastAsiaTheme="minorEastAsia" w:hAnsi="Times New Roman" w:cs="Times New Roman"/>
                <w:szCs w:val="21"/>
              </w:rPr>
            </w:pPr>
            <w:r>
              <w:rPr>
                <w:rFonts w:ascii="Times New Roman" w:eastAsiaTheme="minorEastAsia" w:hAnsi="Times New Roman" w:cs="Times New Roman" w:hint="eastAsia"/>
                <w:szCs w:val="21"/>
              </w:rPr>
              <w:t>--</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pStyle w:val="afa"/>
              <w:spacing w:line="400" w:lineRule="exact"/>
              <w:ind w:firstLineChars="0" w:firstLine="0"/>
              <w:rPr>
                <w:rFonts w:ascii="Times New Roman" w:eastAsiaTheme="minorEastAsia" w:hAnsi="Times New Roman"/>
                <w:szCs w:val="21"/>
              </w:rPr>
            </w:pPr>
            <w:r>
              <w:rPr>
                <w:rFonts w:ascii="Times New Roman" w:eastAsiaTheme="minorEastAsia" w:hAnsi="Times New Roman" w:hint="eastAsia"/>
                <w:szCs w:val="21"/>
              </w:rPr>
              <w:t>说明设备管线与建筑结构分离设计内容。</w:t>
            </w:r>
          </w:p>
        </w:tc>
      </w:tr>
      <w:tr w:rsidR="00D20BBB">
        <w:trPr>
          <w:trHeight w:val="753"/>
        </w:trPr>
        <w:tc>
          <w:tcPr>
            <w:tcW w:w="273"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20"/>
              </w:numPr>
              <w:spacing w:line="400" w:lineRule="exact"/>
              <w:ind w:firstLineChars="0"/>
              <w:jc w:val="center"/>
              <w:rPr>
                <w:rFonts w:ascii="Times New Roman" w:hAnsi="Times New Roman"/>
                <w:bCs/>
                <w:kern w:val="0"/>
                <w:szCs w:val="21"/>
              </w:rPr>
            </w:pPr>
          </w:p>
        </w:tc>
        <w:tc>
          <w:tcPr>
            <w:tcW w:w="363" w:type="pct"/>
            <w:vMerge/>
            <w:tcBorders>
              <w:left w:val="single" w:sz="4" w:space="0" w:color="auto"/>
              <w:bottom w:val="single" w:sz="4" w:space="0" w:color="auto"/>
              <w:right w:val="single" w:sz="4" w:space="0" w:color="auto"/>
            </w:tcBorders>
            <w:vAlign w:val="center"/>
          </w:tcPr>
          <w:p w:rsidR="00D20BBB" w:rsidRDefault="00D20BBB">
            <w:pPr>
              <w:widowControl/>
              <w:spacing w:line="400" w:lineRule="exact"/>
              <w:jc w:val="center"/>
              <w:rPr>
                <w:rFonts w:ascii="Times New Roman" w:hAnsi="Times New Roman" w:cs="Times New Roman"/>
                <w:bCs/>
                <w:kern w:val="0"/>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4.2.7</w:t>
            </w:r>
            <w:r>
              <w:rPr>
                <w:rFonts w:ascii="Times New Roman" w:hAnsi="Times New Roman" w:cs="Times New Roman" w:hint="eastAsia"/>
                <w:b/>
                <w:kern w:val="0"/>
                <w:szCs w:val="21"/>
              </w:rPr>
              <w:t xml:space="preserve"> </w:t>
            </w:r>
            <w:r>
              <w:rPr>
                <w:rFonts w:ascii="Times New Roman" w:hAnsi="Times New Roman" w:cs="Times New Roman"/>
                <w:kern w:val="0"/>
                <w:szCs w:val="21"/>
              </w:rPr>
              <w:t>采取提升建筑部品部件耐久性的措施，评价总分值为</w:t>
            </w:r>
            <w:r>
              <w:rPr>
                <w:rFonts w:ascii="Times New Roman" w:hAnsi="Times New Roman" w:cs="Times New Roman" w:hint="eastAsia"/>
                <w:kern w:val="0"/>
                <w:szCs w:val="21"/>
              </w:rPr>
              <w:t>13</w:t>
            </w:r>
            <w:r>
              <w:rPr>
                <w:rFonts w:ascii="Times New Roman" w:hAnsi="Times New Roman" w:cs="Times New Roman"/>
                <w:kern w:val="0"/>
                <w:szCs w:val="21"/>
              </w:rPr>
              <w:t>分，按下列规则分别评分并累计：</w:t>
            </w:r>
          </w:p>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使用耐腐蚀、抗老化、耐久性能好的管材、管线、管件，得</w:t>
            </w:r>
            <w:r>
              <w:rPr>
                <w:rFonts w:ascii="Times New Roman" w:hAnsi="Times New Roman" w:cs="Times New Roman" w:hint="eastAsia"/>
                <w:kern w:val="0"/>
                <w:szCs w:val="21"/>
              </w:rPr>
              <w:t>8</w:t>
            </w:r>
            <w:r>
              <w:rPr>
                <w:rFonts w:ascii="Times New Roman" w:hAnsi="Times New Roman" w:cs="Times New Roman"/>
                <w:kern w:val="0"/>
                <w:szCs w:val="21"/>
              </w:rPr>
              <w:t>分；</w:t>
            </w:r>
          </w:p>
          <w:p w:rsidR="00D20BBB" w:rsidRDefault="00B8179C">
            <w:pPr>
              <w:widowControl/>
              <w:spacing w:line="400" w:lineRule="exact"/>
              <w:jc w:val="left"/>
              <w:rPr>
                <w:rFonts w:ascii="Times New Roman" w:hAnsi="Times New Roman" w:cs="Times New Roman"/>
                <w:b/>
                <w:kern w:val="0"/>
                <w:szCs w:val="21"/>
              </w:rPr>
            </w:pPr>
            <w:r>
              <w:rPr>
                <w:rFonts w:ascii="Times New Roman" w:hAnsi="Times New Roman" w:cs="Times New Roman"/>
                <w:b/>
                <w:kern w:val="0"/>
                <w:szCs w:val="21"/>
              </w:rPr>
              <w:t>2</w:t>
            </w:r>
            <w:r>
              <w:rPr>
                <w:rFonts w:ascii="Times New Roman" w:hAnsi="Times New Roman" w:cs="Times New Roman" w:hint="eastAsia"/>
                <w:b/>
                <w:kern w:val="0"/>
                <w:szCs w:val="21"/>
              </w:rPr>
              <w:t xml:space="preserve"> </w:t>
            </w:r>
            <w:r>
              <w:rPr>
                <w:rFonts w:ascii="Times New Roman" w:hAnsi="Times New Roman" w:cs="Times New Roman"/>
                <w:kern w:val="0"/>
                <w:szCs w:val="21"/>
              </w:rPr>
              <w:t>选用长寿命的活动配件，并考虑部品组合的同寿命性；不同使用寿命的部品组合时，采用便于分别拆换、更新和升级的构造，得</w:t>
            </w:r>
            <w:r>
              <w:rPr>
                <w:rFonts w:ascii="Times New Roman" w:hAnsi="Times New Roman" w:cs="Times New Roman"/>
                <w:kern w:val="0"/>
                <w:szCs w:val="21"/>
              </w:rPr>
              <w:t>5</w:t>
            </w:r>
            <w:r>
              <w:rPr>
                <w:rFonts w:ascii="Times New Roman" w:hAnsi="Times New Roman" w:cs="Times New Roman"/>
                <w:kern w:val="0"/>
                <w:szCs w:val="21"/>
              </w:rPr>
              <w:t>分。</w:t>
            </w:r>
          </w:p>
        </w:tc>
        <w:tc>
          <w:tcPr>
            <w:tcW w:w="1318"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outlineLvl w:val="2"/>
              <w:rPr>
                <w:rFonts w:ascii="Times New Roman" w:hAnsi="Times New Roman" w:cs="Times New Roman"/>
                <w:b/>
                <w:szCs w:val="21"/>
              </w:rPr>
            </w:pPr>
            <w:r>
              <w:rPr>
                <w:rFonts w:ascii="Times New Roman" w:hAnsi="Times New Roman" w:cs="Times New Roman" w:hint="eastAsia"/>
                <w:b/>
                <w:szCs w:val="21"/>
              </w:rPr>
              <w:t xml:space="preserve">8.2.2 </w:t>
            </w:r>
            <w:r>
              <w:rPr>
                <w:rFonts w:ascii="Times New Roman" w:hAnsi="Times New Roman" w:cs="Times New Roman" w:hint="eastAsia"/>
                <w:kern w:val="0"/>
                <w:szCs w:val="21"/>
              </w:rPr>
              <w:t>给水系统应选用优质管材、管配件及附件，采用可靠的连接方式，避免管网漏损，并应根据水平衡测试的要求安装分级计量水表，宜选用自动远传计量水表。</w:t>
            </w:r>
          </w:p>
        </w:tc>
        <w:tc>
          <w:tcPr>
            <w:tcW w:w="1592"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afa"/>
              <w:spacing w:line="400" w:lineRule="exact"/>
              <w:ind w:firstLineChars="0" w:firstLine="0"/>
              <w:rPr>
                <w:rFonts w:ascii="Times New Roman" w:hAnsi="Times New Roman"/>
                <w:kern w:val="0"/>
                <w:szCs w:val="21"/>
              </w:rPr>
            </w:pPr>
            <w:r>
              <w:rPr>
                <w:rFonts w:ascii="Times New Roman" w:hAnsi="Times New Roman" w:hint="eastAsia"/>
                <w:b/>
                <w:kern w:val="0"/>
                <w:szCs w:val="21"/>
              </w:rPr>
              <w:t>1</w:t>
            </w:r>
            <w:r>
              <w:rPr>
                <w:rFonts w:ascii="Times New Roman" w:hAnsi="Times New Roman" w:hint="eastAsia"/>
                <w:kern w:val="0"/>
                <w:szCs w:val="21"/>
              </w:rPr>
              <w:t xml:space="preserve"> </w:t>
            </w:r>
            <w:r>
              <w:rPr>
                <w:rFonts w:ascii="Times New Roman" w:hAnsi="Times New Roman"/>
                <w:kern w:val="0"/>
                <w:szCs w:val="21"/>
              </w:rPr>
              <w:t>室内给水系统</w:t>
            </w:r>
            <w:r>
              <w:rPr>
                <w:rFonts w:ascii="Times New Roman" w:hAnsi="Times New Roman" w:hint="eastAsia"/>
                <w:kern w:val="0"/>
                <w:szCs w:val="21"/>
              </w:rPr>
              <w:t>、室内热水系统可</w:t>
            </w:r>
            <w:r>
              <w:rPr>
                <w:rFonts w:ascii="Times New Roman" w:hAnsi="Times New Roman"/>
                <w:kern w:val="0"/>
                <w:szCs w:val="21"/>
              </w:rPr>
              <w:t>采用</w:t>
            </w:r>
            <w:r>
              <w:rPr>
                <w:rFonts w:ascii="Times New Roman" w:hAnsi="Times New Roman" w:hint="eastAsia"/>
                <w:kern w:val="0"/>
                <w:szCs w:val="21"/>
              </w:rPr>
              <w:t>薄壁铜管、薄壁不锈钢管、塑料给水管、塑料热水管等，并应符合现行国家标准、团体标准等。</w:t>
            </w:r>
          </w:p>
          <w:p w:rsidR="00D20BBB" w:rsidRDefault="00B8179C">
            <w:pPr>
              <w:pStyle w:val="afa"/>
              <w:spacing w:line="400" w:lineRule="exact"/>
              <w:ind w:firstLineChars="0" w:firstLine="0"/>
              <w:rPr>
                <w:rFonts w:ascii="Times New Roman" w:hAnsi="Times New Roman"/>
                <w:kern w:val="0"/>
                <w:szCs w:val="21"/>
              </w:rPr>
            </w:pPr>
            <w:r>
              <w:rPr>
                <w:rFonts w:ascii="Times New Roman" w:hAnsi="Times New Roman" w:hint="eastAsia"/>
                <w:b/>
                <w:kern w:val="0"/>
                <w:szCs w:val="21"/>
              </w:rPr>
              <w:t>2</w:t>
            </w:r>
            <w:r>
              <w:rPr>
                <w:rFonts w:ascii="Times New Roman" w:eastAsiaTheme="minorEastAsia" w:hAnsi="Times New Roman" w:hint="eastAsia"/>
                <w:szCs w:val="21"/>
              </w:rPr>
              <w:t>水嘴寿命宜达到现行国家标准《陶瓷片密封水嘴》</w:t>
            </w:r>
            <w:r>
              <w:rPr>
                <w:rFonts w:ascii="Times New Roman" w:eastAsiaTheme="minorEastAsia" w:hAnsi="Times New Roman" w:hint="eastAsia"/>
                <w:szCs w:val="21"/>
              </w:rPr>
              <w:t>GB18145</w:t>
            </w:r>
            <w:r>
              <w:rPr>
                <w:rFonts w:ascii="Times New Roman" w:eastAsiaTheme="minorEastAsia" w:hAnsi="Times New Roman" w:hint="eastAsia"/>
                <w:szCs w:val="21"/>
              </w:rPr>
              <w:t>要求的</w:t>
            </w:r>
            <w:r>
              <w:rPr>
                <w:rFonts w:ascii="Times New Roman" w:eastAsiaTheme="minorEastAsia" w:hAnsi="Times New Roman" w:hint="eastAsia"/>
                <w:szCs w:val="21"/>
              </w:rPr>
              <w:t>1.2</w:t>
            </w:r>
            <w:r>
              <w:rPr>
                <w:rFonts w:ascii="Times New Roman" w:eastAsiaTheme="minorEastAsia" w:hAnsi="Times New Roman" w:hint="eastAsia"/>
                <w:szCs w:val="21"/>
              </w:rPr>
              <w:t>倍；阀门寿命宜参照并达到国家现行标准《水力控制阀》</w:t>
            </w:r>
            <w:r>
              <w:rPr>
                <w:rFonts w:ascii="Times New Roman" w:eastAsiaTheme="minorEastAsia" w:hAnsi="Times New Roman" w:hint="eastAsia"/>
                <w:szCs w:val="21"/>
              </w:rPr>
              <w:t>CJ/T 219</w:t>
            </w:r>
            <w:r>
              <w:rPr>
                <w:rFonts w:ascii="Times New Roman" w:eastAsiaTheme="minorEastAsia" w:hAnsi="Times New Roman" w:hint="eastAsia"/>
                <w:szCs w:val="21"/>
              </w:rPr>
              <w:t>要求的</w:t>
            </w:r>
            <w:r>
              <w:rPr>
                <w:rFonts w:ascii="Times New Roman" w:eastAsiaTheme="minorEastAsia" w:hAnsi="Times New Roman" w:hint="eastAsia"/>
                <w:szCs w:val="21"/>
              </w:rPr>
              <w:t>1.5</w:t>
            </w:r>
            <w:r>
              <w:rPr>
                <w:rFonts w:ascii="Times New Roman" w:eastAsiaTheme="minorEastAsia" w:hAnsi="Times New Roman" w:hint="eastAsia"/>
                <w:szCs w:val="21"/>
              </w:rPr>
              <w:t>倍</w:t>
            </w:r>
            <w:r>
              <w:rPr>
                <w:rFonts w:ascii="Times New Roman" w:hAnsi="Times New Roman" w:hint="eastAsia"/>
                <w:kern w:val="0"/>
                <w:szCs w:val="21"/>
              </w:rPr>
              <w:t>。</w:t>
            </w:r>
          </w:p>
        </w:tc>
      </w:tr>
    </w:tbl>
    <w:p w:rsidR="00D20BBB" w:rsidRDefault="00B8179C">
      <w:pPr>
        <w:pStyle w:val="2"/>
        <w:numPr>
          <w:ilvl w:val="0"/>
          <w:numId w:val="18"/>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r>
        <w:rPr>
          <w:rFonts w:ascii="Times New Roman" w:hAnsi="Times New Roman" w:cs="Times New Roman"/>
          <w:sz w:val="30"/>
          <w:szCs w:val="30"/>
          <w:lang w:val="zh-CN"/>
        </w:rPr>
        <w:br w:type="page"/>
      </w:r>
      <w:bookmarkStart w:id="39" w:name="_Toc15533"/>
      <w:r>
        <w:rPr>
          <w:rFonts w:ascii="Times New Roman" w:eastAsiaTheme="minorEastAsia" w:hAnsi="Times New Roman" w:cs="Times New Roman"/>
          <w:sz w:val="30"/>
          <w:szCs w:val="30"/>
          <w:lang w:val="zh-CN"/>
        </w:rPr>
        <w:lastRenderedPageBreak/>
        <w:t>健康舒适</w:t>
      </w:r>
      <w:bookmarkEnd w:id="39"/>
    </w:p>
    <w:tbl>
      <w:tblPr>
        <w:tblStyle w:val="ad"/>
        <w:tblW w:w="5228" w:type="pct"/>
        <w:tblInd w:w="-318" w:type="dxa"/>
        <w:tblLook w:val="04A0" w:firstRow="1" w:lastRow="0" w:firstColumn="1" w:lastColumn="0" w:noHBand="0" w:noVBand="1"/>
      </w:tblPr>
      <w:tblGrid>
        <w:gridCol w:w="847"/>
        <w:gridCol w:w="1127"/>
        <w:gridCol w:w="4532"/>
        <w:gridCol w:w="4532"/>
        <w:gridCol w:w="4535"/>
      </w:tblGrid>
      <w:tr w:rsidR="00D20BBB">
        <w:trPr>
          <w:tblHeader/>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3885"/>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1"/>
              </w:numPr>
              <w:spacing w:line="400" w:lineRule="exact"/>
              <w:ind w:firstLineChars="0"/>
              <w:jc w:val="center"/>
              <w:rPr>
                <w:bCs/>
                <w:kern w:val="0"/>
                <w:szCs w:val="21"/>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AF3" w:rsidRDefault="004B0AF3">
            <w:pPr>
              <w:spacing w:line="400" w:lineRule="exact"/>
              <w:rPr>
                <w:rFonts w:cs="Times New Roman" w:hint="eastAsia"/>
                <w:b/>
                <w:kern w:val="0"/>
                <w:szCs w:val="21"/>
              </w:rPr>
            </w:pPr>
          </w:p>
          <w:p w:rsidR="004B0AF3" w:rsidRDefault="004B0AF3">
            <w:pPr>
              <w:spacing w:line="400" w:lineRule="exact"/>
              <w:rPr>
                <w:rFonts w:cs="Times New Roman" w:hint="eastAsia"/>
                <w:b/>
                <w:kern w:val="0"/>
                <w:szCs w:val="21"/>
              </w:rPr>
            </w:pPr>
          </w:p>
          <w:p w:rsidR="00D20BBB" w:rsidRDefault="00B8179C">
            <w:pPr>
              <w:spacing w:line="400" w:lineRule="exact"/>
              <w:rPr>
                <w:rFonts w:cs="Times New Roman"/>
                <w:kern w:val="0"/>
                <w:szCs w:val="21"/>
              </w:rPr>
            </w:pPr>
            <w:r>
              <w:rPr>
                <w:rFonts w:cs="Times New Roman"/>
                <w:b/>
                <w:kern w:val="0"/>
                <w:szCs w:val="21"/>
              </w:rPr>
              <w:t>5.1.3</w:t>
            </w:r>
            <w:r>
              <w:rPr>
                <w:rFonts w:cs="Times New Roman" w:hint="eastAsia"/>
                <w:b/>
                <w:kern w:val="0"/>
                <w:szCs w:val="21"/>
              </w:rPr>
              <w:t xml:space="preserve"> </w:t>
            </w:r>
            <w:r>
              <w:rPr>
                <w:rFonts w:cs="Times New Roman"/>
                <w:kern w:val="0"/>
                <w:szCs w:val="21"/>
              </w:rPr>
              <w:t>给水排水系统的设置应符合下列规定：</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生活饮用水水质应满足现行国家标准《生活饮用水卫生标准》</w:t>
            </w:r>
            <w:r>
              <w:rPr>
                <w:rFonts w:cs="Times New Roman"/>
                <w:kern w:val="0"/>
                <w:szCs w:val="21"/>
              </w:rPr>
              <w:t xml:space="preserve">GB 5749 </w:t>
            </w:r>
            <w:r>
              <w:rPr>
                <w:rFonts w:cs="Times New Roman"/>
                <w:kern w:val="0"/>
                <w:szCs w:val="21"/>
              </w:rPr>
              <w:t>的要求；</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hint="eastAsia"/>
                <w:kern w:val="0"/>
                <w:szCs w:val="21"/>
              </w:rPr>
              <w:t>直饮水、集中生活热水、游泳池水、采暖空调系统用水、景观水体、非传统水源的水质应符合国家现行相关标准的要求；</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hint="eastAsia"/>
                <w:kern w:val="0"/>
                <w:szCs w:val="21"/>
              </w:rPr>
              <w:t>应制定水池、水箱等储水设施定期清洗消毒计划并实施，且生活饮用水储水设施每半年清洗消毒不应少于</w:t>
            </w:r>
            <w:r>
              <w:rPr>
                <w:rFonts w:cs="Times New Roman" w:hint="eastAsia"/>
                <w:kern w:val="0"/>
                <w:szCs w:val="21"/>
              </w:rPr>
              <w:t>1</w:t>
            </w:r>
            <w:r>
              <w:rPr>
                <w:rFonts w:cs="Times New Roman" w:hint="eastAsia"/>
                <w:kern w:val="0"/>
                <w:szCs w:val="21"/>
              </w:rPr>
              <w:t>次；</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4 </w:t>
            </w:r>
            <w:r>
              <w:rPr>
                <w:rFonts w:cs="Times New Roman" w:hint="eastAsia"/>
                <w:kern w:val="0"/>
                <w:szCs w:val="21"/>
              </w:rPr>
              <w:t>应使用构造内自带水封的便器且水封深度不应小于</w:t>
            </w:r>
            <w:r>
              <w:rPr>
                <w:rFonts w:cs="Times New Roman" w:hint="eastAsia"/>
                <w:kern w:val="0"/>
                <w:szCs w:val="21"/>
              </w:rPr>
              <w:t>50mm</w:t>
            </w:r>
            <w:r>
              <w:rPr>
                <w:rFonts w:cs="Times New Roman" w:hint="eastAsia"/>
                <w:kern w:val="0"/>
                <w:szCs w:val="21"/>
              </w:rPr>
              <w:t>；</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5 </w:t>
            </w:r>
            <w:r>
              <w:rPr>
                <w:rFonts w:cs="Times New Roman" w:hint="eastAsia"/>
                <w:kern w:val="0"/>
                <w:szCs w:val="21"/>
              </w:rPr>
              <w:t>非传统水源管道和设施应设置明确、清晰的永久性标识。</w:t>
            </w:r>
          </w:p>
          <w:p w:rsidR="00D20BBB" w:rsidRDefault="00D20BBB" w:rsidP="004B0AF3">
            <w:pPr>
              <w:spacing w:line="400" w:lineRule="exact"/>
              <w:rPr>
                <w:rFonts w:cs="Times New Roman" w:hint="eastAsia"/>
                <w:kern w:val="0"/>
                <w:szCs w:val="21"/>
              </w:rPr>
            </w:pPr>
          </w:p>
          <w:p w:rsidR="004B0AF3" w:rsidRDefault="004B0AF3" w:rsidP="004B0AF3">
            <w:pPr>
              <w:spacing w:line="400" w:lineRule="exact"/>
              <w:rPr>
                <w:rFonts w:cs="Times New Roman"/>
                <w:kern w:val="0"/>
                <w:szCs w:val="21"/>
              </w:rPr>
            </w:pPr>
          </w:p>
        </w:tc>
        <w:tc>
          <w:tcPr>
            <w:tcW w:w="1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hint="eastAsia"/>
                <w:b/>
                <w:kern w:val="0"/>
                <w:szCs w:val="21"/>
              </w:rPr>
              <w:t xml:space="preserve">8.1.4 </w:t>
            </w:r>
            <w:r>
              <w:rPr>
                <w:rFonts w:cs="Times New Roman" w:hint="eastAsia"/>
                <w:kern w:val="0"/>
                <w:szCs w:val="21"/>
              </w:rPr>
              <w:t>生活饮用水、直饮水、非传统水等宜设水质在线监测系统。</w:t>
            </w:r>
          </w:p>
          <w:p w:rsidR="00D20BBB" w:rsidRDefault="00B8179C">
            <w:pPr>
              <w:pStyle w:val="a5"/>
              <w:spacing w:line="400" w:lineRule="exact"/>
              <w:rPr>
                <w:rFonts w:ascii="Times New Roman" w:hAnsi="Times New Roman" w:cs="Times New Roman"/>
                <w:kern w:val="0"/>
              </w:rPr>
            </w:pPr>
            <w:r>
              <w:rPr>
                <w:rFonts w:ascii="Times New Roman" w:hAnsi="Times New Roman" w:cs="Times New Roman" w:hint="eastAsia"/>
                <w:b/>
                <w:kern w:val="0"/>
              </w:rPr>
              <w:t xml:space="preserve">8.3.1 </w:t>
            </w:r>
            <w:r>
              <w:rPr>
                <w:rFonts w:ascii="Times New Roman" w:hAnsi="Times New Roman" w:cs="Times New Roman" w:hint="eastAsia"/>
                <w:kern w:val="0"/>
              </w:rPr>
              <w:t>生活热水供应水质应符合国家和本市现行有关标准的规定。</w:t>
            </w:r>
          </w:p>
        </w:tc>
        <w:tc>
          <w:tcPr>
            <w:tcW w:w="1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autoSpaceDE w:val="0"/>
              <w:autoSpaceDN w:val="0"/>
              <w:adjustRightInd w:val="0"/>
              <w:spacing w:line="400" w:lineRule="exact"/>
              <w:jc w:val="left"/>
              <w:rPr>
                <w:rFonts w:eastAsiaTheme="minorEastAsia" w:cs="Times New Roman"/>
                <w:szCs w:val="21"/>
              </w:rPr>
            </w:pPr>
            <w:r>
              <w:rPr>
                <w:rFonts w:eastAsiaTheme="minorEastAsia" w:cs="Times New Roman" w:hint="eastAsia"/>
                <w:b/>
                <w:szCs w:val="21"/>
              </w:rPr>
              <w:t>1</w:t>
            </w:r>
            <w:r>
              <w:rPr>
                <w:rFonts w:eastAsiaTheme="minorEastAsia" w:cs="Times New Roman" w:hint="eastAsia"/>
                <w:szCs w:val="21"/>
              </w:rPr>
              <w:t xml:space="preserve"> </w:t>
            </w:r>
            <w:r>
              <w:rPr>
                <w:rFonts w:eastAsiaTheme="minorEastAsia" w:cs="Times New Roman" w:hint="eastAsia"/>
                <w:szCs w:val="21"/>
              </w:rPr>
              <w:t>应说明</w:t>
            </w:r>
            <w:r>
              <w:rPr>
                <w:rFonts w:eastAsiaTheme="minorEastAsia" w:cs="Times New Roman"/>
                <w:szCs w:val="21"/>
              </w:rPr>
              <w:t>各类用水</w:t>
            </w:r>
            <w:r>
              <w:rPr>
                <w:rFonts w:eastAsiaTheme="minorEastAsia" w:cs="Times New Roman" w:hint="eastAsia"/>
                <w:szCs w:val="21"/>
              </w:rPr>
              <w:t>系统</w:t>
            </w:r>
            <w:r>
              <w:rPr>
                <w:rFonts w:eastAsiaTheme="minorEastAsia" w:cs="Times New Roman"/>
                <w:szCs w:val="21"/>
              </w:rPr>
              <w:t>水质</w:t>
            </w:r>
            <w:r>
              <w:rPr>
                <w:rFonts w:eastAsiaTheme="minorEastAsia" w:cs="Times New Roman" w:hint="eastAsia"/>
                <w:szCs w:val="21"/>
              </w:rPr>
              <w:t>标准，及消毒方式。</w:t>
            </w:r>
          </w:p>
          <w:p w:rsidR="00D20BBB" w:rsidRDefault="00B8179C">
            <w:pPr>
              <w:autoSpaceDE w:val="0"/>
              <w:autoSpaceDN w:val="0"/>
              <w:adjustRightInd w:val="0"/>
              <w:spacing w:line="400" w:lineRule="exact"/>
              <w:jc w:val="left"/>
              <w:rPr>
                <w:rFonts w:eastAsiaTheme="minorEastAsia" w:cs="Times New Roman"/>
                <w:szCs w:val="21"/>
              </w:rPr>
            </w:pPr>
            <w:r>
              <w:rPr>
                <w:rFonts w:eastAsiaTheme="minorEastAsia" w:cs="Times New Roman" w:hint="eastAsia"/>
                <w:b/>
                <w:szCs w:val="21"/>
              </w:rPr>
              <w:t xml:space="preserve">2 </w:t>
            </w:r>
            <w:r>
              <w:rPr>
                <w:rFonts w:eastAsiaTheme="minorEastAsia" w:cs="Times New Roman" w:hint="eastAsia"/>
                <w:szCs w:val="21"/>
              </w:rPr>
              <w:t>说明各类用水预留水质监测取水点位置。</w:t>
            </w:r>
          </w:p>
          <w:p w:rsidR="00D20BBB" w:rsidRDefault="00B8179C">
            <w:pPr>
              <w:autoSpaceDE w:val="0"/>
              <w:autoSpaceDN w:val="0"/>
              <w:adjustRightInd w:val="0"/>
              <w:spacing w:line="400" w:lineRule="exact"/>
              <w:jc w:val="left"/>
              <w:rPr>
                <w:rFonts w:eastAsiaTheme="minorEastAsia" w:cs="Times New Roman"/>
                <w:szCs w:val="21"/>
              </w:rPr>
            </w:pPr>
            <w:r>
              <w:rPr>
                <w:rFonts w:eastAsiaTheme="minorEastAsia" w:cs="Times New Roman" w:hint="eastAsia"/>
                <w:b/>
                <w:szCs w:val="21"/>
              </w:rPr>
              <w:t>3</w:t>
            </w:r>
            <w:r>
              <w:rPr>
                <w:rFonts w:eastAsiaTheme="minorEastAsia" w:cs="Times New Roman" w:hint="eastAsia"/>
                <w:szCs w:val="21"/>
              </w:rPr>
              <w:t xml:space="preserve"> </w:t>
            </w:r>
            <w:r>
              <w:rPr>
                <w:rFonts w:cs="Times New Roman" w:hint="eastAsia"/>
                <w:szCs w:val="21"/>
              </w:rPr>
              <w:t>采用保证热水系统末端水质，</w:t>
            </w:r>
            <w:r>
              <w:rPr>
                <w:rFonts w:eastAsiaTheme="minorEastAsia" w:cs="Times New Roman" w:hint="eastAsia"/>
                <w:szCs w:val="21"/>
              </w:rPr>
              <w:t>应用无滞水区的水加热器，控制热水出水温度为</w:t>
            </w:r>
            <w:r>
              <w:rPr>
                <w:rFonts w:eastAsiaTheme="minorEastAsia" w:cs="Times New Roman" w:hint="eastAsia"/>
                <w:szCs w:val="21"/>
              </w:rPr>
              <w:t>55</w:t>
            </w:r>
            <w:r>
              <w:rPr>
                <w:rFonts w:eastAsiaTheme="minorEastAsia" w:cs="Times New Roman" w:hint="eastAsia"/>
                <w:szCs w:val="21"/>
              </w:rPr>
              <w:t>℃～</w:t>
            </w:r>
            <w:r>
              <w:rPr>
                <w:rFonts w:eastAsiaTheme="minorEastAsia" w:cs="Times New Roman" w:hint="eastAsia"/>
                <w:szCs w:val="21"/>
              </w:rPr>
              <w:t>60</w:t>
            </w:r>
            <w:r>
              <w:rPr>
                <w:rFonts w:eastAsiaTheme="minorEastAsia" w:cs="Times New Roman" w:hint="eastAsia"/>
                <w:szCs w:val="21"/>
              </w:rPr>
              <w:t>℃，选用不生锈、不结垢的优质管材及阀门，保证集中热水系统管道的循环效果。</w:t>
            </w:r>
          </w:p>
        </w:tc>
      </w:tr>
      <w:tr w:rsidR="00D20BBB">
        <w:trPr>
          <w:trHeight w:val="873"/>
        </w:trPr>
        <w:tc>
          <w:tcPr>
            <w:tcW w:w="272" w:type="pct"/>
            <w:tcBorders>
              <w:top w:val="single" w:sz="4" w:space="0" w:color="000000" w:themeColor="text1"/>
              <w:left w:val="single" w:sz="4" w:space="0" w:color="000000" w:themeColor="text1"/>
              <w:right w:val="single" w:sz="4" w:space="0" w:color="000000" w:themeColor="text1"/>
            </w:tcBorders>
            <w:vAlign w:val="center"/>
          </w:tcPr>
          <w:p w:rsidR="00D20BBB" w:rsidRDefault="00D20BBB">
            <w:pPr>
              <w:pStyle w:val="afa"/>
              <w:widowControl/>
              <w:numPr>
                <w:ilvl w:val="0"/>
                <w:numId w:val="21"/>
              </w:numPr>
              <w:spacing w:line="400" w:lineRule="exact"/>
              <w:ind w:firstLineChars="0"/>
              <w:jc w:val="center"/>
              <w:rPr>
                <w:bCs/>
                <w:kern w:val="0"/>
                <w:szCs w:val="21"/>
              </w:rPr>
            </w:pPr>
          </w:p>
        </w:tc>
        <w:tc>
          <w:tcPr>
            <w:tcW w:w="362" w:type="pct"/>
            <w:vMerge w:val="restart"/>
            <w:tcBorders>
              <w:top w:val="single" w:sz="4" w:space="0" w:color="000000" w:themeColor="text1"/>
              <w:left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kern w:val="0"/>
                <w:szCs w:val="21"/>
              </w:rPr>
            </w:pPr>
            <w:r>
              <w:rPr>
                <w:rFonts w:cs="Times New Roman"/>
                <w:kern w:val="0"/>
                <w:szCs w:val="21"/>
              </w:rPr>
              <w:t>评分项</w:t>
            </w:r>
          </w:p>
          <w:p w:rsidR="00D20BBB" w:rsidRDefault="00B8179C">
            <w:pPr>
              <w:widowControl/>
              <w:spacing w:line="400" w:lineRule="exact"/>
              <w:jc w:val="center"/>
              <w:rPr>
                <w:rFonts w:cs="Times New Roman"/>
                <w:kern w:val="0"/>
                <w:szCs w:val="21"/>
              </w:rPr>
            </w:pPr>
            <w:r>
              <w:rPr>
                <w:rFonts w:cs="Times New Roman"/>
                <w:kern w:val="0"/>
                <w:szCs w:val="21"/>
              </w:rPr>
              <w:t>II</w:t>
            </w:r>
          </w:p>
          <w:p w:rsidR="00D20BBB" w:rsidRDefault="00B8179C">
            <w:pPr>
              <w:widowControl/>
              <w:spacing w:line="400" w:lineRule="exact"/>
              <w:jc w:val="center"/>
              <w:rPr>
                <w:rFonts w:cs="Times New Roman"/>
                <w:kern w:val="0"/>
                <w:szCs w:val="21"/>
              </w:rPr>
            </w:pPr>
            <w:r>
              <w:rPr>
                <w:rFonts w:cs="Times New Roman"/>
                <w:kern w:val="0"/>
                <w:szCs w:val="21"/>
              </w:rPr>
              <w:t>水质</w:t>
            </w:r>
          </w:p>
        </w:tc>
        <w:tc>
          <w:tcPr>
            <w:tcW w:w="1455" w:type="pct"/>
            <w:tcBorders>
              <w:top w:val="single" w:sz="4" w:space="0" w:color="000000" w:themeColor="text1"/>
              <w:left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5.2.3</w:t>
            </w:r>
            <w:r>
              <w:rPr>
                <w:rFonts w:cs="Times New Roman" w:hint="eastAsia"/>
                <w:b/>
                <w:kern w:val="0"/>
                <w:szCs w:val="21"/>
              </w:rPr>
              <w:t xml:space="preserve"> </w:t>
            </w:r>
            <w:r>
              <w:rPr>
                <w:rFonts w:cs="Times New Roman" w:hint="eastAsia"/>
                <w:kern w:val="0"/>
                <w:szCs w:val="21"/>
              </w:rPr>
              <w:t>二次供水系统使用符合国家现行有关标准要求的成品水箱，评价分值为</w:t>
            </w:r>
            <w:r>
              <w:rPr>
                <w:rFonts w:cs="Times New Roman" w:hint="eastAsia"/>
                <w:kern w:val="0"/>
                <w:szCs w:val="21"/>
              </w:rPr>
              <w:t>8</w:t>
            </w:r>
            <w:r>
              <w:rPr>
                <w:rFonts w:cs="Times New Roman" w:hint="eastAsia"/>
                <w:kern w:val="0"/>
                <w:szCs w:val="21"/>
              </w:rPr>
              <w:t>分。</w:t>
            </w:r>
          </w:p>
        </w:tc>
        <w:tc>
          <w:tcPr>
            <w:tcW w:w="1455" w:type="pct"/>
            <w:vMerge w:val="restart"/>
            <w:tcBorders>
              <w:top w:val="single" w:sz="4" w:space="0" w:color="000000" w:themeColor="text1"/>
              <w:left w:val="single" w:sz="4" w:space="0" w:color="000000" w:themeColor="text1"/>
              <w:right w:val="single" w:sz="4" w:space="0" w:color="000000" w:themeColor="text1"/>
            </w:tcBorders>
            <w:vAlign w:val="center"/>
          </w:tcPr>
          <w:p w:rsidR="00D20BBB" w:rsidRDefault="00B8179C">
            <w:pPr>
              <w:widowControl/>
              <w:spacing w:line="400" w:lineRule="exact"/>
              <w:jc w:val="left"/>
              <w:rPr>
                <w:rFonts w:cs="Times New Roman"/>
                <w:b/>
                <w:kern w:val="0"/>
                <w:szCs w:val="21"/>
              </w:rPr>
            </w:pPr>
            <w:r>
              <w:rPr>
                <w:rFonts w:cs="Times New Roman" w:hint="eastAsia"/>
                <w:b/>
                <w:kern w:val="0"/>
                <w:szCs w:val="21"/>
              </w:rPr>
              <w:t xml:space="preserve">8.2.5 </w:t>
            </w:r>
            <w:r>
              <w:rPr>
                <w:rFonts w:cs="Times New Roman" w:hint="eastAsia"/>
                <w:kern w:val="0"/>
                <w:szCs w:val="21"/>
              </w:rPr>
              <w:t>生活饮用水储水设施应采用成品产品，并应设消毒装置。</w:t>
            </w:r>
          </w:p>
        </w:tc>
        <w:tc>
          <w:tcPr>
            <w:tcW w:w="1457" w:type="pct"/>
            <w:vMerge w:val="restart"/>
            <w:tcBorders>
              <w:top w:val="single" w:sz="4" w:space="0" w:color="000000" w:themeColor="text1"/>
              <w:left w:val="single" w:sz="4" w:space="0" w:color="000000" w:themeColor="text1"/>
              <w:right w:val="single" w:sz="4" w:space="0" w:color="000000" w:themeColor="text1"/>
            </w:tcBorders>
            <w:vAlign w:val="center"/>
          </w:tcPr>
          <w:p w:rsidR="00D20BBB" w:rsidRDefault="00B8179C">
            <w:pPr>
              <w:pStyle w:val="afa"/>
              <w:spacing w:line="400" w:lineRule="exact"/>
              <w:ind w:firstLineChars="0" w:firstLine="0"/>
              <w:rPr>
                <w:b/>
                <w:kern w:val="0"/>
                <w:szCs w:val="21"/>
              </w:rPr>
            </w:pPr>
            <w:r>
              <w:rPr>
                <w:rFonts w:hint="eastAsia"/>
                <w:b/>
                <w:kern w:val="0"/>
                <w:szCs w:val="21"/>
              </w:rPr>
              <w:t xml:space="preserve">1 </w:t>
            </w:r>
            <w:r>
              <w:rPr>
                <w:rFonts w:hint="eastAsia"/>
                <w:kern w:val="0"/>
                <w:szCs w:val="21"/>
              </w:rPr>
              <w:t>生活饮用水水池（箱）采用符合现行国家标准、行业标准的食品级成品水箱，且成品部件应在厂内制作。</w:t>
            </w:r>
          </w:p>
          <w:p w:rsidR="00D20BBB" w:rsidRDefault="00B8179C">
            <w:pPr>
              <w:pStyle w:val="afa"/>
              <w:spacing w:line="400" w:lineRule="exact"/>
              <w:ind w:firstLineChars="0" w:firstLine="0"/>
              <w:rPr>
                <w:kern w:val="21"/>
                <w:szCs w:val="21"/>
              </w:rPr>
            </w:pPr>
            <w:r>
              <w:rPr>
                <w:rFonts w:hint="eastAsia"/>
                <w:b/>
                <w:szCs w:val="21"/>
              </w:rPr>
              <w:t>2</w:t>
            </w:r>
            <w:r>
              <w:rPr>
                <w:rFonts w:hint="eastAsia"/>
                <w:szCs w:val="21"/>
              </w:rPr>
              <w:t xml:space="preserve"> </w:t>
            </w:r>
            <w:r>
              <w:rPr>
                <w:rFonts w:hint="eastAsia"/>
                <w:szCs w:val="21"/>
              </w:rPr>
              <w:t>应采取符合现行国家标准《建筑给水排水设计标准》</w:t>
            </w:r>
            <w:r>
              <w:rPr>
                <w:rFonts w:hint="eastAsia"/>
                <w:szCs w:val="21"/>
              </w:rPr>
              <w:t>GB 50015</w:t>
            </w:r>
            <w:r>
              <w:rPr>
                <w:rFonts w:hint="eastAsia"/>
                <w:szCs w:val="21"/>
              </w:rPr>
              <w:t>规定的保证储水不变质的措施，并设置消毒装置</w:t>
            </w:r>
            <w:r>
              <w:rPr>
                <w:rFonts w:hint="eastAsia"/>
                <w:kern w:val="0"/>
                <w:szCs w:val="21"/>
              </w:rPr>
              <w:t>。</w:t>
            </w:r>
          </w:p>
        </w:tc>
      </w:tr>
      <w:tr w:rsidR="00D20BBB">
        <w:trPr>
          <w:trHeight w:val="493"/>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1"/>
              </w:numPr>
              <w:spacing w:line="400" w:lineRule="exact"/>
              <w:ind w:firstLineChars="0"/>
              <w:jc w:val="center"/>
              <w:rPr>
                <w:bCs/>
                <w:kern w:val="0"/>
                <w:szCs w:val="21"/>
              </w:rPr>
            </w:pPr>
          </w:p>
        </w:tc>
        <w:tc>
          <w:tcPr>
            <w:tcW w:w="362" w:type="pct"/>
            <w:vMerge/>
            <w:tcBorders>
              <w:left w:val="single" w:sz="4" w:space="0" w:color="000000" w:themeColor="text1"/>
              <w:right w:val="single" w:sz="4" w:space="0" w:color="000000" w:themeColor="text1"/>
            </w:tcBorders>
            <w:vAlign w:val="center"/>
          </w:tcPr>
          <w:p w:rsidR="00D20BBB" w:rsidRDefault="00D20BBB">
            <w:pPr>
              <w:widowControl/>
              <w:spacing w:line="400" w:lineRule="exact"/>
              <w:jc w:val="center"/>
              <w:rPr>
                <w:rFonts w:cs="Times New Roman"/>
                <w:kern w:val="0"/>
                <w:szCs w:val="21"/>
              </w:rPr>
            </w:pPr>
          </w:p>
        </w:tc>
        <w:tc>
          <w:tcPr>
            <w:tcW w:w="1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b/>
                <w:kern w:val="0"/>
                <w:szCs w:val="21"/>
              </w:rPr>
            </w:pPr>
            <w:r>
              <w:rPr>
                <w:rFonts w:cs="Times New Roman"/>
                <w:b/>
                <w:kern w:val="0"/>
                <w:szCs w:val="21"/>
              </w:rPr>
              <w:t>5.2.4</w:t>
            </w:r>
            <w:r>
              <w:rPr>
                <w:rFonts w:cs="Times New Roman" w:hint="eastAsia"/>
                <w:b/>
                <w:kern w:val="0"/>
                <w:szCs w:val="21"/>
              </w:rPr>
              <w:t xml:space="preserve"> </w:t>
            </w:r>
            <w:r>
              <w:rPr>
                <w:rFonts w:cs="Times New Roman" w:hint="eastAsia"/>
                <w:kern w:val="0"/>
                <w:szCs w:val="21"/>
              </w:rPr>
              <w:t>二次供水水池、水箱采取保证储水不变质的措施，评价分值为</w:t>
            </w:r>
            <w:r>
              <w:rPr>
                <w:rFonts w:cs="Times New Roman" w:hint="eastAsia"/>
                <w:kern w:val="0"/>
                <w:szCs w:val="21"/>
              </w:rPr>
              <w:t>9</w:t>
            </w:r>
            <w:r>
              <w:rPr>
                <w:rFonts w:cs="Times New Roman" w:hint="eastAsia"/>
                <w:kern w:val="0"/>
                <w:szCs w:val="21"/>
              </w:rPr>
              <w:t>分。</w:t>
            </w:r>
          </w:p>
        </w:tc>
        <w:tc>
          <w:tcPr>
            <w:tcW w:w="1455" w:type="pct"/>
            <w:vMerge/>
            <w:tcBorders>
              <w:left w:val="single" w:sz="4" w:space="0" w:color="000000" w:themeColor="text1"/>
              <w:bottom w:val="single" w:sz="4" w:space="0" w:color="000000" w:themeColor="text1"/>
              <w:right w:val="single" w:sz="4" w:space="0" w:color="000000" w:themeColor="text1"/>
            </w:tcBorders>
            <w:vAlign w:val="center"/>
          </w:tcPr>
          <w:p w:rsidR="00D20BBB" w:rsidRDefault="00D20BBB">
            <w:pPr>
              <w:widowControl/>
              <w:spacing w:line="400" w:lineRule="exact"/>
              <w:jc w:val="left"/>
              <w:rPr>
                <w:rFonts w:cs="Times New Roman"/>
                <w:kern w:val="0"/>
                <w:szCs w:val="21"/>
              </w:rPr>
            </w:pPr>
          </w:p>
        </w:tc>
        <w:tc>
          <w:tcPr>
            <w:tcW w:w="1457" w:type="pct"/>
            <w:vMerge/>
            <w:tcBorders>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spacing w:line="400" w:lineRule="exact"/>
              <w:ind w:firstLineChars="0" w:firstLine="0"/>
              <w:jc w:val="left"/>
              <w:rPr>
                <w:kern w:val="21"/>
                <w:szCs w:val="21"/>
              </w:rPr>
            </w:pPr>
          </w:p>
        </w:tc>
      </w:tr>
      <w:tr w:rsidR="00D20BBB">
        <w:trPr>
          <w:trHeight w:val="888"/>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1"/>
              </w:numPr>
              <w:spacing w:line="400" w:lineRule="exact"/>
              <w:ind w:firstLineChars="0"/>
              <w:jc w:val="center"/>
              <w:rPr>
                <w:bCs/>
                <w:kern w:val="0"/>
                <w:szCs w:val="21"/>
              </w:rPr>
            </w:pPr>
          </w:p>
        </w:tc>
        <w:tc>
          <w:tcPr>
            <w:tcW w:w="362" w:type="pct"/>
            <w:tcBorders>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kern w:val="0"/>
                <w:szCs w:val="21"/>
              </w:rPr>
            </w:pPr>
            <w:r>
              <w:rPr>
                <w:rFonts w:cs="Times New Roman"/>
                <w:kern w:val="0"/>
                <w:szCs w:val="21"/>
              </w:rPr>
              <w:t>评分项</w:t>
            </w:r>
          </w:p>
          <w:p w:rsidR="00D20BBB" w:rsidRDefault="00B8179C">
            <w:pPr>
              <w:widowControl/>
              <w:spacing w:line="400" w:lineRule="exact"/>
              <w:jc w:val="center"/>
              <w:rPr>
                <w:rFonts w:cs="Times New Roman"/>
                <w:kern w:val="0"/>
                <w:szCs w:val="21"/>
              </w:rPr>
            </w:pPr>
            <w:r>
              <w:rPr>
                <w:rFonts w:cs="Times New Roman"/>
                <w:kern w:val="0"/>
                <w:szCs w:val="21"/>
              </w:rPr>
              <w:t>II</w:t>
            </w:r>
          </w:p>
          <w:p w:rsidR="00D20BBB" w:rsidRDefault="00B8179C">
            <w:pPr>
              <w:widowControl/>
              <w:spacing w:line="400" w:lineRule="exact"/>
              <w:jc w:val="center"/>
              <w:rPr>
                <w:rFonts w:cs="Times New Roman"/>
                <w:kern w:val="0"/>
                <w:szCs w:val="21"/>
              </w:rPr>
            </w:pPr>
            <w:r>
              <w:rPr>
                <w:rFonts w:cs="Times New Roman"/>
                <w:kern w:val="0"/>
                <w:szCs w:val="21"/>
              </w:rPr>
              <w:t>水质</w:t>
            </w:r>
          </w:p>
        </w:tc>
        <w:tc>
          <w:tcPr>
            <w:tcW w:w="1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b/>
                <w:kern w:val="0"/>
                <w:szCs w:val="21"/>
              </w:rPr>
            </w:pPr>
            <w:r>
              <w:rPr>
                <w:rFonts w:cs="Times New Roman"/>
                <w:b/>
                <w:kern w:val="0"/>
                <w:szCs w:val="21"/>
              </w:rPr>
              <w:t>5.2.5</w:t>
            </w:r>
            <w:r>
              <w:rPr>
                <w:rFonts w:cs="Times New Roman" w:hint="eastAsia"/>
                <w:b/>
                <w:kern w:val="0"/>
                <w:szCs w:val="21"/>
              </w:rPr>
              <w:t xml:space="preserve"> </w:t>
            </w:r>
            <w:r>
              <w:rPr>
                <w:rFonts w:cs="Times New Roman"/>
                <w:kern w:val="0"/>
                <w:szCs w:val="21"/>
              </w:rPr>
              <w:t>所有给水排水管道、设备、设施设置明确、清晰的永久性标识，评价分值为</w:t>
            </w:r>
            <w:r>
              <w:rPr>
                <w:rFonts w:cs="Times New Roman"/>
                <w:kern w:val="0"/>
                <w:szCs w:val="21"/>
              </w:rPr>
              <w:t>8</w:t>
            </w:r>
            <w:r>
              <w:rPr>
                <w:rFonts w:cs="Times New Roman"/>
                <w:kern w:val="0"/>
                <w:szCs w:val="21"/>
              </w:rPr>
              <w:t>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b/>
                <w:kern w:val="0"/>
                <w:szCs w:val="21"/>
              </w:rPr>
            </w:pPr>
            <w:r>
              <w:rPr>
                <w:rFonts w:cs="Times New Roman"/>
                <w:b/>
                <w:kern w:val="0"/>
                <w:szCs w:val="21"/>
              </w:rPr>
              <w:t>8.4.3</w:t>
            </w:r>
            <w:r>
              <w:rPr>
                <w:rFonts w:cs="Times New Roman"/>
                <w:b/>
                <w:kern w:val="0"/>
                <w:szCs w:val="21"/>
              </w:rPr>
              <w:t>中水管道应采取下列防止误接、误用、误饮的措施：</w:t>
            </w:r>
          </w:p>
          <w:p w:rsidR="00D20BBB" w:rsidRDefault="00B8179C" w:rsidP="004B0AF3">
            <w:pPr>
              <w:pStyle w:val="a5"/>
              <w:spacing w:line="400" w:lineRule="exact"/>
              <w:ind w:leftChars="100" w:left="210"/>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中水管网中所有组件和附属设施的显著位置应配置</w:t>
            </w:r>
            <w:r>
              <w:rPr>
                <w:rFonts w:ascii="Times New Roman" w:hAnsi="Times New Roman" w:cs="Times New Roman"/>
                <w:b/>
              </w:rPr>
              <w:t>“</w:t>
            </w:r>
            <w:r>
              <w:rPr>
                <w:rFonts w:ascii="Times New Roman" w:hAnsi="Times New Roman" w:cs="Times New Roman"/>
                <w:b/>
              </w:rPr>
              <w:t>中水</w:t>
            </w:r>
            <w:r>
              <w:rPr>
                <w:rFonts w:ascii="Times New Roman" w:hAnsi="Times New Roman" w:cs="Times New Roman"/>
                <w:b/>
              </w:rPr>
              <w:t>”</w:t>
            </w:r>
            <w:r>
              <w:rPr>
                <w:rFonts w:ascii="Times New Roman" w:hAnsi="Times New Roman" w:cs="Times New Roman"/>
                <w:b/>
              </w:rPr>
              <w:t>耐久标识，中水管道应涂浅绿色，埋地、暗敷申水管道应设置连续耐久标志带。</w:t>
            </w:r>
          </w:p>
          <w:p w:rsidR="00D20BBB" w:rsidRDefault="00B8179C" w:rsidP="004B0AF3">
            <w:pPr>
              <w:pStyle w:val="a5"/>
              <w:spacing w:line="400" w:lineRule="exact"/>
              <w:ind w:leftChars="100" w:left="21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中水管道取水接口处应配置</w:t>
            </w:r>
            <w:r>
              <w:rPr>
                <w:rFonts w:ascii="Times New Roman" w:hAnsi="Times New Roman" w:cs="Times New Roman"/>
                <w:b/>
              </w:rPr>
              <w:t>“</w:t>
            </w:r>
            <w:r>
              <w:rPr>
                <w:rFonts w:ascii="Times New Roman" w:hAnsi="Times New Roman" w:cs="Times New Roman"/>
                <w:b/>
              </w:rPr>
              <w:t>中水禁止饮用</w:t>
            </w:r>
            <w:r>
              <w:rPr>
                <w:rFonts w:ascii="Times New Roman" w:hAnsi="Times New Roman" w:cs="Times New Roman"/>
                <w:b/>
              </w:rPr>
              <w:t>”</w:t>
            </w:r>
            <w:r>
              <w:rPr>
                <w:rFonts w:ascii="Times New Roman" w:hAnsi="Times New Roman" w:cs="Times New Roman"/>
                <w:b/>
              </w:rPr>
              <w:t>的耐久标识。</w:t>
            </w:r>
          </w:p>
          <w:p w:rsidR="00D20BBB" w:rsidRDefault="00B8179C" w:rsidP="004B0AF3">
            <w:pPr>
              <w:pStyle w:val="a5"/>
              <w:spacing w:line="400" w:lineRule="exact"/>
              <w:ind w:leftChars="100" w:left="21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rPr>
              <w:t>公共场所及绿化、道路喷洒等杂用的中水用水口应设带锁装置。</w:t>
            </w:r>
          </w:p>
          <w:p w:rsidR="00D20BBB" w:rsidRDefault="00B8179C" w:rsidP="004B0AF3">
            <w:pPr>
              <w:pStyle w:val="a5"/>
              <w:spacing w:line="400" w:lineRule="exact"/>
              <w:ind w:leftChars="100" w:left="210"/>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rPr>
              <w:t>中水管道设计时，应进行检查防止错接；工程验收时应逐段检查，防止误接。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pStyle w:val="afa"/>
              <w:spacing w:line="400" w:lineRule="exact"/>
              <w:ind w:firstLineChars="0" w:firstLine="0"/>
              <w:rPr>
                <w:szCs w:val="21"/>
              </w:rPr>
            </w:pPr>
            <w:r>
              <w:rPr>
                <w:rFonts w:hint="eastAsia"/>
                <w:b/>
                <w:szCs w:val="21"/>
              </w:rPr>
              <w:t>1</w:t>
            </w:r>
            <w:r>
              <w:rPr>
                <w:rFonts w:hint="eastAsia"/>
                <w:szCs w:val="21"/>
              </w:rPr>
              <w:t xml:space="preserve"> </w:t>
            </w:r>
            <w:r>
              <w:rPr>
                <w:rFonts w:hint="eastAsia"/>
                <w:szCs w:val="21"/>
              </w:rPr>
              <w:t>应严格执行强制性条文。</w:t>
            </w:r>
          </w:p>
          <w:p w:rsidR="00D20BBB" w:rsidRDefault="00B8179C">
            <w:pPr>
              <w:pStyle w:val="afa"/>
              <w:spacing w:line="400" w:lineRule="exact"/>
              <w:ind w:firstLineChars="0" w:firstLine="0"/>
              <w:rPr>
                <w:szCs w:val="21"/>
              </w:rPr>
            </w:pPr>
            <w:r>
              <w:rPr>
                <w:rFonts w:hint="eastAsia"/>
                <w:szCs w:val="21"/>
              </w:rPr>
              <w:t>2</w:t>
            </w:r>
            <w:r>
              <w:rPr>
                <w:rFonts w:hint="eastAsia"/>
                <w:szCs w:val="21"/>
              </w:rPr>
              <w:t>对</w:t>
            </w:r>
            <w:r>
              <w:rPr>
                <w:szCs w:val="21"/>
              </w:rPr>
              <w:t>非传统水源管道和</w:t>
            </w:r>
            <w:r>
              <w:rPr>
                <w:rFonts w:hint="eastAsia"/>
                <w:szCs w:val="21"/>
              </w:rPr>
              <w:t>附属设施应</w:t>
            </w:r>
            <w:r>
              <w:rPr>
                <w:szCs w:val="21"/>
              </w:rPr>
              <w:t>设置</w:t>
            </w:r>
            <w:r>
              <w:rPr>
                <w:rFonts w:hint="eastAsia"/>
                <w:szCs w:val="21"/>
              </w:rPr>
              <w:t>耐久标识、耐久标志带，及误饮、误用和误接措施等。</w:t>
            </w:r>
          </w:p>
          <w:p w:rsidR="00D20BBB" w:rsidRDefault="00B8179C">
            <w:pPr>
              <w:pStyle w:val="afa"/>
              <w:spacing w:line="400" w:lineRule="exact"/>
              <w:ind w:firstLineChars="0" w:firstLine="0"/>
              <w:rPr>
                <w:kern w:val="21"/>
                <w:szCs w:val="21"/>
              </w:rPr>
            </w:pPr>
            <w:r>
              <w:rPr>
                <w:rFonts w:hint="eastAsia"/>
                <w:b/>
                <w:szCs w:val="21"/>
              </w:rPr>
              <w:t>3</w:t>
            </w:r>
            <w:r>
              <w:rPr>
                <w:rFonts w:hint="eastAsia"/>
                <w:szCs w:val="21"/>
              </w:rPr>
              <w:t xml:space="preserve"> </w:t>
            </w:r>
            <w:r>
              <w:rPr>
                <w:rFonts w:hint="eastAsia"/>
                <w:szCs w:val="21"/>
              </w:rPr>
              <w:t>对其余管道应有永久性标识设置，设置明显的区分标识和水流方向标识。</w:t>
            </w:r>
          </w:p>
        </w:tc>
      </w:tr>
    </w:tbl>
    <w:p w:rsidR="00D20BBB" w:rsidRDefault="00B8179C">
      <w:pPr>
        <w:pStyle w:val="2"/>
        <w:numPr>
          <w:ilvl w:val="0"/>
          <w:numId w:val="18"/>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r>
        <w:rPr>
          <w:rFonts w:ascii="Times New Roman" w:hAnsi="Times New Roman" w:cs="Times New Roman"/>
          <w:sz w:val="30"/>
          <w:szCs w:val="30"/>
          <w:lang w:val="zh-CN"/>
        </w:rPr>
        <w:br w:type="page"/>
      </w:r>
      <w:bookmarkStart w:id="40" w:name="_Toc18587"/>
      <w:r>
        <w:rPr>
          <w:rFonts w:ascii="Times New Roman" w:eastAsiaTheme="minorEastAsia" w:hAnsi="Times New Roman" w:cs="Times New Roman"/>
          <w:sz w:val="30"/>
          <w:szCs w:val="30"/>
          <w:lang w:val="zh-CN"/>
        </w:rPr>
        <w:lastRenderedPageBreak/>
        <w:t>生活便利</w:t>
      </w:r>
      <w:bookmarkEnd w:id="40"/>
    </w:p>
    <w:tbl>
      <w:tblPr>
        <w:tblStyle w:val="ad"/>
        <w:tblW w:w="5200" w:type="pct"/>
        <w:tblInd w:w="-318" w:type="dxa"/>
        <w:tblLook w:val="04A0" w:firstRow="1" w:lastRow="0" w:firstColumn="1" w:lastColumn="0" w:noHBand="0" w:noVBand="1"/>
      </w:tblPr>
      <w:tblGrid>
        <w:gridCol w:w="817"/>
        <w:gridCol w:w="1100"/>
        <w:gridCol w:w="4421"/>
        <w:gridCol w:w="4678"/>
        <w:gridCol w:w="4474"/>
      </w:tblGrid>
      <w:tr w:rsidR="00D20BBB">
        <w:trPr>
          <w:tblHeader/>
        </w:trPr>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2"/>
              </w:numPr>
              <w:spacing w:line="400" w:lineRule="exact"/>
              <w:ind w:firstLineChars="0"/>
              <w:jc w:val="center"/>
              <w:rPr>
                <w:bCs/>
                <w:kern w:val="0"/>
                <w:szCs w:val="21"/>
              </w:rPr>
            </w:pP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智</w:t>
            </w:r>
            <w:r>
              <w:rPr>
                <w:rFonts w:cs="Times New Roman" w:hint="eastAsia"/>
                <w:kern w:val="0"/>
                <w:szCs w:val="21"/>
              </w:rPr>
              <w:t>能化系统</w:t>
            </w:r>
          </w:p>
        </w:tc>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6.2.</w:t>
            </w:r>
            <w:r>
              <w:rPr>
                <w:rFonts w:cs="Times New Roman" w:hint="eastAsia"/>
                <w:b/>
                <w:kern w:val="0"/>
                <w:szCs w:val="21"/>
              </w:rPr>
              <w:t xml:space="preserve">7 </w:t>
            </w:r>
            <w:r>
              <w:rPr>
                <w:rFonts w:cs="Times New Roman"/>
                <w:kern w:val="0"/>
                <w:szCs w:val="21"/>
              </w:rPr>
              <w:t>设置用水远传计量系统、水评价总分值为</w:t>
            </w:r>
            <w:r>
              <w:rPr>
                <w:rFonts w:cs="Times New Roman" w:hint="eastAsia"/>
                <w:kern w:val="0"/>
                <w:szCs w:val="21"/>
              </w:rPr>
              <w:t>8</w:t>
            </w:r>
            <w:r>
              <w:rPr>
                <w:rFonts w:cs="Times New Roman"/>
                <w:kern w:val="0"/>
                <w:szCs w:val="21"/>
              </w:rPr>
              <w:t>分，按下列规则分别评分并累计：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设置用水水量远传计量系统，能分类、分级记录、统计分析各种用水情况，得</w:t>
            </w:r>
            <w:r>
              <w:rPr>
                <w:rFonts w:cs="Times New Roman" w:hint="eastAsia"/>
                <w:kern w:val="0"/>
                <w:szCs w:val="21"/>
              </w:rPr>
              <w:t>4</w:t>
            </w:r>
            <w:r>
              <w:rPr>
                <w:rFonts w:cs="Times New Roman"/>
                <w:kern w:val="0"/>
                <w:szCs w:val="21"/>
              </w:rPr>
              <w:t>分；</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hint="eastAsia"/>
                <w:kern w:val="0"/>
                <w:szCs w:val="21"/>
              </w:rPr>
              <w:t>系统具有用水情况统计分析和管网漏损诊断分析的功能，管道漏损率低于</w:t>
            </w:r>
            <w:r>
              <w:rPr>
                <w:rFonts w:cs="Times New Roman" w:hint="eastAsia"/>
                <w:kern w:val="0"/>
                <w:szCs w:val="21"/>
              </w:rPr>
              <w:t>5%</w:t>
            </w:r>
            <w:r>
              <w:rPr>
                <w:rFonts w:cs="Times New Roman" w:hint="eastAsia"/>
                <w:kern w:val="0"/>
                <w:szCs w:val="21"/>
              </w:rPr>
              <w:t>，得</w:t>
            </w:r>
            <w:r>
              <w:rPr>
                <w:rFonts w:cs="Times New Roman" w:hint="eastAsia"/>
                <w:kern w:val="0"/>
                <w:szCs w:val="21"/>
              </w:rPr>
              <w:t>4</w:t>
            </w:r>
            <w:r>
              <w:rPr>
                <w:rFonts w:cs="Times New Roman" w:hint="eastAsia"/>
                <w:kern w:val="0"/>
                <w:szCs w:val="21"/>
              </w:rPr>
              <w:t>分。</w:t>
            </w:r>
          </w:p>
        </w:tc>
        <w:tc>
          <w:tcPr>
            <w:tcW w:w="1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8.2.2 </w:t>
            </w:r>
            <w:r>
              <w:rPr>
                <w:rFonts w:cs="Times New Roman" w:hint="eastAsia"/>
                <w:kern w:val="0"/>
                <w:szCs w:val="21"/>
              </w:rPr>
              <w:t>给水系统应选用优质管材、管配件及附件，采用可靠的连接方式，避免管网漏损，并应根据水平衡测试的要求安装分级计量水表，宜选用自动远传计量水表。</w:t>
            </w:r>
          </w:p>
          <w:p w:rsidR="00D20BBB" w:rsidRDefault="00B8179C">
            <w:pPr>
              <w:spacing w:line="400" w:lineRule="exact"/>
              <w:outlineLvl w:val="2"/>
              <w:rPr>
                <w:rFonts w:cs="Times New Roman"/>
                <w:kern w:val="0"/>
                <w:szCs w:val="21"/>
              </w:rPr>
            </w:pPr>
            <w:r>
              <w:rPr>
                <w:rFonts w:cs="Times New Roman" w:hint="eastAsia"/>
                <w:b/>
                <w:kern w:val="0"/>
                <w:szCs w:val="21"/>
              </w:rPr>
              <w:t xml:space="preserve">8.5.4 </w:t>
            </w:r>
            <w:r>
              <w:rPr>
                <w:rFonts w:cs="Times New Roman" w:hint="eastAsia"/>
                <w:kern w:val="0"/>
                <w:szCs w:val="21"/>
              </w:rPr>
              <w:t>每个居住单元及不同用途的给水管上应设置水表，应选用高灵敏度计量水表，计量水表安装率达</w:t>
            </w:r>
            <w:r>
              <w:rPr>
                <w:rFonts w:cs="Times New Roman" w:hint="eastAsia"/>
                <w:kern w:val="0"/>
                <w:szCs w:val="21"/>
              </w:rPr>
              <w:t>100</w:t>
            </w:r>
            <w:r>
              <w:rPr>
                <w:rFonts w:cs="Times New Roman" w:hint="eastAsia"/>
                <w:kern w:val="0"/>
                <w:szCs w:val="21"/>
              </w:rPr>
              <w:t>％。</w:t>
            </w:r>
          </w:p>
          <w:p w:rsidR="00D20BBB" w:rsidRDefault="00B8179C">
            <w:pPr>
              <w:spacing w:line="400" w:lineRule="exact"/>
              <w:outlineLvl w:val="2"/>
              <w:rPr>
                <w:rFonts w:cs="Times New Roman"/>
                <w:kern w:val="0"/>
                <w:szCs w:val="21"/>
              </w:rPr>
            </w:pPr>
            <w:r>
              <w:rPr>
                <w:rFonts w:cs="Times New Roman" w:hint="eastAsia"/>
                <w:b/>
                <w:kern w:val="0"/>
                <w:szCs w:val="21"/>
              </w:rPr>
              <w:t xml:space="preserve">8.5.5 </w:t>
            </w:r>
            <w:r>
              <w:rPr>
                <w:rFonts w:cs="Times New Roman" w:hint="eastAsia"/>
                <w:kern w:val="0"/>
                <w:szCs w:val="21"/>
              </w:rPr>
              <w:t>景观水体补水、绿化浇洒、非传统水用水等应分别设置水表。</w:t>
            </w:r>
          </w:p>
        </w:tc>
        <w:tc>
          <w:tcPr>
            <w:tcW w:w="1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eastAsiaTheme="minorEastAsia" w:cs="Times New Roman"/>
                <w:szCs w:val="21"/>
              </w:rPr>
            </w:pPr>
            <w:r>
              <w:rPr>
                <w:rFonts w:eastAsiaTheme="minorEastAsia" w:cs="Times New Roman" w:hint="eastAsia"/>
                <w:b/>
                <w:szCs w:val="21"/>
              </w:rPr>
              <w:t>1</w:t>
            </w:r>
            <w:r>
              <w:rPr>
                <w:rFonts w:eastAsiaTheme="minorEastAsia" w:cs="Times New Roman" w:hint="eastAsia"/>
                <w:szCs w:val="21"/>
              </w:rPr>
              <w:t xml:space="preserve"> </w:t>
            </w:r>
            <w:r>
              <w:rPr>
                <w:rFonts w:eastAsiaTheme="minorEastAsia" w:cs="Times New Roman" w:hint="eastAsia"/>
                <w:szCs w:val="21"/>
              </w:rPr>
              <w:t>室内给水系统、室内热水系统可采用薄壁铜管、薄壁不锈钢管、塑料给水管、塑料热水管等，并应符合现行国家标准、团体标准等。</w:t>
            </w:r>
          </w:p>
          <w:p w:rsidR="00D20BBB" w:rsidRDefault="00B8179C">
            <w:pPr>
              <w:spacing w:line="400" w:lineRule="exact"/>
              <w:rPr>
                <w:rFonts w:eastAsiaTheme="minorEastAsia" w:cs="Times New Roman"/>
                <w:szCs w:val="21"/>
              </w:rPr>
            </w:pPr>
            <w:r>
              <w:rPr>
                <w:rFonts w:eastAsiaTheme="minorEastAsia" w:cs="Times New Roman" w:hint="eastAsia"/>
                <w:b/>
                <w:szCs w:val="21"/>
              </w:rPr>
              <w:t>2</w:t>
            </w:r>
            <w:r>
              <w:rPr>
                <w:rFonts w:eastAsiaTheme="minorEastAsia" w:cs="Times New Roman" w:hint="eastAsia"/>
                <w:szCs w:val="21"/>
              </w:rPr>
              <w:t xml:space="preserve"> </w:t>
            </w:r>
            <w:r>
              <w:rPr>
                <w:rFonts w:eastAsiaTheme="minorEastAsia" w:cs="Times New Roman" w:hint="eastAsia"/>
                <w:szCs w:val="21"/>
              </w:rPr>
              <w:t>水嘴寿命宜达到现行国家标准《陶瓷片密封水嘴》</w:t>
            </w:r>
            <w:r>
              <w:rPr>
                <w:rFonts w:eastAsiaTheme="minorEastAsia" w:cs="Times New Roman" w:hint="eastAsia"/>
                <w:szCs w:val="21"/>
              </w:rPr>
              <w:t>GB18145</w:t>
            </w:r>
            <w:r>
              <w:rPr>
                <w:rFonts w:eastAsiaTheme="minorEastAsia" w:cs="Times New Roman" w:hint="eastAsia"/>
                <w:szCs w:val="21"/>
              </w:rPr>
              <w:t>要求的</w:t>
            </w:r>
            <w:r>
              <w:rPr>
                <w:rFonts w:eastAsiaTheme="minorEastAsia" w:cs="Times New Roman" w:hint="eastAsia"/>
                <w:szCs w:val="21"/>
              </w:rPr>
              <w:t>1.2</w:t>
            </w:r>
            <w:r>
              <w:rPr>
                <w:rFonts w:eastAsiaTheme="minorEastAsia" w:cs="Times New Roman" w:hint="eastAsia"/>
                <w:szCs w:val="21"/>
              </w:rPr>
              <w:t>倍；阀门寿命宜参照并达到国家现行标准《水力控制阀》</w:t>
            </w:r>
            <w:r>
              <w:rPr>
                <w:rFonts w:eastAsiaTheme="minorEastAsia" w:cs="Times New Roman" w:hint="eastAsia"/>
                <w:szCs w:val="21"/>
              </w:rPr>
              <w:t>CJ/T 219</w:t>
            </w:r>
            <w:r>
              <w:rPr>
                <w:rFonts w:eastAsiaTheme="minorEastAsia" w:cs="Times New Roman" w:hint="eastAsia"/>
                <w:szCs w:val="21"/>
              </w:rPr>
              <w:t>要求的</w:t>
            </w:r>
            <w:r>
              <w:rPr>
                <w:rFonts w:eastAsiaTheme="minorEastAsia" w:cs="Times New Roman" w:hint="eastAsia"/>
                <w:szCs w:val="21"/>
              </w:rPr>
              <w:t>1.2</w:t>
            </w:r>
            <w:r>
              <w:rPr>
                <w:rFonts w:eastAsiaTheme="minorEastAsia" w:cs="Times New Roman" w:hint="eastAsia"/>
                <w:szCs w:val="21"/>
              </w:rPr>
              <w:t>倍。</w:t>
            </w:r>
          </w:p>
          <w:p w:rsidR="00D20BBB" w:rsidRDefault="00B8179C">
            <w:pPr>
              <w:pStyle w:val="afa"/>
              <w:spacing w:line="400" w:lineRule="exact"/>
              <w:ind w:firstLineChars="0" w:firstLine="0"/>
              <w:rPr>
                <w:kern w:val="0"/>
                <w:szCs w:val="21"/>
              </w:rPr>
            </w:pPr>
            <w:r>
              <w:rPr>
                <w:rFonts w:eastAsiaTheme="minorEastAsia" w:hint="eastAsia"/>
                <w:b/>
                <w:szCs w:val="21"/>
              </w:rPr>
              <w:t>3</w:t>
            </w:r>
            <w:r>
              <w:rPr>
                <w:rFonts w:eastAsiaTheme="minorEastAsia" w:hint="eastAsia"/>
                <w:szCs w:val="21"/>
              </w:rPr>
              <w:t>检查住户水表设置情况、公共部位用水如物业用房、垃圾房等水表设置情况；检查</w:t>
            </w:r>
            <w:r>
              <w:rPr>
                <w:rFonts w:hint="eastAsia"/>
                <w:kern w:val="0"/>
                <w:szCs w:val="21"/>
              </w:rPr>
              <w:t>景观水体补水、绿化浇洒、</w:t>
            </w:r>
            <w:r>
              <w:rPr>
                <w:rFonts w:eastAsiaTheme="minorEastAsia" w:hint="eastAsia"/>
                <w:szCs w:val="21"/>
              </w:rPr>
              <w:t>非传统用水等水表设置情况</w:t>
            </w:r>
            <w:r>
              <w:rPr>
                <w:rFonts w:hint="eastAsia"/>
                <w:kern w:val="0"/>
                <w:szCs w:val="21"/>
              </w:rPr>
              <w:t>。</w:t>
            </w:r>
          </w:p>
        </w:tc>
      </w:tr>
    </w:tbl>
    <w:p w:rsidR="00D20BBB" w:rsidRDefault="00D20BBB">
      <w:pPr>
        <w:spacing w:line="400" w:lineRule="exact"/>
        <w:rPr>
          <w:rFonts w:ascii="Times New Roman" w:hAnsi="Times New Roman" w:cs="Times New Roman"/>
          <w:lang w:val="zh-CN"/>
        </w:rPr>
      </w:pPr>
    </w:p>
    <w:p w:rsidR="00D20BBB" w:rsidRDefault="00B8179C">
      <w:pPr>
        <w:widowControl/>
        <w:spacing w:line="400" w:lineRule="exact"/>
        <w:jc w:val="left"/>
        <w:rPr>
          <w:rFonts w:ascii="Times New Roman" w:hAnsi="Times New Roman" w:cs="Times New Roman"/>
          <w:b/>
          <w:bCs/>
          <w:kern w:val="0"/>
          <w:sz w:val="30"/>
          <w:szCs w:val="30"/>
          <w:lang w:val="zh-CN"/>
        </w:rPr>
      </w:pPr>
      <w:r>
        <w:rPr>
          <w:rFonts w:ascii="Times New Roman" w:hAnsi="Times New Roman" w:cs="Times New Roman"/>
          <w:kern w:val="0"/>
          <w:sz w:val="30"/>
          <w:szCs w:val="30"/>
          <w:lang w:val="zh-CN"/>
        </w:rPr>
        <w:br w:type="page"/>
      </w:r>
    </w:p>
    <w:p w:rsidR="00D20BBB" w:rsidRDefault="00B8179C">
      <w:pPr>
        <w:pStyle w:val="2"/>
        <w:numPr>
          <w:ilvl w:val="0"/>
          <w:numId w:val="18"/>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41" w:name="_Toc6029"/>
      <w:r>
        <w:rPr>
          <w:rFonts w:ascii="Times New Roman" w:eastAsiaTheme="minorEastAsia" w:hAnsi="Times New Roman" w:cs="Times New Roman"/>
          <w:sz w:val="30"/>
          <w:szCs w:val="30"/>
          <w:lang w:val="zh-CN"/>
        </w:rPr>
        <w:lastRenderedPageBreak/>
        <w:t>资源节约</w:t>
      </w:r>
      <w:bookmarkEnd w:id="41"/>
    </w:p>
    <w:tbl>
      <w:tblPr>
        <w:tblStyle w:val="ad"/>
        <w:tblW w:w="5234" w:type="pct"/>
        <w:tblInd w:w="-318" w:type="dxa"/>
        <w:tblLook w:val="04A0" w:firstRow="1" w:lastRow="0" w:firstColumn="1" w:lastColumn="0" w:noHBand="0" w:noVBand="1"/>
      </w:tblPr>
      <w:tblGrid>
        <w:gridCol w:w="847"/>
        <w:gridCol w:w="1131"/>
        <w:gridCol w:w="4695"/>
        <w:gridCol w:w="4537"/>
        <w:gridCol w:w="4381"/>
      </w:tblGrid>
      <w:tr w:rsidR="00D20BBB">
        <w:trPr>
          <w:tblHeader/>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463"/>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3"/>
              </w:numPr>
              <w:spacing w:line="400" w:lineRule="exact"/>
              <w:ind w:firstLineChars="0"/>
              <w:jc w:val="center"/>
              <w:rPr>
                <w:bCs/>
                <w:kern w:val="0"/>
                <w:szCs w:val="21"/>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7.1.</w:t>
            </w:r>
            <w:r>
              <w:rPr>
                <w:rFonts w:cs="Times New Roman" w:hint="eastAsia"/>
                <w:b/>
                <w:kern w:val="0"/>
                <w:szCs w:val="21"/>
              </w:rPr>
              <w:t xml:space="preserve">6 </w:t>
            </w:r>
            <w:r>
              <w:rPr>
                <w:rFonts w:cs="Times New Roman"/>
                <w:kern w:val="0"/>
                <w:szCs w:val="21"/>
              </w:rPr>
              <w:t>应制定水资源利用方案，统筹利用各种水资源，并应符合下列规定：</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应按使用用途、付费或管理单元，分别设置用水计量装置；</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用水点处水压大</w:t>
            </w:r>
            <w:r>
              <w:rPr>
                <w:rFonts w:cs="Times New Roman" w:hint="eastAsia"/>
                <w:kern w:val="0"/>
                <w:szCs w:val="21"/>
              </w:rPr>
              <w:t>于</w:t>
            </w:r>
            <w:r>
              <w:rPr>
                <w:rFonts w:cs="Times New Roman"/>
                <w:kern w:val="0"/>
                <w:szCs w:val="21"/>
              </w:rPr>
              <w:t>0.2MPa</w:t>
            </w:r>
            <w:r>
              <w:rPr>
                <w:rFonts w:cs="Times New Roman"/>
                <w:kern w:val="0"/>
                <w:szCs w:val="21"/>
              </w:rPr>
              <w:t>的配水支管应设置减压设施，并应满足给水配件最低工作压力的要求；</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hint="eastAsia"/>
                <w:kern w:val="0"/>
                <w:szCs w:val="21"/>
              </w:rPr>
              <w:t>二次供水系统的水池、水箱应设置超高水位联动自动关闭进水阀门装置；</w:t>
            </w:r>
          </w:p>
          <w:p w:rsidR="00D20BBB" w:rsidRDefault="00B8179C">
            <w:pPr>
              <w:spacing w:line="400" w:lineRule="exact"/>
              <w:rPr>
                <w:rFonts w:cs="Times New Roman"/>
                <w:kern w:val="0"/>
                <w:szCs w:val="21"/>
              </w:rPr>
            </w:pPr>
            <w:r>
              <w:rPr>
                <w:rFonts w:cs="Times New Roman" w:hint="eastAsia"/>
                <w:b/>
                <w:kern w:val="0"/>
                <w:szCs w:val="21"/>
              </w:rPr>
              <w:t xml:space="preserve">4 </w:t>
            </w:r>
            <w:r>
              <w:rPr>
                <w:rFonts w:cs="Times New Roman" w:hint="eastAsia"/>
                <w:kern w:val="0"/>
                <w:szCs w:val="21"/>
              </w:rPr>
              <w:t>用水器具和设备应满足节水产品的要求；</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5 </w:t>
            </w:r>
            <w:r>
              <w:rPr>
                <w:rFonts w:cs="Times New Roman" w:hint="eastAsia"/>
                <w:kern w:val="0"/>
                <w:szCs w:val="21"/>
              </w:rPr>
              <w:t>公共浴室应采取有效的节水措施。</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240" w:lineRule="atLeast"/>
              <w:rPr>
                <w:rFonts w:cs="Times New Roman"/>
                <w:kern w:val="0"/>
                <w:szCs w:val="21"/>
              </w:rPr>
            </w:pPr>
            <w:r>
              <w:rPr>
                <w:rFonts w:cs="Times New Roman" w:hint="eastAsia"/>
                <w:b/>
                <w:kern w:val="0"/>
                <w:szCs w:val="21"/>
              </w:rPr>
              <w:t xml:space="preserve">8.1.1 </w:t>
            </w:r>
            <w:r>
              <w:rPr>
                <w:rFonts w:cs="Times New Roman" w:hint="eastAsia"/>
                <w:kern w:val="0"/>
                <w:szCs w:val="21"/>
              </w:rPr>
              <w:t>水资源利用应有策划方案，其策划内容应符合本标准第</w:t>
            </w:r>
            <w:r>
              <w:rPr>
                <w:rFonts w:cs="Times New Roman" w:hint="eastAsia"/>
                <w:kern w:val="0"/>
                <w:szCs w:val="21"/>
              </w:rPr>
              <w:t>4.4.1</w:t>
            </w:r>
            <w:r>
              <w:rPr>
                <w:rFonts w:cs="Times New Roman" w:hint="eastAsia"/>
                <w:kern w:val="0"/>
                <w:szCs w:val="21"/>
              </w:rPr>
              <w:t>、</w:t>
            </w:r>
            <w:r>
              <w:rPr>
                <w:rFonts w:cs="Times New Roman" w:hint="eastAsia"/>
                <w:kern w:val="0"/>
                <w:szCs w:val="21"/>
              </w:rPr>
              <w:t>4.4.2</w:t>
            </w:r>
            <w:r>
              <w:rPr>
                <w:rFonts w:cs="Times New Roman" w:hint="eastAsia"/>
                <w:kern w:val="0"/>
                <w:szCs w:val="21"/>
              </w:rPr>
              <w:t>、</w:t>
            </w:r>
            <w:r>
              <w:rPr>
                <w:rFonts w:cs="Times New Roman" w:hint="eastAsia"/>
                <w:kern w:val="0"/>
                <w:szCs w:val="21"/>
              </w:rPr>
              <w:t>4.4.3</w:t>
            </w:r>
            <w:r>
              <w:rPr>
                <w:rFonts w:cs="Times New Roman" w:hint="eastAsia"/>
                <w:kern w:val="0"/>
                <w:szCs w:val="21"/>
              </w:rPr>
              <w:t>的规定。</w:t>
            </w:r>
          </w:p>
          <w:p w:rsidR="00D20BBB" w:rsidRDefault="00B8179C">
            <w:pPr>
              <w:spacing w:line="240" w:lineRule="atLeast"/>
              <w:rPr>
                <w:rFonts w:cs="Times New Roman"/>
                <w:kern w:val="0"/>
                <w:szCs w:val="21"/>
              </w:rPr>
            </w:pPr>
            <w:r>
              <w:rPr>
                <w:rFonts w:cs="Times New Roman" w:hint="eastAsia"/>
                <w:b/>
                <w:kern w:val="0"/>
                <w:szCs w:val="21"/>
              </w:rPr>
              <w:t xml:space="preserve">8.1.2 </w:t>
            </w:r>
            <w:r>
              <w:rPr>
                <w:rFonts w:cs="Times New Roman" w:hint="eastAsia"/>
                <w:kern w:val="0"/>
                <w:szCs w:val="21"/>
              </w:rPr>
              <w:t>给水排水系统设计应安全、卫生、合理、完善。</w:t>
            </w:r>
          </w:p>
          <w:p w:rsidR="00D20BBB" w:rsidRDefault="00B8179C">
            <w:pPr>
              <w:spacing w:line="240" w:lineRule="atLeast"/>
              <w:rPr>
                <w:rFonts w:cs="Times New Roman"/>
                <w:kern w:val="0"/>
                <w:szCs w:val="21"/>
              </w:rPr>
            </w:pPr>
            <w:r>
              <w:rPr>
                <w:rFonts w:cs="Times New Roman" w:hint="eastAsia"/>
                <w:b/>
                <w:kern w:val="0"/>
                <w:szCs w:val="21"/>
              </w:rPr>
              <w:t xml:space="preserve">8.1.3 </w:t>
            </w:r>
            <w:r>
              <w:rPr>
                <w:rFonts w:cs="Times New Roman" w:hint="eastAsia"/>
                <w:kern w:val="0"/>
                <w:szCs w:val="21"/>
              </w:rPr>
              <w:t>卫生器具和配件应符合现行国家有关标准的节水型生活用水器具的规定。</w:t>
            </w:r>
          </w:p>
          <w:p w:rsidR="00D20BBB" w:rsidRDefault="00B8179C">
            <w:pPr>
              <w:spacing w:line="240" w:lineRule="atLeast"/>
              <w:rPr>
                <w:rFonts w:cs="Times New Roman"/>
                <w:kern w:val="0"/>
                <w:szCs w:val="21"/>
              </w:rPr>
            </w:pPr>
            <w:r>
              <w:rPr>
                <w:rFonts w:cs="Times New Roman"/>
                <w:b/>
                <w:kern w:val="0"/>
                <w:szCs w:val="21"/>
              </w:rPr>
              <w:t>8.2.1</w:t>
            </w:r>
            <w:r>
              <w:rPr>
                <w:rFonts w:cs="Times New Roman" w:hint="eastAsia"/>
                <w:kern w:val="0"/>
                <w:szCs w:val="21"/>
              </w:rPr>
              <w:t>住宅最高日给水定额不宜大于</w:t>
            </w:r>
            <w:r>
              <w:rPr>
                <w:rFonts w:cs="Times New Roman" w:hint="eastAsia"/>
                <w:kern w:val="0"/>
                <w:szCs w:val="21"/>
              </w:rPr>
              <w:t>230L/</w:t>
            </w:r>
            <w:r>
              <w:rPr>
                <w:rFonts w:cs="Times New Roman" w:hint="eastAsia"/>
                <w:kern w:val="0"/>
                <w:szCs w:val="21"/>
              </w:rPr>
              <w:t>人•</w:t>
            </w:r>
            <w:r>
              <w:rPr>
                <w:rFonts w:cs="Times New Roman" w:hint="eastAsia"/>
                <w:kern w:val="0"/>
                <w:szCs w:val="21"/>
              </w:rPr>
              <w:t>d</w:t>
            </w:r>
            <w:r>
              <w:rPr>
                <w:rFonts w:cs="Times New Roman" w:hint="eastAsia"/>
                <w:kern w:val="0"/>
                <w:szCs w:val="21"/>
              </w:rPr>
              <w:t>，平均日给水定额宜采用</w:t>
            </w:r>
            <w:r>
              <w:rPr>
                <w:rFonts w:cs="Times New Roman" w:hint="eastAsia"/>
                <w:kern w:val="0"/>
                <w:szCs w:val="21"/>
              </w:rPr>
              <w:t>150L/</w:t>
            </w:r>
            <w:r>
              <w:rPr>
                <w:rFonts w:cs="Times New Roman" w:hint="eastAsia"/>
                <w:kern w:val="0"/>
                <w:szCs w:val="21"/>
              </w:rPr>
              <w:t>人•</w:t>
            </w:r>
            <w:r>
              <w:rPr>
                <w:rFonts w:cs="Times New Roman" w:hint="eastAsia"/>
                <w:kern w:val="0"/>
                <w:szCs w:val="21"/>
              </w:rPr>
              <w:t>d</w:t>
            </w:r>
            <w:r>
              <w:rPr>
                <w:rFonts w:cs="Times New Roman" w:hint="eastAsia"/>
                <w:kern w:val="0"/>
                <w:szCs w:val="21"/>
              </w:rPr>
              <w:t>。</w:t>
            </w:r>
          </w:p>
          <w:p w:rsidR="00D20BBB" w:rsidRDefault="00B8179C">
            <w:pPr>
              <w:spacing w:line="240" w:lineRule="atLeast"/>
              <w:rPr>
                <w:rFonts w:cs="Times New Roman"/>
                <w:kern w:val="0"/>
                <w:szCs w:val="21"/>
              </w:rPr>
            </w:pPr>
            <w:r>
              <w:rPr>
                <w:rFonts w:cs="Times New Roman" w:hint="eastAsia"/>
                <w:b/>
                <w:kern w:val="0"/>
                <w:szCs w:val="21"/>
              </w:rPr>
              <w:t xml:space="preserve">8.2.3 </w:t>
            </w:r>
            <w:r>
              <w:rPr>
                <w:rFonts w:cs="Times New Roman" w:hint="eastAsia"/>
                <w:kern w:val="0"/>
                <w:szCs w:val="21"/>
              </w:rPr>
              <w:t>住宅入户管供水压力不应大于</w:t>
            </w:r>
            <w:r>
              <w:rPr>
                <w:rFonts w:cs="Times New Roman" w:hint="eastAsia"/>
                <w:kern w:val="0"/>
                <w:szCs w:val="21"/>
              </w:rPr>
              <w:t>0.35MPa</w:t>
            </w:r>
            <w:r>
              <w:rPr>
                <w:rFonts w:cs="Times New Roman" w:hint="eastAsia"/>
                <w:kern w:val="0"/>
                <w:szCs w:val="21"/>
              </w:rPr>
              <w:t>；生活给水系统各用水点处供水压力不应大于</w:t>
            </w:r>
            <w:r>
              <w:rPr>
                <w:rFonts w:cs="Times New Roman" w:hint="eastAsia"/>
                <w:kern w:val="0"/>
                <w:szCs w:val="21"/>
              </w:rPr>
              <w:t>0.20MPa</w:t>
            </w:r>
            <w:r>
              <w:rPr>
                <w:rFonts w:cs="Times New Roman" w:hint="eastAsia"/>
                <w:kern w:val="0"/>
                <w:szCs w:val="21"/>
              </w:rPr>
              <w:t>，且不应小于用水器具的最低工作压力。</w:t>
            </w:r>
            <w:r>
              <w:rPr>
                <w:rFonts w:cs="Times New Roman"/>
                <w:kern w:val="0"/>
                <w:szCs w:val="21"/>
              </w:rPr>
              <w:t xml:space="preserve"> </w:t>
            </w:r>
          </w:p>
          <w:p w:rsidR="00D20BBB" w:rsidRDefault="00B8179C">
            <w:pPr>
              <w:spacing w:line="240" w:lineRule="atLeast"/>
              <w:rPr>
                <w:rFonts w:cs="Times New Roman"/>
                <w:kern w:val="0"/>
                <w:szCs w:val="21"/>
              </w:rPr>
            </w:pPr>
            <w:r>
              <w:rPr>
                <w:rFonts w:cs="Times New Roman" w:hint="eastAsia"/>
                <w:b/>
                <w:kern w:val="0"/>
                <w:szCs w:val="21"/>
              </w:rPr>
              <w:t xml:space="preserve">8.3.4 </w:t>
            </w:r>
            <w:r>
              <w:rPr>
                <w:rFonts w:cs="Times New Roman" w:hint="eastAsia"/>
                <w:kern w:val="0"/>
                <w:szCs w:val="21"/>
              </w:rPr>
              <w:t>当有集中热水供应时，应在套内热水表前设置循环回水管，热水表后不循环的热水给水支管长度不宜超过</w:t>
            </w:r>
            <w:r>
              <w:rPr>
                <w:rFonts w:cs="Times New Roman" w:hint="eastAsia"/>
                <w:kern w:val="0"/>
                <w:szCs w:val="21"/>
              </w:rPr>
              <w:t>8m</w:t>
            </w:r>
            <w:r>
              <w:rPr>
                <w:rFonts w:cs="Times New Roman" w:hint="eastAsia"/>
                <w:kern w:val="0"/>
                <w:szCs w:val="21"/>
              </w:rPr>
              <w:t>。</w:t>
            </w:r>
          </w:p>
          <w:p w:rsidR="00D20BBB" w:rsidRDefault="00B8179C">
            <w:pPr>
              <w:pStyle w:val="a5"/>
              <w:spacing w:line="240" w:lineRule="atLeast"/>
              <w:ind w:left="6"/>
              <w:rPr>
                <w:rFonts w:ascii="Times New Roman" w:eastAsiaTheme="minorEastAsia" w:hAnsi="Times New Roman" w:cs="Times New Roman"/>
                <w:kern w:val="0"/>
              </w:rPr>
            </w:pPr>
            <w:r>
              <w:rPr>
                <w:rFonts w:ascii="Times New Roman" w:eastAsiaTheme="minorEastAsia" w:hAnsi="Times New Roman" w:cs="Times New Roman" w:hint="eastAsia"/>
                <w:b/>
                <w:kern w:val="0"/>
              </w:rPr>
              <w:t xml:space="preserve">8.5.3 </w:t>
            </w:r>
            <w:r>
              <w:rPr>
                <w:rFonts w:ascii="Times New Roman" w:eastAsiaTheme="minorEastAsia" w:hAnsi="Times New Roman" w:cs="Times New Roman"/>
                <w:kern w:val="0"/>
              </w:rPr>
              <w:t>卫生器具采用同层排水时应符合下列要求：</w:t>
            </w:r>
            <w:r>
              <w:rPr>
                <w:rFonts w:ascii="Times New Roman" w:eastAsiaTheme="minorEastAsia" w:hAnsi="Times New Roman" w:cs="Times New Roman"/>
                <w:kern w:val="0"/>
              </w:rPr>
              <w:t xml:space="preserve"> </w:t>
            </w:r>
          </w:p>
          <w:p w:rsidR="00D20BBB" w:rsidRDefault="00B8179C" w:rsidP="004B0AF3">
            <w:pPr>
              <w:pStyle w:val="a5"/>
              <w:spacing w:line="240" w:lineRule="atLeast"/>
              <w:ind w:leftChars="100" w:left="21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rPr>
              <w:t>地漏的构造和性能应符合现行行业标准《地漏》</w:t>
            </w:r>
            <w:r>
              <w:rPr>
                <w:rFonts w:ascii="Times New Roman" w:hAnsi="Times New Roman" w:cs="Times New Roman"/>
              </w:rPr>
              <w:t>CJ/T 186</w:t>
            </w:r>
            <w:r>
              <w:rPr>
                <w:rFonts w:ascii="Times New Roman" w:hAnsi="Times New Roman" w:cs="Times New Roman"/>
              </w:rPr>
              <w:t>的要求，水封深度不应小于</w:t>
            </w:r>
            <w:r>
              <w:rPr>
                <w:rFonts w:ascii="Times New Roman" w:hAnsi="Times New Roman" w:cs="Times New Roman"/>
              </w:rPr>
              <w:t>50mm</w:t>
            </w:r>
            <w:r>
              <w:rPr>
                <w:rFonts w:ascii="Times New Roman" w:hAnsi="Times New Roman" w:cs="Times New Roman"/>
              </w:rPr>
              <w:t>，</w:t>
            </w:r>
            <w:r>
              <w:rPr>
                <w:rFonts w:ascii="Times New Roman" w:hAnsi="Times New Roman" w:cs="Times New Roman" w:hint="eastAsia"/>
              </w:rPr>
              <w:t>且</w:t>
            </w:r>
            <w:r>
              <w:rPr>
                <w:rFonts w:ascii="Times New Roman" w:hAnsi="Times New Roman" w:cs="Times New Roman"/>
              </w:rPr>
              <w:t>应设在地面的最低处。</w:t>
            </w:r>
          </w:p>
          <w:p w:rsidR="00D20BBB" w:rsidRDefault="00B8179C" w:rsidP="004B0AF3">
            <w:pPr>
              <w:pStyle w:val="a5"/>
              <w:spacing w:line="240" w:lineRule="atLeast"/>
              <w:ind w:leftChars="100" w:left="21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器具排水横支管布置和设置标高不得造成排水滞留、地漏冒溢。</w:t>
            </w:r>
          </w:p>
          <w:p w:rsidR="00D20BBB" w:rsidRDefault="00B8179C" w:rsidP="004B0AF3">
            <w:pPr>
              <w:pStyle w:val="a5"/>
              <w:spacing w:line="240" w:lineRule="atLeast"/>
              <w:ind w:leftChars="100" w:left="210"/>
              <w:rPr>
                <w:rFonts w:ascii="Times New Roman" w:eastAsiaTheme="minorEastAsia" w:hAnsi="Times New Roman" w:cs="Times New Roman"/>
                <w:kern w:val="0"/>
              </w:rPr>
            </w:pPr>
            <w:r>
              <w:rPr>
                <w:rFonts w:ascii="Times New Roman" w:hAnsi="Times New Roman" w:cs="Times New Roman" w:hint="eastAsia"/>
                <w:b/>
              </w:rPr>
              <w:t xml:space="preserve">3 </w:t>
            </w:r>
            <w:r>
              <w:rPr>
                <w:rFonts w:ascii="Times New Roman" w:hAnsi="Times New Roman" w:cs="Times New Roman"/>
              </w:rPr>
              <w:t>埋设于填层中的管道不应采用橡胶圈密封接口。</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pStyle w:val="afa"/>
              <w:spacing w:line="240" w:lineRule="atLeast"/>
              <w:ind w:firstLineChars="0" w:firstLine="0"/>
              <w:rPr>
                <w:b/>
                <w:kern w:val="0"/>
                <w:szCs w:val="21"/>
              </w:rPr>
            </w:pPr>
            <w:r>
              <w:rPr>
                <w:rFonts w:hint="eastAsia"/>
                <w:b/>
                <w:kern w:val="0"/>
                <w:szCs w:val="21"/>
              </w:rPr>
              <w:t>1</w:t>
            </w:r>
            <w:r>
              <w:rPr>
                <w:rFonts w:hint="eastAsia"/>
                <w:szCs w:val="21"/>
              </w:rPr>
              <w:t>生活给水系统应充分利用城镇给水管网或小区给水管网的水压直接供水。</w:t>
            </w:r>
          </w:p>
          <w:p w:rsidR="00D20BBB" w:rsidRDefault="00B8179C">
            <w:pPr>
              <w:pStyle w:val="afa"/>
              <w:spacing w:line="240" w:lineRule="atLeast"/>
              <w:ind w:firstLineChars="0" w:firstLine="0"/>
              <w:rPr>
                <w:szCs w:val="21"/>
              </w:rPr>
            </w:pPr>
            <w:r>
              <w:rPr>
                <w:rFonts w:hint="eastAsia"/>
                <w:szCs w:val="21"/>
              </w:rPr>
              <w:t>2</w:t>
            </w:r>
            <w:r>
              <w:rPr>
                <w:rFonts w:hint="eastAsia"/>
                <w:szCs w:val="21"/>
              </w:rPr>
              <w:t>检查说明及计算书，包括节水</w:t>
            </w:r>
            <w:r>
              <w:rPr>
                <w:szCs w:val="21"/>
              </w:rPr>
              <w:t>用水定额</w:t>
            </w:r>
            <w:r>
              <w:rPr>
                <w:rFonts w:hint="eastAsia"/>
                <w:szCs w:val="21"/>
              </w:rPr>
              <w:t>选用、水量计算、系统方案选择、各层用水点用水压力计算、</w:t>
            </w:r>
            <w:r>
              <w:rPr>
                <w:szCs w:val="21"/>
              </w:rPr>
              <w:t>节水器具</w:t>
            </w:r>
            <w:r>
              <w:rPr>
                <w:rFonts w:hint="eastAsia"/>
                <w:szCs w:val="21"/>
              </w:rPr>
              <w:t>选用、</w:t>
            </w:r>
            <w:r>
              <w:rPr>
                <w:szCs w:val="21"/>
              </w:rPr>
              <w:t>非传统水源利用方案等</w:t>
            </w:r>
            <w:r>
              <w:rPr>
                <w:rFonts w:hint="eastAsia"/>
                <w:szCs w:val="21"/>
              </w:rPr>
              <w:t>；</w:t>
            </w:r>
            <w:r>
              <w:rPr>
                <w:szCs w:val="21"/>
              </w:rPr>
              <w:t>及其在设计中的落实</w:t>
            </w:r>
            <w:r>
              <w:rPr>
                <w:rFonts w:hint="eastAsia"/>
                <w:szCs w:val="21"/>
              </w:rPr>
              <w:t>情况。</w:t>
            </w:r>
          </w:p>
          <w:p w:rsidR="00D20BBB" w:rsidRDefault="00B8179C">
            <w:pPr>
              <w:pStyle w:val="afa"/>
              <w:spacing w:line="240" w:lineRule="atLeast"/>
              <w:ind w:firstLineChars="0" w:firstLine="0"/>
              <w:rPr>
                <w:kern w:val="0"/>
                <w:szCs w:val="21"/>
              </w:rPr>
            </w:pPr>
            <w:r>
              <w:rPr>
                <w:rFonts w:hint="eastAsia"/>
                <w:b/>
                <w:kern w:val="0"/>
                <w:szCs w:val="21"/>
              </w:rPr>
              <w:t>3</w:t>
            </w:r>
            <w:r>
              <w:rPr>
                <w:rFonts w:hint="eastAsia"/>
                <w:kern w:val="0"/>
                <w:szCs w:val="21"/>
              </w:rPr>
              <w:t>节水器具应符合现行国家标准《节水型产品通用技术条件》</w:t>
            </w:r>
            <w:r>
              <w:rPr>
                <w:rFonts w:hint="eastAsia"/>
                <w:kern w:val="0"/>
                <w:szCs w:val="21"/>
              </w:rPr>
              <w:t>GB/T 18870</w:t>
            </w:r>
            <w:r>
              <w:rPr>
                <w:rFonts w:hint="eastAsia"/>
                <w:kern w:val="0"/>
                <w:szCs w:val="21"/>
              </w:rPr>
              <w:t>及现行行业标准《节水型生活用水器具》</w:t>
            </w:r>
            <w:r>
              <w:rPr>
                <w:rFonts w:hint="eastAsia"/>
                <w:kern w:val="0"/>
                <w:szCs w:val="21"/>
              </w:rPr>
              <w:t>CJ/T 164</w:t>
            </w:r>
            <w:r>
              <w:rPr>
                <w:rFonts w:hint="eastAsia"/>
                <w:kern w:val="0"/>
                <w:szCs w:val="21"/>
              </w:rPr>
              <w:t>的要求；注明生活用水器具水效等级，且不应低于</w:t>
            </w:r>
            <w:r>
              <w:rPr>
                <w:rFonts w:hint="eastAsia"/>
                <w:kern w:val="0"/>
                <w:szCs w:val="21"/>
              </w:rPr>
              <w:t>2</w:t>
            </w:r>
            <w:r>
              <w:rPr>
                <w:rFonts w:hint="eastAsia"/>
                <w:kern w:val="0"/>
                <w:szCs w:val="21"/>
              </w:rPr>
              <w:t>级；选用节水型大便器的排水横支管需按通用坡度确定，其中塑料排水横支管的标准坡度为</w:t>
            </w:r>
            <w:r>
              <w:rPr>
                <w:rFonts w:hint="eastAsia"/>
                <w:kern w:val="0"/>
                <w:szCs w:val="21"/>
              </w:rPr>
              <w:t>0.026</w:t>
            </w:r>
            <w:r>
              <w:rPr>
                <w:rFonts w:hint="eastAsia"/>
                <w:kern w:val="0"/>
                <w:szCs w:val="21"/>
              </w:rPr>
              <w:t>。</w:t>
            </w:r>
          </w:p>
          <w:p w:rsidR="00D20BBB" w:rsidRDefault="00B8179C">
            <w:pPr>
              <w:pStyle w:val="afa"/>
              <w:spacing w:line="240" w:lineRule="atLeast"/>
              <w:ind w:firstLineChars="0" w:firstLine="0"/>
              <w:rPr>
                <w:kern w:val="0"/>
                <w:szCs w:val="21"/>
              </w:rPr>
            </w:pPr>
            <w:r>
              <w:rPr>
                <w:rFonts w:hint="eastAsia"/>
                <w:b/>
                <w:kern w:val="0"/>
                <w:szCs w:val="21"/>
              </w:rPr>
              <w:t>4</w:t>
            </w:r>
            <w:r>
              <w:rPr>
                <w:rFonts w:hint="eastAsia"/>
                <w:kern w:val="0"/>
                <w:szCs w:val="21"/>
              </w:rPr>
              <w:t xml:space="preserve"> </w:t>
            </w:r>
            <w:r>
              <w:rPr>
                <w:rFonts w:hint="eastAsia"/>
                <w:kern w:val="0"/>
                <w:szCs w:val="21"/>
              </w:rPr>
              <w:t>检查住宅入户管供水压力的控制分区及</w:t>
            </w:r>
            <w:r>
              <w:rPr>
                <w:kern w:val="0"/>
                <w:szCs w:val="21"/>
              </w:rPr>
              <w:t>各用水</w:t>
            </w:r>
            <w:r>
              <w:rPr>
                <w:rFonts w:hint="eastAsia"/>
                <w:kern w:val="0"/>
                <w:szCs w:val="21"/>
              </w:rPr>
              <w:t>点处供水压力不大于</w:t>
            </w:r>
            <w:r>
              <w:rPr>
                <w:rFonts w:hint="eastAsia"/>
                <w:kern w:val="0"/>
                <w:szCs w:val="21"/>
              </w:rPr>
              <w:t>0.20MPa</w:t>
            </w:r>
            <w:r>
              <w:rPr>
                <w:rFonts w:hint="eastAsia"/>
                <w:kern w:val="0"/>
                <w:szCs w:val="21"/>
              </w:rPr>
              <w:t>的</w:t>
            </w:r>
            <w:r>
              <w:rPr>
                <w:kern w:val="0"/>
                <w:szCs w:val="21"/>
              </w:rPr>
              <w:t>计算</w:t>
            </w:r>
            <w:r>
              <w:rPr>
                <w:rFonts w:hint="eastAsia"/>
                <w:kern w:val="0"/>
                <w:szCs w:val="21"/>
              </w:rPr>
              <w:t>、系统图及采取的措施。</w:t>
            </w:r>
          </w:p>
          <w:p w:rsidR="00D20BBB" w:rsidRDefault="00B8179C">
            <w:pPr>
              <w:pStyle w:val="afa"/>
              <w:spacing w:line="240" w:lineRule="atLeast"/>
              <w:ind w:firstLineChars="0" w:firstLine="0"/>
              <w:rPr>
                <w:szCs w:val="21"/>
              </w:rPr>
            </w:pPr>
            <w:r>
              <w:rPr>
                <w:rFonts w:hint="eastAsia"/>
                <w:b/>
                <w:kern w:val="0"/>
                <w:szCs w:val="21"/>
              </w:rPr>
              <w:t>5</w:t>
            </w:r>
            <w:r>
              <w:rPr>
                <w:rFonts w:hint="eastAsia"/>
                <w:szCs w:val="21"/>
              </w:rPr>
              <w:t>应有水池（箱）进水阀水位联动关闭装置的设置；水池（箱）水位监控和溢流报警装置的设置，并需电气专业落实到位。</w:t>
            </w:r>
          </w:p>
          <w:p w:rsidR="00D20BBB" w:rsidRDefault="00B8179C">
            <w:pPr>
              <w:pStyle w:val="afa"/>
              <w:spacing w:line="240" w:lineRule="atLeast"/>
              <w:ind w:firstLineChars="0" w:firstLine="0"/>
              <w:rPr>
                <w:kern w:val="21"/>
                <w:szCs w:val="21"/>
              </w:rPr>
            </w:pPr>
            <w:r>
              <w:rPr>
                <w:rFonts w:hint="eastAsia"/>
                <w:kern w:val="0"/>
                <w:szCs w:val="21"/>
              </w:rPr>
              <w:t>6</w:t>
            </w:r>
            <w:r>
              <w:rPr>
                <w:rFonts w:hint="eastAsia"/>
                <w:kern w:val="0"/>
                <w:szCs w:val="21"/>
              </w:rPr>
              <w:t>应有反映住户同层排水设计相关卫生器具选型、地漏选择、管道安装要求，及防水要求。</w:t>
            </w:r>
          </w:p>
        </w:tc>
      </w:tr>
      <w:tr w:rsidR="00D20BBB">
        <w:trPr>
          <w:trHeight w:val="615"/>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3"/>
              </w:numPr>
              <w:spacing w:line="400" w:lineRule="exact"/>
              <w:ind w:firstLineChars="0"/>
              <w:jc w:val="center"/>
              <w:rPr>
                <w:bCs/>
                <w:kern w:val="0"/>
                <w:szCs w:val="21"/>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节能与能源利用</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7.2.</w:t>
            </w:r>
            <w:r>
              <w:rPr>
                <w:rFonts w:cs="Times New Roman" w:hint="eastAsia"/>
                <w:b/>
                <w:kern w:val="0"/>
                <w:szCs w:val="21"/>
              </w:rPr>
              <w:t xml:space="preserve">9 </w:t>
            </w:r>
            <w:r>
              <w:rPr>
                <w:rFonts w:cs="Times New Roman" w:hint="eastAsia"/>
                <w:kern w:val="0"/>
                <w:szCs w:val="21"/>
              </w:rPr>
              <w:t>第</w:t>
            </w:r>
            <w:r>
              <w:rPr>
                <w:rFonts w:cs="Times New Roman" w:hint="eastAsia"/>
                <w:kern w:val="0"/>
                <w:szCs w:val="21"/>
              </w:rPr>
              <w:t>2</w:t>
            </w:r>
            <w:r>
              <w:rPr>
                <w:rFonts w:cs="Times New Roman" w:hint="eastAsia"/>
                <w:kern w:val="0"/>
                <w:szCs w:val="21"/>
              </w:rPr>
              <w:t>款：</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风机、水泵满足现行国家标准《通风机能效限定值及能效等级》</w:t>
            </w:r>
            <w:r>
              <w:rPr>
                <w:rFonts w:cs="Times New Roman" w:hint="eastAsia"/>
                <w:kern w:val="0"/>
                <w:szCs w:val="21"/>
              </w:rPr>
              <w:t>GB19761</w:t>
            </w:r>
            <w:r>
              <w:rPr>
                <w:rFonts w:cs="Times New Roman" w:hint="eastAsia"/>
                <w:kern w:val="0"/>
                <w:szCs w:val="21"/>
              </w:rPr>
              <w:t>及《清水离心泵能效限定值及节能评价值》</w:t>
            </w:r>
            <w:r>
              <w:rPr>
                <w:rFonts w:cs="Times New Roman" w:hint="eastAsia"/>
                <w:kern w:val="0"/>
                <w:szCs w:val="21"/>
              </w:rPr>
              <w:t xml:space="preserve">GB19762 </w:t>
            </w:r>
            <w:r>
              <w:rPr>
                <w:rFonts w:cs="Times New Roman" w:hint="eastAsia"/>
                <w:kern w:val="0"/>
                <w:szCs w:val="21"/>
              </w:rPr>
              <w:t>节能评价值要求，得</w:t>
            </w:r>
            <w:r>
              <w:rPr>
                <w:rFonts w:cs="Times New Roman" w:hint="eastAsia"/>
                <w:kern w:val="0"/>
                <w:szCs w:val="21"/>
              </w:rPr>
              <w:t>2</w:t>
            </w:r>
            <w:r>
              <w:rPr>
                <w:rFonts w:cs="Times New Roman" w:hint="eastAsia"/>
                <w:kern w:val="0"/>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AF3" w:rsidRDefault="004B0AF3">
            <w:pPr>
              <w:spacing w:line="400" w:lineRule="exact"/>
              <w:rPr>
                <w:rFonts w:cs="Times New Roman" w:hint="eastAsia"/>
                <w:b/>
                <w:kern w:val="0"/>
                <w:szCs w:val="21"/>
              </w:rPr>
            </w:pPr>
          </w:p>
          <w:p w:rsidR="004B0AF3" w:rsidRDefault="004B0AF3">
            <w:pPr>
              <w:spacing w:line="400" w:lineRule="exact"/>
              <w:rPr>
                <w:rFonts w:cs="Times New Roman" w:hint="eastAsia"/>
                <w:b/>
                <w:kern w:val="0"/>
                <w:szCs w:val="21"/>
              </w:rPr>
            </w:pPr>
          </w:p>
          <w:p w:rsidR="004B0AF3" w:rsidRDefault="004B0AF3">
            <w:pPr>
              <w:spacing w:line="400" w:lineRule="exact"/>
              <w:rPr>
                <w:rFonts w:cs="Times New Roman" w:hint="eastAsia"/>
                <w:b/>
                <w:kern w:val="0"/>
                <w:szCs w:val="21"/>
              </w:rPr>
            </w:pPr>
          </w:p>
          <w:p w:rsidR="004B0AF3" w:rsidRDefault="004B0AF3">
            <w:pPr>
              <w:spacing w:line="400" w:lineRule="exact"/>
              <w:rPr>
                <w:rFonts w:cs="Times New Roman" w:hint="eastAsia"/>
                <w:b/>
                <w:kern w:val="0"/>
                <w:szCs w:val="21"/>
              </w:rPr>
            </w:pPr>
          </w:p>
          <w:p w:rsidR="004B0AF3" w:rsidRDefault="004B0AF3">
            <w:pPr>
              <w:spacing w:line="400" w:lineRule="exact"/>
              <w:rPr>
                <w:rFonts w:cs="Times New Roman" w:hint="eastAsia"/>
                <w:b/>
                <w:kern w:val="0"/>
                <w:szCs w:val="21"/>
              </w:rPr>
            </w:pPr>
          </w:p>
          <w:p w:rsidR="004B0AF3" w:rsidRDefault="004B0AF3">
            <w:pPr>
              <w:spacing w:line="400" w:lineRule="exact"/>
              <w:rPr>
                <w:rFonts w:cs="Times New Roman" w:hint="eastAsia"/>
                <w:b/>
                <w:kern w:val="0"/>
                <w:szCs w:val="21"/>
              </w:rPr>
            </w:pPr>
          </w:p>
          <w:p w:rsidR="00D20BBB" w:rsidRDefault="00B8179C">
            <w:pPr>
              <w:spacing w:line="400" w:lineRule="exact"/>
              <w:rPr>
                <w:rFonts w:cs="Times New Roman"/>
                <w:kern w:val="0"/>
                <w:szCs w:val="21"/>
              </w:rPr>
            </w:pPr>
            <w:r>
              <w:rPr>
                <w:rFonts w:cs="Times New Roman" w:hint="eastAsia"/>
                <w:b/>
                <w:kern w:val="0"/>
                <w:szCs w:val="21"/>
              </w:rPr>
              <w:t xml:space="preserve">8.2.4 </w:t>
            </w:r>
            <w:r>
              <w:rPr>
                <w:rFonts w:cs="Times New Roman" w:hint="eastAsia"/>
                <w:kern w:val="0"/>
                <w:szCs w:val="21"/>
              </w:rPr>
              <w:t>给水泵的流量及扬程应通过计算确定，并应保证设计工况下水泵效率处在高效区。给水泵的效率不应低于现行国家标准《清水离心泵能效限定值及节能评价值》</w:t>
            </w:r>
            <w:r>
              <w:rPr>
                <w:rFonts w:cs="Times New Roman" w:hint="eastAsia"/>
                <w:kern w:val="0"/>
                <w:szCs w:val="21"/>
              </w:rPr>
              <w:t xml:space="preserve">GB 19762 </w:t>
            </w:r>
            <w:r>
              <w:rPr>
                <w:rFonts w:cs="Times New Roman" w:hint="eastAsia"/>
                <w:kern w:val="0"/>
                <w:szCs w:val="21"/>
              </w:rPr>
              <w:t>规定的泵节能评价值。</w:t>
            </w:r>
          </w:p>
          <w:p w:rsidR="00D20BBB" w:rsidRDefault="00B8179C">
            <w:pPr>
              <w:spacing w:line="400" w:lineRule="exact"/>
              <w:rPr>
                <w:rFonts w:cs="Times New Roman"/>
                <w:kern w:val="0"/>
                <w:szCs w:val="21"/>
              </w:rPr>
            </w:pPr>
            <w:r>
              <w:rPr>
                <w:rFonts w:cs="Times New Roman" w:hint="eastAsia"/>
                <w:b/>
                <w:kern w:val="0"/>
                <w:szCs w:val="21"/>
              </w:rPr>
              <w:t xml:space="preserve">9.3.4 </w:t>
            </w:r>
            <w:r>
              <w:rPr>
                <w:rFonts w:cs="Times New Roman" w:hint="eastAsia"/>
                <w:kern w:val="0"/>
                <w:szCs w:val="21"/>
              </w:rPr>
              <w:t>水泵、风机等设备应选用满足现行国家节能评价值要求的产品。</w:t>
            </w:r>
          </w:p>
          <w:p w:rsidR="00D20BBB" w:rsidRDefault="00D20BBB">
            <w:pPr>
              <w:spacing w:line="400" w:lineRule="exact"/>
              <w:rPr>
                <w:rFonts w:cs="Times New Roman" w:hint="eastAsia"/>
                <w:kern w:val="0"/>
                <w:szCs w:val="21"/>
              </w:rPr>
            </w:pPr>
          </w:p>
          <w:p w:rsidR="004B0AF3" w:rsidRDefault="004B0AF3">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pStyle w:val="afa"/>
              <w:spacing w:line="400" w:lineRule="exact"/>
              <w:ind w:firstLineChars="0" w:firstLine="0"/>
              <w:rPr>
                <w:b/>
                <w:kern w:val="0"/>
                <w:szCs w:val="21"/>
              </w:rPr>
            </w:pPr>
            <w:r>
              <w:rPr>
                <w:rFonts w:hint="eastAsia"/>
                <w:kern w:val="0"/>
                <w:szCs w:val="21"/>
              </w:rPr>
              <w:t>应明确</w:t>
            </w:r>
            <w:r>
              <w:rPr>
                <w:kern w:val="0"/>
                <w:szCs w:val="21"/>
              </w:rPr>
              <w:t>水泵</w:t>
            </w:r>
            <w:r>
              <w:rPr>
                <w:rFonts w:hint="eastAsia"/>
                <w:kern w:val="0"/>
                <w:szCs w:val="21"/>
              </w:rPr>
              <w:t>效率参数。</w:t>
            </w:r>
          </w:p>
        </w:tc>
      </w:tr>
      <w:tr w:rsidR="00D20BBB">
        <w:trPr>
          <w:trHeight w:val="611"/>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3"/>
              </w:numPr>
              <w:spacing w:line="400" w:lineRule="exact"/>
              <w:ind w:firstLineChars="0"/>
              <w:jc w:val="center"/>
              <w:rPr>
                <w:bCs/>
                <w:kern w:val="0"/>
                <w:szCs w:val="21"/>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节能与能源利用</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7.2.</w:t>
            </w:r>
            <w:r>
              <w:rPr>
                <w:rFonts w:cs="Times New Roman" w:hint="eastAsia"/>
                <w:b/>
                <w:kern w:val="0"/>
                <w:szCs w:val="21"/>
              </w:rPr>
              <w:t xml:space="preserve">11 </w:t>
            </w:r>
            <w:r>
              <w:rPr>
                <w:rFonts w:cs="Times New Roman"/>
                <w:kern w:val="0"/>
                <w:szCs w:val="21"/>
              </w:rPr>
              <w:t>结合</w:t>
            </w:r>
            <w:r>
              <w:rPr>
                <w:rFonts w:cs="Times New Roman" w:hint="eastAsia"/>
                <w:kern w:val="0"/>
                <w:szCs w:val="21"/>
              </w:rPr>
              <w:t>本市</w:t>
            </w:r>
            <w:r>
              <w:rPr>
                <w:rFonts w:cs="Times New Roman"/>
                <w:kern w:val="0"/>
                <w:szCs w:val="21"/>
              </w:rPr>
              <w:t>气候和自然资源条件</w:t>
            </w:r>
            <w:r>
              <w:rPr>
                <w:rFonts w:cs="Times New Roman" w:hint="eastAsia"/>
                <w:kern w:val="0"/>
                <w:szCs w:val="21"/>
              </w:rPr>
              <w:t>，</w:t>
            </w:r>
            <w:r>
              <w:rPr>
                <w:rFonts w:cs="Times New Roman"/>
                <w:kern w:val="0"/>
                <w:szCs w:val="21"/>
              </w:rPr>
              <w:t>合理利用可再生能源，评价总分值为</w:t>
            </w:r>
            <w:r>
              <w:rPr>
                <w:rFonts w:cs="Times New Roman"/>
                <w:kern w:val="0"/>
                <w:szCs w:val="21"/>
              </w:rPr>
              <w:t>10</w:t>
            </w:r>
            <w:r>
              <w:rPr>
                <w:rFonts w:cs="Times New Roman"/>
                <w:kern w:val="0"/>
                <w:szCs w:val="21"/>
              </w:rPr>
              <w:t>分，按表</w:t>
            </w:r>
            <w:r>
              <w:rPr>
                <w:rFonts w:cs="Times New Roman"/>
                <w:kern w:val="0"/>
                <w:szCs w:val="21"/>
              </w:rPr>
              <w:t>7.2.</w:t>
            </w:r>
            <w:r>
              <w:rPr>
                <w:rFonts w:cs="Times New Roman" w:hint="eastAsia"/>
                <w:kern w:val="0"/>
                <w:szCs w:val="21"/>
              </w:rPr>
              <w:t>11</w:t>
            </w:r>
            <w:r>
              <w:rPr>
                <w:rFonts w:cs="Times New Roman"/>
                <w:kern w:val="0"/>
                <w:szCs w:val="21"/>
              </w:rPr>
              <w:t>的规则评分。</w:t>
            </w:r>
          </w:p>
          <w:tbl>
            <w:tblPr>
              <w:tblW w:w="4418" w:type="dxa"/>
              <w:tblInd w:w="10" w:type="dxa"/>
              <w:tblLook w:val="04A0" w:firstRow="1" w:lastRow="0" w:firstColumn="1" w:lastColumn="0" w:noHBand="0" w:noVBand="1"/>
            </w:tblPr>
            <w:tblGrid>
              <w:gridCol w:w="1725"/>
              <w:gridCol w:w="1843"/>
              <w:gridCol w:w="850"/>
            </w:tblGrid>
            <w:tr w:rsidR="00D20BBB">
              <w:trPr>
                <w:trHeight w:val="330"/>
              </w:trPr>
              <w:tc>
                <w:tcPr>
                  <w:tcW w:w="4418" w:type="dxa"/>
                  <w:gridSpan w:val="3"/>
                  <w:tcBorders>
                    <w:top w:val="nil"/>
                    <w:bottom w:val="single" w:sz="4" w:space="0" w:color="auto"/>
                  </w:tcBorders>
                  <w:shd w:val="clear" w:color="auto" w:fill="auto"/>
                  <w:noWrap/>
                  <w:vAlign w:val="center"/>
                </w:tcPr>
                <w:p w:rsidR="00D20BBB" w:rsidRPr="004B0AF3" w:rsidRDefault="00B8179C">
                  <w:pPr>
                    <w:widowControl/>
                    <w:spacing w:line="400" w:lineRule="exact"/>
                    <w:jc w:val="center"/>
                    <w:rPr>
                      <w:rFonts w:ascii="Times New Roman" w:eastAsiaTheme="majorEastAsia" w:hAnsi="Times New Roman" w:cs="Times New Roman"/>
                      <w:kern w:val="0"/>
                      <w:szCs w:val="21"/>
                    </w:rPr>
                  </w:pPr>
                  <w:r w:rsidRPr="004B0AF3">
                    <w:rPr>
                      <w:rFonts w:ascii="Times New Roman" w:eastAsiaTheme="majorEastAsia" w:hAnsi="Times New Roman" w:cs="Times New Roman"/>
                      <w:kern w:val="0"/>
                      <w:sz w:val="18"/>
                      <w:szCs w:val="18"/>
                    </w:rPr>
                    <w:t>表</w:t>
                  </w:r>
                  <w:r w:rsidRPr="004B0AF3">
                    <w:rPr>
                      <w:rFonts w:ascii="Times New Roman" w:eastAsiaTheme="majorEastAsia" w:hAnsi="Times New Roman" w:cs="Times New Roman"/>
                      <w:kern w:val="0"/>
                      <w:sz w:val="18"/>
                      <w:szCs w:val="18"/>
                    </w:rPr>
                    <w:t>7.2.11</w:t>
                  </w:r>
                  <w:r w:rsidRPr="004B0AF3">
                    <w:rPr>
                      <w:rFonts w:ascii="Times New Roman" w:eastAsiaTheme="majorEastAsia" w:hAnsi="Times New Roman" w:cs="Times New Roman"/>
                      <w:kern w:val="0"/>
                      <w:sz w:val="18"/>
                      <w:szCs w:val="18"/>
                    </w:rPr>
                    <w:t>可再生能源利用评分规则</w:t>
                  </w:r>
                </w:p>
              </w:tc>
            </w:tr>
            <w:tr w:rsidR="00D20BBB">
              <w:trPr>
                <w:trHeight w:val="125"/>
              </w:trPr>
              <w:tc>
                <w:tcPr>
                  <w:tcW w:w="3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可再生能源利用类型和指标</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得分</w:t>
                  </w:r>
                </w:p>
              </w:tc>
            </w:tr>
            <w:tr w:rsidR="00D20BBB">
              <w:trPr>
                <w:trHeight w:val="73"/>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由可再生能源提供的生活用热水比例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35%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191"/>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50%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281"/>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50%≤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65%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115"/>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77"/>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r w:rsidR="00D20BBB">
              <w:trPr>
                <w:trHeight w:val="323"/>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由可再生能源提供的空调用冷量和热量比例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ch</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35%</w:t>
                  </w:r>
                </w:p>
              </w:tc>
              <w:tc>
                <w:tcPr>
                  <w:tcW w:w="850" w:type="dxa"/>
                  <w:tcBorders>
                    <w:top w:val="nil"/>
                    <w:left w:val="nil"/>
                    <w:bottom w:val="single" w:sz="4" w:space="0" w:color="auto"/>
                    <w:right w:val="single" w:sz="8" w:space="0" w:color="auto"/>
                  </w:tcBorders>
                  <w:shd w:val="clear" w:color="auto" w:fill="auto"/>
                  <w:vAlign w:val="center"/>
                </w:tcPr>
                <w:p w:rsidR="00D20BBB" w:rsidRDefault="00D20BBB">
                  <w:pPr>
                    <w:widowControl/>
                    <w:spacing w:line="240" w:lineRule="atLeast"/>
                    <w:jc w:val="center"/>
                    <w:rPr>
                      <w:rFonts w:ascii="Times New Roman" w:hAnsi="Times New Roman" w:cs="Times New Roman"/>
                      <w:kern w:val="0"/>
                      <w:sz w:val="18"/>
                      <w:szCs w:val="18"/>
                    </w:rPr>
                  </w:pPr>
                </w:p>
              </w:tc>
            </w:tr>
            <w:tr w:rsidR="00D20BBB">
              <w:trPr>
                <w:trHeight w:val="129"/>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50%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77"/>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50%≤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65%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195"/>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143"/>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r w:rsidR="00D20BBB">
              <w:trPr>
                <w:trHeight w:val="261"/>
              </w:trPr>
              <w:tc>
                <w:tcPr>
                  <w:tcW w:w="1725" w:type="dxa"/>
                  <w:vMerge w:val="restart"/>
                  <w:tcBorders>
                    <w:top w:val="nil"/>
                    <w:left w:val="single" w:sz="8" w:space="0" w:color="auto"/>
                    <w:bottom w:val="single" w:sz="8" w:space="0" w:color="000000"/>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由可再生能源提供的电量比例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0.5%≤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1.0%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213"/>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2.0%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289"/>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3.0%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109"/>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4.0%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center"/>
                    <w:rPr>
                      <w:rFonts w:ascii="Times New Roman" w:hAnsi="Times New Roman" w:cs="Times New Roman"/>
                      <w:kern w:val="0"/>
                      <w:sz w:val="18"/>
                      <w:szCs w:val="18"/>
                    </w:rPr>
                  </w:pPr>
                </w:p>
              </w:tc>
              <w:tc>
                <w:tcPr>
                  <w:tcW w:w="1843" w:type="dxa"/>
                  <w:tcBorders>
                    <w:top w:val="nil"/>
                    <w:left w:val="nil"/>
                    <w:bottom w:val="single" w:sz="8"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≥4.0%</w:t>
                  </w:r>
                </w:p>
              </w:tc>
              <w:tc>
                <w:tcPr>
                  <w:tcW w:w="850" w:type="dxa"/>
                  <w:tcBorders>
                    <w:top w:val="nil"/>
                    <w:left w:val="nil"/>
                    <w:bottom w:val="single" w:sz="8"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bl>
          <w:p w:rsidR="00D20BBB" w:rsidRDefault="00D20BBB">
            <w:pPr>
              <w:spacing w:line="400" w:lineRule="exact"/>
              <w:rPr>
                <w:rFonts w:cs="Times New Roman"/>
                <w:b/>
                <w:kern w:val="0"/>
                <w:szCs w:val="21"/>
              </w:rPr>
            </w:pP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hint="eastAsia"/>
                <w:b/>
                <w:kern w:val="0"/>
                <w:szCs w:val="21"/>
              </w:rPr>
              <w:t xml:space="preserve">8.3.2 </w:t>
            </w:r>
            <w:r>
              <w:rPr>
                <w:rFonts w:cs="Times New Roman" w:hint="eastAsia"/>
                <w:kern w:val="0"/>
                <w:szCs w:val="21"/>
              </w:rPr>
              <w:t>住宅建筑生活热水宜采用太阳能等可再生能源，并应符合相关管理规定。</w:t>
            </w:r>
          </w:p>
          <w:p w:rsidR="00D20BBB" w:rsidRDefault="00B8179C">
            <w:pPr>
              <w:spacing w:line="400" w:lineRule="exact"/>
              <w:rPr>
                <w:rFonts w:cs="Times New Roman"/>
                <w:strike/>
                <w:kern w:val="0"/>
                <w:szCs w:val="21"/>
              </w:rPr>
            </w:pPr>
            <w:r>
              <w:rPr>
                <w:rFonts w:cs="Times New Roman" w:hint="eastAsia"/>
                <w:b/>
                <w:kern w:val="0"/>
                <w:szCs w:val="21"/>
              </w:rPr>
              <w:t xml:space="preserve">8.3.3 </w:t>
            </w:r>
            <w:r>
              <w:rPr>
                <w:rFonts w:cs="Times New Roman" w:hint="eastAsia"/>
                <w:kern w:val="0"/>
                <w:szCs w:val="21"/>
              </w:rPr>
              <w:t>太阳能热水系统设计应符合上海市工程建设标准《太阳能热水系统应用技术规程》</w:t>
            </w:r>
            <w:r>
              <w:rPr>
                <w:rFonts w:cs="Times New Roman" w:hint="eastAsia"/>
                <w:kern w:val="0"/>
                <w:szCs w:val="21"/>
              </w:rPr>
              <w:t>DG/TJ08-2004A</w:t>
            </w:r>
            <w:r>
              <w:rPr>
                <w:rFonts w:cs="Times New Roman" w:hint="eastAsia"/>
                <w:kern w:val="0"/>
                <w:szCs w:val="21"/>
              </w:rPr>
              <w:t>的规定，住宅平均日热水定额宜采用</w:t>
            </w:r>
            <w:r>
              <w:rPr>
                <w:rFonts w:cs="Times New Roman" w:hint="eastAsia"/>
                <w:kern w:val="0"/>
                <w:szCs w:val="21"/>
              </w:rPr>
              <w:t>40L/</w:t>
            </w:r>
            <w:r>
              <w:rPr>
                <w:rFonts w:cs="Times New Roman" w:hint="eastAsia"/>
                <w:kern w:val="0"/>
                <w:szCs w:val="21"/>
              </w:rPr>
              <w:t>人·</w:t>
            </w:r>
            <w:r>
              <w:rPr>
                <w:rFonts w:cs="Times New Roman" w:hint="eastAsia"/>
                <w:kern w:val="0"/>
                <w:szCs w:val="21"/>
              </w:rPr>
              <w:t>d</w:t>
            </w:r>
            <w:r>
              <w:rPr>
                <w:rFonts w:cs="Times New Roman" w:hint="eastAsia"/>
                <w:kern w:val="0"/>
                <w:szCs w:val="21"/>
              </w:rPr>
              <w:t>。冷水的初始温度应采用</w:t>
            </w:r>
            <w:r>
              <w:rPr>
                <w:rFonts w:cs="Times New Roman" w:hint="eastAsia"/>
                <w:kern w:val="0"/>
                <w:szCs w:val="21"/>
              </w:rPr>
              <w:t>15</w:t>
            </w:r>
            <w:r>
              <w:rPr>
                <w:rFonts w:cs="Times New Roman" w:hint="eastAsia"/>
                <w:kern w:val="0"/>
                <w:szCs w:val="21"/>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pStyle w:val="afa"/>
              <w:spacing w:line="400" w:lineRule="exact"/>
              <w:ind w:firstLineChars="0" w:firstLine="0"/>
              <w:rPr>
                <w:kern w:val="0"/>
                <w:szCs w:val="21"/>
              </w:rPr>
            </w:pPr>
            <w:r>
              <w:rPr>
                <w:rFonts w:eastAsiaTheme="minorEastAsia" w:hint="eastAsia"/>
                <w:kern w:val="0"/>
                <w:szCs w:val="21"/>
              </w:rPr>
              <w:t>太阳能热水系统设计要求与建筑专业、结构专业配合，做到与建筑一体化。</w:t>
            </w:r>
          </w:p>
        </w:tc>
      </w:tr>
      <w:tr w:rsidR="00D20BBB">
        <w:trPr>
          <w:trHeight w:val="2306"/>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3"/>
              </w:numPr>
              <w:spacing w:line="400" w:lineRule="exact"/>
              <w:ind w:firstLineChars="0"/>
              <w:jc w:val="center"/>
              <w:rPr>
                <w:bCs/>
                <w:kern w:val="0"/>
                <w:szCs w:val="21"/>
              </w:rPr>
            </w:pPr>
          </w:p>
        </w:tc>
        <w:tc>
          <w:tcPr>
            <w:tcW w:w="363" w:type="pct"/>
            <w:vMerge w:val="restart"/>
            <w:tcBorders>
              <w:top w:val="single" w:sz="4" w:space="0" w:color="auto"/>
              <w:left w:val="single" w:sz="4" w:space="0" w:color="000000" w:themeColor="text1"/>
              <w:right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II</w:t>
            </w:r>
          </w:p>
          <w:p w:rsidR="00D20BBB" w:rsidRDefault="00B8179C">
            <w:pPr>
              <w:spacing w:line="400" w:lineRule="exact"/>
              <w:jc w:val="center"/>
              <w:rPr>
                <w:rFonts w:cs="Times New Roman"/>
                <w:kern w:val="0"/>
                <w:szCs w:val="21"/>
              </w:rPr>
            </w:pPr>
            <w:r>
              <w:rPr>
                <w:rFonts w:cs="Times New Roman"/>
                <w:kern w:val="0"/>
                <w:szCs w:val="21"/>
              </w:rPr>
              <w:t>节水与水资源利用</w:t>
            </w:r>
          </w:p>
        </w:tc>
        <w:tc>
          <w:tcPr>
            <w:tcW w:w="1505" w:type="pct"/>
            <w:tcBorders>
              <w:top w:val="single" w:sz="4" w:space="0" w:color="auto"/>
              <w:left w:val="single" w:sz="4" w:space="0" w:color="auto"/>
              <w:bottom w:val="single" w:sz="4" w:space="0" w:color="auto"/>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7.2.1</w:t>
            </w:r>
            <w:r>
              <w:rPr>
                <w:rFonts w:cs="Times New Roman" w:hint="eastAsia"/>
                <w:b/>
                <w:kern w:val="0"/>
                <w:szCs w:val="21"/>
              </w:rPr>
              <w:t xml:space="preserve">2 </w:t>
            </w:r>
            <w:r>
              <w:rPr>
                <w:rFonts w:cs="Times New Roman" w:hint="eastAsia"/>
                <w:kern w:val="0"/>
                <w:szCs w:val="21"/>
              </w:rPr>
              <w:t>使用较高水效等级的卫生器具，评价总分值为</w:t>
            </w:r>
            <w:r>
              <w:rPr>
                <w:rFonts w:cs="Times New Roman" w:hint="eastAsia"/>
                <w:kern w:val="0"/>
                <w:szCs w:val="21"/>
              </w:rPr>
              <w:t xml:space="preserve"> 14 </w:t>
            </w:r>
            <w:r>
              <w:rPr>
                <w:rFonts w:cs="Times New Roman" w:hint="eastAsia"/>
                <w:kern w:val="0"/>
                <w:szCs w:val="21"/>
              </w:rPr>
              <w:t>分，按下列规则评分：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50%</w:t>
            </w:r>
            <w:r>
              <w:rPr>
                <w:rFonts w:cs="Times New Roman" w:hint="eastAsia"/>
                <w:kern w:val="0"/>
                <w:szCs w:val="21"/>
              </w:rPr>
              <w:t>以上卫生器具的用水效率等级达到</w:t>
            </w:r>
            <w:r>
              <w:rPr>
                <w:rFonts w:cs="Times New Roman" w:hint="eastAsia"/>
                <w:kern w:val="0"/>
                <w:szCs w:val="21"/>
              </w:rPr>
              <w:t>1</w:t>
            </w:r>
            <w:r>
              <w:rPr>
                <w:rFonts w:cs="Times New Roman" w:hint="eastAsia"/>
                <w:kern w:val="0"/>
                <w:szCs w:val="21"/>
              </w:rPr>
              <w:t>级，得</w:t>
            </w:r>
            <w:r>
              <w:rPr>
                <w:rFonts w:cs="Times New Roman" w:hint="eastAsia"/>
                <w:kern w:val="0"/>
                <w:szCs w:val="21"/>
              </w:rPr>
              <w:t>12</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全部卫生器具的用水效率等级达到</w:t>
            </w:r>
            <w:r>
              <w:rPr>
                <w:rFonts w:cs="Times New Roman" w:hint="eastAsia"/>
                <w:kern w:val="0"/>
                <w:szCs w:val="21"/>
              </w:rPr>
              <w:t>1</w:t>
            </w:r>
            <w:r>
              <w:rPr>
                <w:rFonts w:cs="Times New Roman" w:hint="eastAsia"/>
                <w:kern w:val="0"/>
                <w:szCs w:val="21"/>
              </w:rPr>
              <w:t>级，得</w:t>
            </w:r>
            <w:r>
              <w:rPr>
                <w:rFonts w:cs="Times New Roman" w:hint="eastAsia"/>
                <w:kern w:val="0"/>
                <w:szCs w:val="21"/>
              </w:rPr>
              <w:t>14</w:t>
            </w:r>
            <w:r>
              <w:rPr>
                <w:rFonts w:cs="Times New Roman" w:hint="eastAsia"/>
                <w:kern w:val="0"/>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hint="eastAsia"/>
                <w:b/>
                <w:kern w:val="0"/>
                <w:szCs w:val="21"/>
              </w:rPr>
              <w:t>8.1.3</w:t>
            </w:r>
            <w:r>
              <w:rPr>
                <w:rFonts w:cs="Times New Roman" w:hint="eastAsia"/>
                <w:kern w:val="0"/>
                <w:szCs w:val="21"/>
              </w:rPr>
              <w:t>卫生器具和配件应符合国家现行有关标准的节水型生活用水器具的规定。</w:t>
            </w:r>
          </w:p>
          <w:p w:rsidR="00D20BBB" w:rsidRDefault="00B8179C">
            <w:pPr>
              <w:spacing w:line="400" w:lineRule="exact"/>
              <w:rPr>
                <w:rFonts w:cs="Times New Roman"/>
                <w:b/>
                <w:kern w:val="0"/>
                <w:szCs w:val="21"/>
              </w:rPr>
            </w:pPr>
            <w:r>
              <w:rPr>
                <w:rFonts w:cs="Times New Roman" w:hint="eastAsia"/>
                <w:b/>
                <w:kern w:val="0"/>
                <w:szCs w:val="21"/>
              </w:rPr>
              <w:t>8.5.1</w:t>
            </w:r>
            <w:r>
              <w:rPr>
                <w:rFonts w:cs="Times New Roman" w:hint="eastAsia"/>
                <w:kern w:val="0"/>
                <w:szCs w:val="21"/>
              </w:rPr>
              <w:t>住户内的水嘴、淋浴器、便器及冲洗阀等应符合行业现行标准《节水型生活用水器具》</w:t>
            </w:r>
            <w:r>
              <w:rPr>
                <w:rFonts w:cs="Times New Roman" w:hint="eastAsia"/>
                <w:kern w:val="0"/>
                <w:szCs w:val="21"/>
              </w:rPr>
              <w:t>CJ 164</w:t>
            </w:r>
            <w:r>
              <w:rPr>
                <w:rFonts w:cs="Times New Roman" w:hint="eastAsia"/>
                <w:kern w:val="0"/>
                <w:szCs w:val="21"/>
              </w:rPr>
              <w:t>的规定，水嘴、坐便器、淋浴器的水效等级不应低于国家现行有关卫生器具用水效等级标准规定的</w:t>
            </w:r>
            <w:r>
              <w:rPr>
                <w:rFonts w:cs="Times New Roman" w:hint="eastAsia"/>
                <w:kern w:val="0"/>
                <w:szCs w:val="21"/>
              </w:rPr>
              <w:t>2</w:t>
            </w:r>
            <w:r>
              <w:rPr>
                <w:rFonts w:cs="Times New Roman" w:hint="eastAsia"/>
                <w:kern w:val="0"/>
                <w:szCs w:val="21"/>
              </w:rPr>
              <w:t>级标准。排水横管坡度不应小于现行国家标准《建筑给水排水设计规范》</w:t>
            </w:r>
            <w:r>
              <w:rPr>
                <w:rFonts w:cs="Times New Roman" w:hint="eastAsia"/>
                <w:kern w:val="0"/>
                <w:szCs w:val="21"/>
              </w:rPr>
              <w:t>GB50015</w:t>
            </w:r>
            <w:r>
              <w:rPr>
                <w:rFonts w:cs="Times New Roman" w:hint="eastAsia"/>
                <w:kern w:val="0"/>
                <w:szCs w:val="21"/>
              </w:rPr>
              <w:t>规定的排水横管通用坡度。</w:t>
            </w:r>
          </w:p>
          <w:p w:rsidR="00D20BBB" w:rsidRDefault="00B8179C">
            <w:pPr>
              <w:spacing w:line="400" w:lineRule="exact"/>
              <w:rPr>
                <w:rFonts w:cs="Times New Roman"/>
                <w:kern w:val="0"/>
                <w:szCs w:val="21"/>
              </w:rPr>
            </w:pPr>
            <w:r>
              <w:rPr>
                <w:rFonts w:cs="Times New Roman" w:hint="eastAsia"/>
                <w:b/>
                <w:kern w:val="0"/>
                <w:szCs w:val="21"/>
              </w:rPr>
              <w:t xml:space="preserve">8.5.2 </w:t>
            </w:r>
            <w:r>
              <w:rPr>
                <w:rFonts w:cs="Times New Roman" w:hint="eastAsia"/>
                <w:kern w:val="0"/>
                <w:szCs w:val="21"/>
              </w:rPr>
              <w:t>全装修住宅节水器具使用率应达到</w:t>
            </w:r>
            <w:r>
              <w:rPr>
                <w:rFonts w:cs="Times New Roman" w:hint="eastAsia"/>
                <w:kern w:val="0"/>
                <w:szCs w:val="21"/>
              </w:rPr>
              <w:t>100%</w:t>
            </w:r>
            <w:r>
              <w:rPr>
                <w:rFonts w:cs="Times New Roman" w:hint="eastAsia"/>
                <w:kern w:val="0"/>
                <w:szCs w:val="21"/>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pStyle w:val="afa"/>
              <w:spacing w:line="400" w:lineRule="exact"/>
              <w:ind w:firstLineChars="0" w:firstLine="0"/>
              <w:rPr>
                <w:kern w:val="0"/>
                <w:szCs w:val="21"/>
              </w:rPr>
            </w:pPr>
            <w:r>
              <w:rPr>
                <w:rFonts w:hint="eastAsia"/>
                <w:b/>
                <w:kern w:val="0"/>
                <w:szCs w:val="21"/>
              </w:rPr>
              <w:t xml:space="preserve">1 </w:t>
            </w:r>
            <w:r>
              <w:rPr>
                <w:rFonts w:hint="eastAsia"/>
                <w:kern w:val="0"/>
                <w:szCs w:val="21"/>
              </w:rPr>
              <w:t>节水器具应符合现行国家标准《节水型产品通用技术条件》</w:t>
            </w:r>
            <w:r>
              <w:rPr>
                <w:rFonts w:hint="eastAsia"/>
                <w:kern w:val="0"/>
                <w:szCs w:val="21"/>
              </w:rPr>
              <w:t>GB/T 18870</w:t>
            </w:r>
            <w:r>
              <w:rPr>
                <w:rFonts w:hint="eastAsia"/>
                <w:kern w:val="0"/>
                <w:szCs w:val="21"/>
              </w:rPr>
              <w:t>及现行行业标准《节水型生活用水器具》</w:t>
            </w:r>
            <w:r>
              <w:rPr>
                <w:rFonts w:hint="eastAsia"/>
                <w:kern w:val="0"/>
                <w:szCs w:val="21"/>
              </w:rPr>
              <w:t>CJ/T 164</w:t>
            </w:r>
            <w:r>
              <w:rPr>
                <w:rFonts w:hint="eastAsia"/>
                <w:kern w:val="0"/>
                <w:szCs w:val="21"/>
              </w:rPr>
              <w:t>的要求。</w:t>
            </w:r>
          </w:p>
          <w:p w:rsidR="00D20BBB" w:rsidRDefault="00B8179C">
            <w:pPr>
              <w:pStyle w:val="afa"/>
              <w:spacing w:line="400" w:lineRule="exact"/>
              <w:ind w:firstLineChars="0" w:firstLine="0"/>
              <w:rPr>
                <w:kern w:val="0"/>
                <w:szCs w:val="21"/>
              </w:rPr>
            </w:pPr>
            <w:r>
              <w:rPr>
                <w:rFonts w:hint="eastAsia"/>
                <w:b/>
                <w:kern w:val="0"/>
                <w:szCs w:val="21"/>
              </w:rPr>
              <w:t>2</w:t>
            </w:r>
            <w:r>
              <w:rPr>
                <w:rFonts w:hint="eastAsia"/>
                <w:kern w:val="0"/>
                <w:szCs w:val="21"/>
              </w:rPr>
              <w:t xml:space="preserve"> </w:t>
            </w:r>
            <w:r>
              <w:rPr>
                <w:rFonts w:hint="eastAsia"/>
                <w:kern w:val="0"/>
                <w:szCs w:val="21"/>
              </w:rPr>
              <w:t>注明生活用水器具水效等级，且不应低于</w:t>
            </w:r>
            <w:r>
              <w:rPr>
                <w:rFonts w:hint="eastAsia"/>
                <w:kern w:val="0"/>
                <w:szCs w:val="21"/>
              </w:rPr>
              <w:t>2</w:t>
            </w:r>
            <w:r>
              <w:rPr>
                <w:rFonts w:hint="eastAsia"/>
                <w:kern w:val="0"/>
                <w:szCs w:val="21"/>
              </w:rPr>
              <w:t>级。</w:t>
            </w:r>
            <w:r>
              <w:rPr>
                <w:rFonts w:hint="eastAsia"/>
                <w:b/>
                <w:kern w:val="0"/>
                <w:szCs w:val="21"/>
              </w:rPr>
              <w:t>3</w:t>
            </w:r>
            <w:r>
              <w:rPr>
                <w:rFonts w:hint="eastAsia"/>
                <w:kern w:val="0"/>
                <w:szCs w:val="21"/>
              </w:rPr>
              <w:t>节水型大便器的排水横支管需按通用坡度确定，其中塑料排水横支管的标准坡度为</w:t>
            </w:r>
            <w:r>
              <w:rPr>
                <w:rFonts w:hint="eastAsia"/>
                <w:kern w:val="0"/>
                <w:szCs w:val="21"/>
              </w:rPr>
              <w:t>0.026</w:t>
            </w:r>
            <w:r>
              <w:rPr>
                <w:rFonts w:hint="eastAsia"/>
                <w:kern w:val="0"/>
                <w:szCs w:val="21"/>
              </w:rPr>
              <w:t>。</w:t>
            </w:r>
          </w:p>
          <w:p w:rsidR="00D20BBB" w:rsidRDefault="00D20BBB">
            <w:pPr>
              <w:pStyle w:val="afa"/>
              <w:spacing w:line="400" w:lineRule="exact"/>
              <w:ind w:firstLineChars="0" w:firstLine="0"/>
              <w:rPr>
                <w:kern w:val="0"/>
                <w:szCs w:val="21"/>
              </w:rPr>
            </w:pPr>
          </w:p>
        </w:tc>
      </w:tr>
      <w:tr w:rsidR="00D20BBB">
        <w:trPr>
          <w:trHeight w:val="1225"/>
        </w:trPr>
        <w:tc>
          <w:tcPr>
            <w:tcW w:w="272" w:type="pct"/>
            <w:tcBorders>
              <w:top w:val="single" w:sz="4" w:space="0" w:color="auto"/>
              <w:left w:val="single" w:sz="4" w:space="0" w:color="000000" w:themeColor="text1"/>
              <w:bottom w:val="single" w:sz="4" w:space="0" w:color="auto"/>
              <w:right w:val="single" w:sz="4" w:space="0" w:color="000000" w:themeColor="text1"/>
            </w:tcBorders>
            <w:vAlign w:val="center"/>
          </w:tcPr>
          <w:p w:rsidR="00D20BBB" w:rsidRDefault="00D20BBB">
            <w:pPr>
              <w:pStyle w:val="afa"/>
              <w:widowControl/>
              <w:numPr>
                <w:ilvl w:val="0"/>
                <w:numId w:val="23"/>
              </w:numPr>
              <w:spacing w:line="400" w:lineRule="exact"/>
              <w:ind w:firstLineChars="0"/>
              <w:jc w:val="center"/>
              <w:rPr>
                <w:bCs/>
                <w:kern w:val="0"/>
                <w:szCs w:val="21"/>
              </w:rPr>
            </w:pPr>
          </w:p>
        </w:tc>
        <w:tc>
          <w:tcPr>
            <w:tcW w:w="363" w:type="pct"/>
            <w:vMerge/>
            <w:tcBorders>
              <w:left w:val="single" w:sz="4" w:space="0" w:color="000000" w:themeColor="text1"/>
              <w:bottom w:val="single" w:sz="4" w:space="0" w:color="auto"/>
              <w:right w:val="single" w:sz="4" w:space="0" w:color="auto"/>
            </w:tcBorders>
            <w:vAlign w:val="center"/>
          </w:tcPr>
          <w:p w:rsidR="00D20BBB" w:rsidRDefault="00D20BBB">
            <w:pPr>
              <w:widowControl/>
              <w:spacing w:line="400" w:lineRule="exact"/>
              <w:jc w:val="left"/>
              <w:rPr>
                <w:rFonts w:cs="Times New Roman"/>
                <w:kern w:val="0"/>
                <w:szCs w:val="21"/>
              </w:rPr>
            </w:pPr>
          </w:p>
        </w:tc>
        <w:tc>
          <w:tcPr>
            <w:tcW w:w="1505" w:type="pct"/>
            <w:tcBorders>
              <w:top w:val="single" w:sz="4" w:space="0" w:color="auto"/>
              <w:left w:val="single" w:sz="4" w:space="0" w:color="auto"/>
              <w:bottom w:val="single" w:sz="4" w:space="0" w:color="auto"/>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7.2.</w:t>
            </w:r>
            <w:r>
              <w:rPr>
                <w:rFonts w:cs="Times New Roman" w:hint="eastAsia"/>
                <w:b/>
                <w:kern w:val="0"/>
                <w:szCs w:val="21"/>
              </w:rPr>
              <w:t xml:space="preserve">13 </w:t>
            </w:r>
            <w:r>
              <w:rPr>
                <w:rFonts w:cs="Times New Roman" w:hint="eastAsia"/>
                <w:kern w:val="0"/>
                <w:szCs w:val="21"/>
              </w:rPr>
              <w:t>绿化灌溉采用节水设备或技术，评价总分值</w:t>
            </w:r>
            <w:r>
              <w:rPr>
                <w:rFonts w:cs="Times New Roman" w:hint="eastAsia"/>
                <w:kern w:val="0"/>
                <w:szCs w:val="21"/>
              </w:rPr>
              <w:t>7</w:t>
            </w:r>
            <w:r>
              <w:rPr>
                <w:rFonts w:cs="Times New Roman" w:hint="eastAsia"/>
                <w:kern w:val="0"/>
                <w:szCs w:val="21"/>
              </w:rPr>
              <w:t>分，按下列规则评分：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绿化灌溉采用节水灌溉系统，得</w:t>
            </w:r>
            <w:r>
              <w:rPr>
                <w:rFonts w:cs="Times New Roman" w:hint="eastAsia"/>
                <w:kern w:val="0"/>
                <w:szCs w:val="21"/>
              </w:rPr>
              <w:t>4</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增设土壤湿度感应器、雨天自动关闭装置等节水控制措施，或种植无须永久灌溉植物，得</w:t>
            </w:r>
            <w:r>
              <w:rPr>
                <w:rFonts w:cs="Times New Roman" w:hint="eastAsia"/>
                <w:kern w:val="0"/>
                <w:szCs w:val="21"/>
              </w:rPr>
              <w:t>7</w:t>
            </w:r>
            <w:r>
              <w:rPr>
                <w:rFonts w:cs="Times New Roman" w:hint="eastAsia"/>
                <w:kern w:val="0"/>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hint="eastAsia"/>
                <w:b/>
                <w:kern w:val="0"/>
                <w:szCs w:val="21"/>
              </w:rPr>
              <w:t xml:space="preserve">8.2.6 </w:t>
            </w:r>
            <w:r>
              <w:rPr>
                <w:rFonts w:cs="Times New Roman" w:hint="eastAsia"/>
                <w:kern w:val="0"/>
                <w:szCs w:val="21"/>
              </w:rPr>
              <w:t>浇洒绿化年用水定额可采用</w:t>
            </w:r>
            <w:r>
              <w:rPr>
                <w:rFonts w:cs="Times New Roman" w:hint="eastAsia"/>
                <w:kern w:val="0"/>
                <w:szCs w:val="21"/>
              </w:rPr>
              <w:t>0.12m</w:t>
            </w:r>
            <w:r>
              <w:rPr>
                <w:rFonts w:cs="Times New Roman" w:hint="eastAsia"/>
                <w:kern w:val="0"/>
                <w:szCs w:val="21"/>
                <w:vertAlign w:val="superscript"/>
              </w:rPr>
              <w:t>3</w:t>
            </w:r>
            <w:r>
              <w:rPr>
                <w:rFonts w:cs="Times New Roman" w:hint="eastAsia"/>
                <w:kern w:val="0"/>
                <w:szCs w:val="21"/>
              </w:rPr>
              <w:t>/(m</w:t>
            </w:r>
            <w:r>
              <w:rPr>
                <w:rFonts w:cs="Times New Roman" w:hint="eastAsia"/>
                <w:kern w:val="0"/>
                <w:szCs w:val="21"/>
                <w:vertAlign w:val="superscript"/>
              </w:rPr>
              <w:t>2</w:t>
            </w:r>
            <w:r>
              <w:rPr>
                <w:rFonts w:cs="Times New Roman" w:hint="eastAsia"/>
                <w:kern w:val="0"/>
                <w:szCs w:val="21"/>
              </w:rPr>
              <w:t>·</w:t>
            </w:r>
            <w:r>
              <w:rPr>
                <w:rFonts w:cs="Times New Roman" w:hint="eastAsia"/>
                <w:kern w:val="0"/>
                <w:szCs w:val="21"/>
              </w:rPr>
              <w:t>a)</w:t>
            </w:r>
            <w:r>
              <w:rPr>
                <w:rFonts w:cs="Times New Roman" w:hint="eastAsia"/>
                <w:kern w:val="0"/>
                <w:szCs w:val="21"/>
              </w:rPr>
              <w:t>～</w:t>
            </w:r>
            <w:r>
              <w:rPr>
                <w:rFonts w:cs="Times New Roman" w:hint="eastAsia"/>
                <w:kern w:val="0"/>
                <w:szCs w:val="21"/>
              </w:rPr>
              <w:t>0.28m</w:t>
            </w:r>
            <w:r>
              <w:rPr>
                <w:rFonts w:cs="Times New Roman" w:hint="eastAsia"/>
                <w:kern w:val="0"/>
                <w:szCs w:val="21"/>
                <w:vertAlign w:val="superscript"/>
              </w:rPr>
              <w:t>3</w:t>
            </w:r>
            <w:r>
              <w:rPr>
                <w:rFonts w:cs="Times New Roman" w:hint="eastAsia"/>
                <w:kern w:val="0"/>
                <w:szCs w:val="21"/>
              </w:rPr>
              <w:t>/(m</w:t>
            </w:r>
            <w:r>
              <w:rPr>
                <w:rFonts w:cs="Times New Roman" w:hint="eastAsia"/>
                <w:kern w:val="0"/>
                <w:szCs w:val="21"/>
                <w:vertAlign w:val="superscript"/>
              </w:rPr>
              <w:t>2</w:t>
            </w:r>
            <w:r>
              <w:rPr>
                <w:rFonts w:cs="Times New Roman" w:hint="eastAsia"/>
                <w:kern w:val="0"/>
                <w:szCs w:val="21"/>
              </w:rPr>
              <w:t>·</w:t>
            </w:r>
            <w:r>
              <w:rPr>
                <w:rFonts w:cs="Times New Roman" w:hint="eastAsia"/>
                <w:kern w:val="0"/>
                <w:szCs w:val="21"/>
              </w:rPr>
              <w:t>a)</w:t>
            </w:r>
            <w:r>
              <w:rPr>
                <w:rFonts w:cs="Times New Roman" w:hint="eastAsia"/>
                <w:kern w:val="0"/>
                <w:szCs w:val="21"/>
              </w:rPr>
              <w:t>，最高日绿化浇灌用水定额可采用</w:t>
            </w:r>
            <w:r>
              <w:rPr>
                <w:rFonts w:cs="Times New Roman" w:hint="eastAsia"/>
                <w:kern w:val="0"/>
                <w:szCs w:val="21"/>
              </w:rPr>
              <w:t>1.0L/(m</w:t>
            </w:r>
            <w:r>
              <w:rPr>
                <w:rFonts w:cs="Times New Roman" w:hint="eastAsia"/>
                <w:kern w:val="0"/>
                <w:szCs w:val="21"/>
                <w:vertAlign w:val="superscript"/>
              </w:rPr>
              <w:t>2</w:t>
            </w:r>
            <w:r>
              <w:rPr>
                <w:rFonts w:cs="Times New Roman" w:hint="eastAsia"/>
                <w:kern w:val="0"/>
                <w:szCs w:val="21"/>
              </w:rPr>
              <w:t>·</w:t>
            </w:r>
            <w:r>
              <w:rPr>
                <w:rFonts w:cs="Times New Roman" w:hint="eastAsia"/>
                <w:kern w:val="0"/>
                <w:szCs w:val="21"/>
              </w:rPr>
              <w:t>d)</w:t>
            </w:r>
            <w:r>
              <w:rPr>
                <w:rFonts w:cs="Times New Roman" w:hint="eastAsia"/>
                <w:kern w:val="0"/>
                <w:szCs w:val="21"/>
              </w:rPr>
              <w:t>～</w:t>
            </w:r>
            <w:r>
              <w:rPr>
                <w:rFonts w:cs="Times New Roman" w:hint="eastAsia"/>
                <w:kern w:val="0"/>
                <w:szCs w:val="21"/>
              </w:rPr>
              <w:t>2.0L/(m</w:t>
            </w:r>
            <w:r>
              <w:rPr>
                <w:rFonts w:cs="Times New Roman" w:hint="eastAsia"/>
                <w:kern w:val="0"/>
                <w:szCs w:val="21"/>
                <w:vertAlign w:val="superscript"/>
              </w:rPr>
              <w:t>2</w:t>
            </w:r>
            <w:r>
              <w:rPr>
                <w:rFonts w:cs="Times New Roman" w:hint="eastAsia"/>
                <w:kern w:val="0"/>
                <w:szCs w:val="21"/>
              </w:rPr>
              <w:t>·</w:t>
            </w:r>
            <w:r>
              <w:rPr>
                <w:rFonts w:cs="Times New Roman" w:hint="eastAsia"/>
                <w:kern w:val="0"/>
                <w:szCs w:val="21"/>
              </w:rPr>
              <w:t>d)</w:t>
            </w:r>
            <w:r>
              <w:rPr>
                <w:rFonts w:cs="Times New Roman" w:hint="eastAsia"/>
                <w:kern w:val="0"/>
                <w:szCs w:val="21"/>
              </w:rPr>
              <w:t>。</w:t>
            </w:r>
          </w:p>
          <w:p w:rsidR="00D20BBB" w:rsidRDefault="00B8179C">
            <w:pPr>
              <w:spacing w:line="400" w:lineRule="exact"/>
              <w:rPr>
                <w:rFonts w:cs="Times New Roman" w:hint="eastAsia"/>
                <w:kern w:val="0"/>
                <w:szCs w:val="21"/>
              </w:rPr>
            </w:pPr>
            <w:r>
              <w:rPr>
                <w:rFonts w:cs="Times New Roman" w:hint="eastAsia"/>
                <w:b/>
                <w:kern w:val="0"/>
                <w:szCs w:val="21"/>
              </w:rPr>
              <w:t xml:space="preserve">8.2.7 </w:t>
            </w:r>
            <w:r>
              <w:rPr>
                <w:rFonts w:cs="Times New Roman" w:hint="eastAsia"/>
                <w:kern w:val="0"/>
                <w:szCs w:val="21"/>
              </w:rPr>
              <w:t>绿化浇洒应采用喷灌、微灌等高效节水灌溉方式，宜设置土壤湿度感应器、雨天关闭装置等节水控制措施，并应合理划分灌溉给水分区和确定浇灌设备。</w:t>
            </w:r>
          </w:p>
          <w:p w:rsidR="004B0AF3" w:rsidRDefault="004B0AF3">
            <w:pPr>
              <w:spacing w:line="400" w:lineRule="exact"/>
              <w:rPr>
                <w:rFonts w:cs="Times New Roman"/>
                <w:kern w:val="0"/>
                <w:szCs w:val="21"/>
              </w:rPr>
            </w:pP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pStyle w:val="afa"/>
              <w:spacing w:line="400" w:lineRule="exact"/>
              <w:ind w:firstLineChars="0" w:firstLine="0"/>
              <w:rPr>
                <w:kern w:val="0"/>
                <w:szCs w:val="21"/>
              </w:rPr>
            </w:pPr>
            <w:r>
              <w:rPr>
                <w:rFonts w:hint="eastAsia"/>
                <w:b/>
                <w:kern w:val="0"/>
                <w:szCs w:val="21"/>
              </w:rPr>
              <w:t>1</w:t>
            </w:r>
            <w:r>
              <w:rPr>
                <w:rFonts w:hint="eastAsia"/>
                <w:kern w:val="0"/>
                <w:szCs w:val="21"/>
              </w:rPr>
              <w:t xml:space="preserve"> </w:t>
            </w:r>
            <w:r>
              <w:rPr>
                <w:rFonts w:hint="eastAsia"/>
                <w:kern w:val="0"/>
                <w:szCs w:val="21"/>
              </w:rPr>
              <w:t>采用合理的喷灌、微灌等节水方式，当绿化灌溉为非传统水源时，不应采用喷灌方式。</w:t>
            </w:r>
          </w:p>
          <w:p w:rsidR="00D20BBB" w:rsidRDefault="00B8179C">
            <w:pPr>
              <w:pStyle w:val="afa"/>
              <w:spacing w:line="400" w:lineRule="exact"/>
              <w:ind w:firstLineChars="0" w:firstLine="0"/>
              <w:rPr>
                <w:kern w:val="0"/>
                <w:szCs w:val="21"/>
              </w:rPr>
            </w:pPr>
            <w:r>
              <w:rPr>
                <w:rFonts w:hint="eastAsia"/>
                <w:b/>
                <w:kern w:val="0"/>
                <w:szCs w:val="21"/>
              </w:rPr>
              <w:t xml:space="preserve">2 </w:t>
            </w:r>
            <w:r>
              <w:rPr>
                <w:rFonts w:hint="eastAsia"/>
                <w:kern w:val="0"/>
                <w:szCs w:val="21"/>
              </w:rPr>
              <w:t>说明</w:t>
            </w:r>
            <w:r>
              <w:rPr>
                <w:kern w:val="0"/>
                <w:szCs w:val="21"/>
              </w:rPr>
              <w:t>节水灌溉的方式、节水控制的措施</w:t>
            </w:r>
            <w:r>
              <w:rPr>
                <w:rFonts w:hint="eastAsia"/>
                <w:kern w:val="0"/>
                <w:szCs w:val="21"/>
              </w:rPr>
              <w:t>。</w:t>
            </w:r>
          </w:p>
        </w:tc>
      </w:tr>
      <w:tr w:rsidR="00D20BBB">
        <w:trPr>
          <w:trHeight w:val="1118"/>
        </w:trPr>
        <w:tc>
          <w:tcPr>
            <w:tcW w:w="272" w:type="pct"/>
            <w:tcBorders>
              <w:top w:val="single" w:sz="4" w:space="0" w:color="auto"/>
              <w:left w:val="single" w:sz="4" w:space="0" w:color="000000" w:themeColor="text1"/>
              <w:bottom w:val="single" w:sz="4" w:space="0" w:color="auto"/>
              <w:right w:val="single" w:sz="4" w:space="0" w:color="000000" w:themeColor="text1"/>
            </w:tcBorders>
            <w:vAlign w:val="center"/>
          </w:tcPr>
          <w:p w:rsidR="00D20BBB" w:rsidRDefault="00D20BBB">
            <w:pPr>
              <w:pStyle w:val="afa"/>
              <w:widowControl/>
              <w:numPr>
                <w:ilvl w:val="0"/>
                <w:numId w:val="23"/>
              </w:numPr>
              <w:spacing w:line="400" w:lineRule="exact"/>
              <w:ind w:firstLineChars="0"/>
              <w:jc w:val="center"/>
              <w:rPr>
                <w:bCs/>
                <w:kern w:val="0"/>
                <w:szCs w:val="21"/>
              </w:rPr>
            </w:pPr>
          </w:p>
        </w:tc>
        <w:tc>
          <w:tcPr>
            <w:tcW w:w="0" w:type="auto"/>
            <w:tcBorders>
              <w:top w:val="single" w:sz="4" w:space="0" w:color="auto"/>
              <w:left w:val="single" w:sz="4" w:space="0" w:color="000000" w:themeColor="text1"/>
              <w:right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II</w:t>
            </w:r>
          </w:p>
          <w:p w:rsidR="00D20BBB" w:rsidRDefault="00B8179C">
            <w:pPr>
              <w:widowControl/>
              <w:spacing w:line="400" w:lineRule="exact"/>
              <w:jc w:val="left"/>
              <w:rPr>
                <w:rFonts w:cs="Times New Roman"/>
                <w:kern w:val="0"/>
                <w:szCs w:val="21"/>
              </w:rPr>
            </w:pPr>
            <w:r>
              <w:rPr>
                <w:rFonts w:cs="Times New Roman"/>
                <w:kern w:val="0"/>
                <w:szCs w:val="21"/>
              </w:rPr>
              <w:t>节水与水资源利用</w:t>
            </w:r>
          </w:p>
        </w:tc>
        <w:tc>
          <w:tcPr>
            <w:tcW w:w="1505"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tcPr>
          <w:p w:rsidR="00D20BBB" w:rsidRDefault="00B8179C">
            <w:pPr>
              <w:spacing w:line="400" w:lineRule="exact"/>
              <w:rPr>
                <w:rFonts w:cs="Times New Roman"/>
                <w:kern w:val="0"/>
                <w:szCs w:val="21"/>
              </w:rPr>
            </w:pPr>
            <w:r>
              <w:rPr>
                <w:rFonts w:cs="Times New Roman"/>
                <w:b/>
                <w:kern w:val="0"/>
                <w:szCs w:val="21"/>
              </w:rPr>
              <w:t>7.2.1</w:t>
            </w:r>
            <w:r>
              <w:rPr>
                <w:rFonts w:cs="Times New Roman" w:hint="eastAsia"/>
                <w:b/>
                <w:kern w:val="0"/>
                <w:szCs w:val="21"/>
              </w:rPr>
              <w:t>5</w:t>
            </w:r>
            <w:r>
              <w:rPr>
                <w:rFonts w:cs="Times New Roman" w:hint="eastAsia"/>
                <w:kern w:val="0"/>
                <w:szCs w:val="21"/>
              </w:rPr>
              <w:t xml:space="preserve"> </w:t>
            </w:r>
            <w:r>
              <w:rPr>
                <w:rFonts w:cs="Times New Roman" w:hint="eastAsia"/>
                <w:kern w:val="0"/>
                <w:szCs w:val="21"/>
              </w:rPr>
              <w:t>室外景观水体应与雨水及河道水利用设施相结合，并对进入景观水体的雨水，采用生态设施消减径流污染，评价分值为</w:t>
            </w:r>
            <w:r>
              <w:rPr>
                <w:rFonts w:cs="Times New Roman" w:hint="eastAsia"/>
                <w:kern w:val="0"/>
                <w:szCs w:val="21"/>
              </w:rPr>
              <w:t>5</w:t>
            </w:r>
            <w:r>
              <w:rPr>
                <w:rFonts w:cs="Times New Roman" w:hint="eastAsia"/>
                <w:kern w:val="0"/>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hint="eastAsia"/>
                <w:b/>
                <w:kern w:val="0"/>
                <w:szCs w:val="21"/>
              </w:rPr>
              <w:t>8.4.4</w:t>
            </w:r>
            <w:r>
              <w:rPr>
                <w:rFonts w:cs="Times New Roman" w:hint="eastAsia"/>
                <w:kern w:val="0"/>
                <w:szCs w:val="21"/>
              </w:rPr>
              <w:t>景观水体补水应与河道水利用设施相结合，且宜采用生态设施水处理技术。</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eastAsiaTheme="minorEastAsia" w:cs="Times New Roman"/>
                <w:szCs w:val="21"/>
              </w:rPr>
            </w:pPr>
            <w:r>
              <w:rPr>
                <w:rFonts w:eastAsiaTheme="minorEastAsia" w:cs="Times New Roman" w:hint="eastAsia"/>
                <w:b/>
                <w:szCs w:val="21"/>
              </w:rPr>
              <w:t>1</w:t>
            </w:r>
            <w:r>
              <w:rPr>
                <w:rFonts w:eastAsiaTheme="minorEastAsia" w:cs="Times New Roman" w:hint="eastAsia"/>
                <w:szCs w:val="21"/>
              </w:rPr>
              <w:t xml:space="preserve"> </w:t>
            </w:r>
            <w:r>
              <w:rPr>
                <w:rFonts w:eastAsiaTheme="minorEastAsia" w:cs="Times New Roman" w:hint="eastAsia"/>
                <w:szCs w:val="21"/>
              </w:rPr>
              <w:t>室外非亲水性水景不得采用市政自来水和地下井水；</w:t>
            </w:r>
            <w:r>
              <w:rPr>
                <w:rFonts w:eastAsiaTheme="minorEastAsia" w:cs="Times New Roman"/>
                <w:szCs w:val="21"/>
              </w:rPr>
              <w:t>补水应充分利用场地的雨水资源，不足时再考虑其它非传统水源的使用。</w:t>
            </w:r>
          </w:p>
          <w:p w:rsidR="00D20BBB" w:rsidRDefault="00B8179C">
            <w:pPr>
              <w:pStyle w:val="afa"/>
              <w:spacing w:line="400" w:lineRule="exact"/>
              <w:ind w:firstLineChars="0" w:firstLine="0"/>
              <w:rPr>
                <w:kern w:val="0"/>
                <w:szCs w:val="21"/>
              </w:rPr>
            </w:pPr>
            <w:r>
              <w:rPr>
                <w:rFonts w:eastAsiaTheme="minorEastAsia" w:hint="eastAsia"/>
                <w:b/>
                <w:szCs w:val="21"/>
              </w:rPr>
              <w:t>2</w:t>
            </w:r>
            <w:r>
              <w:rPr>
                <w:szCs w:val="21"/>
              </w:rPr>
              <w:t>利用临近的河、湖水</w:t>
            </w:r>
            <w:r>
              <w:rPr>
                <w:rFonts w:hint="eastAsia"/>
                <w:szCs w:val="21"/>
              </w:rPr>
              <w:t>补水时，须提供</w:t>
            </w:r>
            <w:r>
              <w:rPr>
                <w:szCs w:val="21"/>
              </w:rPr>
              <w:t>经相关政府主管部门</w:t>
            </w:r>
            <w:r>
              <w:rPr>
                <w:rFonts w:hint="eastAsia"/>
                <w:szCs w:val="21"/>
              </w:rPr>
              <w:t>批复意见。</w:t>
            </w:r>
          </w:p>
        </w:tc>
      </w:tr>
      <w:tr w:rsidR="00D20BBB">
        <w:trPr>
          <w:trHeight w:val="2581"/>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D20BBB">
            <w:pPr>
              <w:pStyle w:val="afa"/>
              <w:widowControl/>
              <w:numPr>
                <w:ilvl w:val="0"/>
                <w:numId w:val="23"/>
              </w:numPr>
              <w:spacing w:line="400" w:lineRule="exact"/>
              <w:ind w:firstLineChars="0"/>
              <w:jc w:val="center"/>
              <w:rPr>
                <w:bCs/>
                <w:kern w:val="0"/>
                <w:szCs w:val="21"/>
              </w:rPr>
            </w:pPr>
          </w:p>
        </w:tc>
        <w:tc>
          <w:tcPr>
            <w:tcW w:w="363" w:type="pct"/>
            <w:tcBorders>
              <w:left w:val="single" w:sz="4" w:space="0" w:color="000000" w:themeColor="text1"/>
              <w:bottom w:val="single" w:sz="4" w:space="0" w:color="000000" w:themeColor="text1"/>
              <w:right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II</w:t>
            </w:r>
          </w:p>
          <w:p w:rsidR="00D20BBB" w:rsidRDefault="00B8179C">
            <w:pPr>
              <w:spacing w:line="400" w:lineRule="exact"/>
              <w:jc w:val="center"/>
              <w:rPr>
                <w:rFonts w:cs="Times New Roman"/>
                <w:kern w:val="0"/>
                <w:szCs w:val="21"/>
              </w:rPr>
            </w:pPr>
            <w:r>
              <w:rPr>
                <w:rFonts w:cs="Times New Roman"/>
                <w:kern w:val="0"/>
                <w:szCs w:val="21"/>
              </w:rPr>
              <w:t>节水与水资源利用</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b/>
                <w:kern w:val="0"/>
                <w:szCs w:val="21"/>
              </w:rPr>
              <w:t>7.2.1</w:t>
            </w:r>
            <w:r>
              <w:rPr>
                <w:rFonts w:cs="Times New Roman" w:hint="eastAsia"/>
                <w:b/>
                <w:kern w:val="0"/>
                <w:szCs w:val="21"/>
              </w:rPr>
              <w:t xml:space="preserve">6 </w:t>
            </w:r>
            <w:r>
              <w:rPr>
                <w:rFonts w:cs="Times New Roman" w:hint="eastAsia"/>
                <w:kern w:val="0"/>
                <w:szCs w:val="21"/>
              </w:rPr>
              <w:t>合理使用非传统水源及河道水，评价总分值为</w:t>
            </w:r>
            <w:r>
              <w:rPr>
                <w:rFonts w:cs="Times New Roman" w:hint="eastAsia"/>
                <w:kern w:val="0"/>
                <w:szCs w:val="21"/>
              </w:rPr>
              <w:t>12</w:t>
            </w:r>
            <w:r>
              <w:rPr>
                <w:rFonts w:cs="Times New Roman" w:hint="eastAsia"/>
                <w:kern w:val="0"/>
                <w:szCs w:val="21"/>
              </w:rPr>
              <w:t>分，按下列规则评分：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非传统水源及河道水占杂用水总用水量的比例不低于</w:t>
            </w:r>
            <w:r>
              <w:rPr>
                <w:rFonts w:cs="Times New Roman" w:hint="eastAsia"/>
                <w:kern w:val="0"/>
                <w:szCs w:val="21"/>
              </w:rPr>
              <w:t>40%</w:t>
            </w:r>
            <w:r>
              <w:rPr>
                <w:rFonts w:cs="Times New Roman" w:hint="eastAsia"/>
                <w:kern w:val="0"/>
                <w:szCs w:val="21"/>
              </w:rPr>
              <w:t>，或占冷却水补水总用水量的比例不低于</w:t>
            </w:r>
            <w:r>
              <w:rPr>
                <w:rFonts w:cs="Times New Roman" w:hint="eastAsia"/>
                <w:kern w:val="0"/>
                <w:szCs w:val="21"/>
              </w:rPr>
              <w:t xml:space="preserve"> 10%</w:t>
            </w:r>
            <w:r>
              <w:rPr>
                <w:rFonts w:cs="Times New Roman" w:hint="eastAsia"/>
                <w:kern w:val="0"/>
                <w:szCs w:val="21"/>
              </w:rPr>
              <w:t>，或占冲厕总用水量的比例不低于</w:t>
            </w:r>
            <w:r>
              <w:rPr>
                <w:rFonts w:cs="Times New Roman" w:hint="eastAsia"/>
                <w:kern w:val="0"/>
                <w:szCs w:val="21"/>
              </w:rPr>
              <w:t xml:space="preserve"> 10%</w:t>
            </w:r>
            <w:r>
              <w:rPr>
                <w:rFonts w:cs="Times New Roman" w:hint="eastAsia"/>
                <w:kern w:val="0"/>
                <w:szCs w:val="21"/>
              </w:rPr>
              <w:t>，得</w:t>
            </w:r>
            <w:r>
              <w:rPr>
                <w:rFonts w:cs="Times New Roman" w:hint="eastAsia"/>
                <w:kern w:val="0"/>
                <w:szCs w:val="21"/>
              </w:rPr>
              <w:t>4</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非传统水源及河道水占杂用水总用水量比例不低于</w:t>
            </w:r>
            <w:r>
              <w:rPr>
                <w:rFonts w:cs="Times New Roman" w:hint="eastAsia"/>
                <w:kern w:val="0"/>
                <w:szCs w:val="21"/>
              </w:rPr>
              <w:t>60%</w:t>
            </w:r>
            <w:r>
              <w:rPr>
                <w:rFonts w:cs="Times New Roman" w:hint="eastAsia"/>
                <w:kern w:val="0"/>
                <w:szCs w:val="21"/>
              </w:rPr>
              <w:t>，或占冷却水补水总用水量的比例不低于</w:t>
            </w:r>
            <w:r>
              <w:rPr>
                <w:rFonts w:cs="Times New Roman" w:hint="eastAsia"/>
                <w:kern w:val="0"/>
                <w:szCs w:val="21"/>
              </w:rPr>
              <w:t xml:space="preserve"> 20%</w:t>
            </w:r>
            <w:r>
              <w:rPr>
                <w:rFonts w:cs="Times New Roman" w:hint="eastAsia"/>
                <w:kern w:val="0"/>
                <w:szCs w:val="21"/>
              </w:rPr>
              <w:t>，或占冲厕总用水量的比例不低于</w:t>
            </w:r>
            <w:r>
              <w:rPr>
                <w:rFonts w:cs="Times New Roman" w:hint="eastAsia"/>
                <w:kern w:val="0"/>
                <w:szCs w:val="21"/>
              </w:rPr>
              <w:t>30%</w:t>
            </w:r>
            <w:r>
              <w:rPr>
                <w:rFonts w:cs="Times New Roman" w:hint="eastAsia"/>
                <w:kern w:val="0"/>
                <w:szCs w:val="21"/>
              </w:rPr>
              <w:t>，得</w:t>
            </w:r>
            <w:r>
              <w:rPr>
                <w:rFonts w:cs="Times New Roman" w:hint="eastAsia"/>
                <w:kern w:val="0"/>
                <w:szCs w:val="21"/>
              </w:rPr>
              <w:t>8</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非传统水源及河道水占杂用水总用水量比例不低于</w:t>
            </w:r>
            <w:r>
              <w:rPr>
                <w:rFonts w:cs="Times New Roman" w:hint="eastAsia"/>
                <w:kern w:val="0"/>
                <w:szCs w:val="21"/>
              </w:rPr>
              <w:t>80%</w:t>
            </w:r>
            <w:r>
              <w:rPr>
                <w:rFonts w:cs="Times New Roman" w:hint="eastAsia"/>
                <w:kern w:val="0"/>
                <w:szCs w:val="21"/>
              </w:rPr>
              <w:t>，或占冷却水补水总用水量的比例不低于</w:t>
            </w:r>
            <w:r>
              <w:rPr>
                <w:rFonts w:cs="Times New Roman" w:hint="eastAsia"/>
                <w:kern w:val="0"/>
                <w:szCs w:val="21"/>
              </w:rPr>
              <w:t>40%</w:t>
            </w:r>
            <w:r>
              <w:rPr>
                <w:rFonts w:cs="Times New Roman" w:hint="eastAsia"/>
                <w:kern w:val="0"/>
                <w:szCs w:val="21"/>
              </w:rPr>
              <w:t>，或占冲厕总用水量的比例不低于</w:t>
            </w:r>
            <w:r>
              <w:rPr>
                <w:rFonts w:cs="Times New Roman" w:hint="eastAsia"/>
                <w:kern w:val="0"/>
                <w:szCs w:val="21"/>
              </w:rPr>
              <w:t>50%</w:t>
            </w:r>
            <w:r>
              <w:rPr>
                <w:rFonts w:cs="Times New Roman" w:hint="eastAsia"/>
                <w:kern w:val="0"/>
                <w:szCs w:val="21"/>
              </w:rPr>
              <w:t>，得</w:t>
            </w:r>
            <w:r>
              <w:rPr>
                <w:rFonts w:cs="Times New Roman" w:hint="eastAsia"/>
                <w:kern w:val="0"/>
                <w:szCs w:val="21"/>
              </w:rPr>
              <w:t>12</w:t>
            </w:r>
            <w:r>
              <w:rPr>
                <w:rFonts w:cs="Times New Roman" w:hint="eastAsia"/>
                <w:kern w:val="0"/>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spacing w:line="400" w:lineRule="exact"/>
              <w:rPr>
                <w:rFonts w:cs="Times New Roman"/>
                <w:kern w:val="0"/>
                <w:szCs w:val="21"/>
              </w:rPr>
            </w:pPr>
            <w:r>
              <w:rPr>
                <w:rFonts w:cs="Times New Roman" w:hint="eastAsia"/>
                <w:b/>
                <w:kern w:val="0"/>
                <w:szCs w:val="21"/>
              </w:rPr>
              <w:t>8.4.1</w:t>
            </w:r>
            <w:r>
              <w:rPr>
                <w:rFonts w:cs="Times New Roman" w:hint="eastAsia"/>
                <w:kern w:val="0"/>
                <w:szCs w:val="21"/>
              </w:rPr>
              <w:t>非传统水利用措施宜包括室外绿化灌溉、道路浇洒和洗车用水等。</w:t>
            </w:r>
          </w:p>
          <w:p w:rsidR="00D20BBB" w:rsidRDefault="00B8179C">
            <w:pPr>
              <w:spacing w:line="400" w:lineRule="exact"/>
              <w:rPr>
                <w:rFonts w:cs="Times New Roman"/>
                <w:b/>
                <w:kern w:val="0"/>
                <w:szCs w:val="21"/>
              </w:rPr>
            </w:pPr>
            <w:r>
              <w:rPr>
                <w:rFonts w:cs="Times New Roman" w:hint="eastAsia"/>
                <w:b/>
                <w:kern w:val="0"/>
                <w:szCs w:val="21"/>
              </w:rPr>
              <w:t xml:space="preserve">8.4.2 </w:t>
            </w:r>
            <w:r>
              <w:rPr>
                <w:rFonts w:cs="Times New Roman" w:hint="eastAsia"/>
                <w:kern w:val="0"/>
                <w:szCs w:val="21"/>
              </w:rPr>
              <w:t>非传统水利用工程应根据可利用的原水水质、水量和用途，进行技术经济分析和水量平衡，合理确定非传统水水源、系统形式、处理工艺和规模。</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BBB" w:rsidRDefault="00B8179C">
            <w:pPr>
              <w:pStyle w:val="afa"/>
              <w:spacing w:line="400" w:lineRule="exact"/>
              <w:ind w:firstLineChars="0" w:firstLine="0"/>
              <w:rPr>
                <w:szCs w:val="21"/>
              </w:rPr>
            </w:pPr>
            <w:r>
              <w:rPr>
                <w:rFonts w:hint="eastAsia"/>
                <w:b/>
                <w:szCs w:val="21"/>
              </w:rPr>
              <w:t>1</w:t>
            </w:r>
            <w:r>
              <w:rPr>
                <w:rFonts w:hint="eastAsia"/>
                <w:szCs w:val="21"/>
              </w:rPr>
              <w:t>在满足卫生安全要求的条件下，合理使用非传统水，不因滥用非传统水而对人身健康和建筑环境造成隐患。</w:t>
            </w:r>
          </w:p>
          <w:p w:rsidR="00D20BBB" w:rsidRDefault="00B8179C">
            <w:pPr>
              <w:spacing w:line="400" w:lineRule="exact"/>
              <w:rPr>
                <w:rFonts w:cs="Times New Roman"/>
                <w:szCs w:val="21"/>
              </w:rPr>
            </w:pPr>
            <w:r>
              <w:rPr>
                <w:rFonts w:cs="Times New Roman" w:hint="eastAsia"/>
                <w:b/>
                <w:szCs w:val="21"/>
              </w:rPr>
              <w:t>2</w:t>
            </w:r>
            <w:r>
              <w:rPr>
                <w:rFonts w:cs="Times New Roman" w:hint="eastAsia"/>
                <w:szCs w:val="21"/>
              </w:rPr>
              <w:t>利用非传统水的项目，水处理系统需满足不同水质要求，经过技术经济比较，可采用同一处理系统按最高水质标准处理后统一供水，或根据各种用途水质要求分别处理分质供水。</w:t>
            </w:r>
          </w:p>
        </w:tc>
      </w:tr>
    </w:tbl>
    <w:p w:rsidR="00D20BBB" w:rsidRDefault="00B8179C">
      <w:pPr>
        <w:pStyle w:val="2"/>
        <w:numPr>
          <w:ilvl w:val="0"/>
          <w:numId w:val="18"/>
        </w:numPr>
        <w:tabs>
          <w:tab w:val="left" w:pos="709"/>
        </w:tabs>
        <w:spacing w:before="0" w:beforeAutospacing="0" w:after="0" w:afterAutospacing="0"/>
        <w:ind w:left="567" w:hanging="567"/>
        <w:rPr>
          <w:rFonts w:ascii="Times New Roman" w:hAnsi="Times New Roman" w:cs="Times New Roman"/>
          <w:sz w:val="30"/>
          <w:szCs w:val="30"/>
          <w:lang w:val="zh-CN"/>
        </w:rPr>
      </w:pPr>
      <w:r>
        <w:rPr>
          <w:rFonts w:ascii="Times New Roman" w:hAnsi="Times New Roman" w:cs="Times New Roman"/>
          <w:lang w:val="zh-CN"/>
        </w:rPr>
        <w:br w:type="page"/>
      </w:r>
      <w:bookmarkStart w:id="42" w:name="_Toc951"/>
      <w:r>
        <w:rPr>
          <w:rFonts w:ascii="Times New Roman" w:eastAsiaTheme="minorEastAsia" w:hAnsi="Times New Roman" w:cs="Times New Roman"/>
          <w:sz w:val="30"/>
          <w:szCs w:val="30"/>
          <w:lang w:val="zh-CN"/>
        </w:rPr>
        <w:lastRenderedPageBreak/>
        <w:t>环境宜居</w:t>
      </w:r>
      <w:bookmarkEnd w:id="42"/>
    </w:p>
    <w:tbl>
      <w:tblPr>
        <w:tblStyle w:val="ad"/>
        <w:tblW w:w="5000" w:type="pct"/>
        <w:tblLook w:val="04A0" w:firstRow="1" w:lastRow="0" w:firstColumn="1" w:lastColumn="0" w:noHBand="0" w:noVBand="1"/>
      </w:tblPr>
      <w:tblGrid>
        <w:gridCol w:w="796"/>
        <w:gridCol w:w="1072"/>
        <w:gridCol w:w="4030"/>
        <w:gridCol w:w="4838"/>
        <w:gridCol w:w="4158"/>
      </w:tblGrid>
      <w:tr w:rsidR="00D20BBB">
        <w:trPr>
          <w:tblHeader/>
        </w:trPr>
        <w:tc>
          <w:tcPr>
            <w:tcW w:w="267"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60"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352"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623"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w:t>
            </w:r>
            <w:r>
              <w:rPr>
                <w:rFonts w:cs="Times New Roman" w:hint="eastAsia"/>
                <w:bCs/>
                <w:kern w:val="0"/>
                <w:szCs w:val="21"/>
              </w:rPr>
              <w:t>住宅</w:t>
            </w:r>
            <w:r>
              <w:rPr>
                <w:rFonts w:cs="Times New Roman"/>
                <w:bCs/>
                <w:kern w:val="0"/>
                <w:szCs w:val="21"/>
              </w:rPr>
              <w:t>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395" w:type="pct"/>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trPr>
          <w:trHeight w:val="1900"/>
        </w:trPr>
        <w:tc>
          <w:tcPr>
            <w:tcW w:w="267" w:type="pct"/>
            <w:vAlign w:val="center"/>
          </w:tcPr>
          <w:p w:rsidR="00D20BBB" w:rsidRDefault="00D20BBB">
            <w:pPr>
              <w:pStyle w:val="afa"/>
              <w:widowControl/>
              <w:numPr>
                <w:ilvl w:val="0"/>
                <w:numId w:val="24"/>
              </w:numPr>
              <w:spacing w:line="400" w:lineRule="exact"/>
              <w:ind w:firstLineChars="0"/>
              <w:jc w:val="center"/>
              <w:rPr>
                <w:bCs/>
                <w:kern w:val="0"/>
                <w:szCs w:val="21"/>
              </w:rPr>
            </w:pPr>
          </w:p>
        </w:tc>
        <w:tc>
          <w:tcPr>
            <w:tcW w:w="360"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控制项</w:t>
            </w:r>
          </w:p>
        </w:tc>
        <w:tc>
          <w:tcPr>
            <w:tcW w:w="1352" w:type="pct"/>
            <w:vAlign w:val="center"/>
          </w:tcPr>
          <w:p w:rsidR="00D20BBB" w:rsidRDefault="00B8179C">
            <w:pPr>
              <w:spacing w:line="400" w:lineRule="exact"/>
              <w:rPr>
                <w:rFonts w:cs="Times New Roman"/>
                <w:kern w:val="0"/>
                <w:szCs w:val="21"/>
              </w:rPr>
            </w:pPr>
            <w:r>
              <w:rPr>
                <w:rFonts w:cs="Times New Roman"/>
                <w:b/>
                <w:kern w:val="0"/>
                <w:szCs w:val="21"/>
              </w:rPr>
              <w:t>8.1.4</w:t>
            </w:r>
            <w:r>
              <w:rPr>
                <w:rFonts w:cs="Times New Roman" w:hint="eastAsia"/>
                <w:b/>
                <w:kern w:val="0"/>
                <w:szCs w:val="21"/>
              </w:rPr>
              <w:t xml:space="preserve"> </w:t>
            </w:r>
            <w:r>
              <w:rPr>
                <w:rFonts w:cs="Times New Roman" w:hint="eastAsia"/>
                <w:kern w:val="0"/>
                <w:szCs w:val="21"/>
              </w:rPr>
              <w:t>场地竖向设计应有利于雨水的滞蓄、净化、排放或再利用；用地面积大于</w:t>
            </w:r>
            <w:r>
              <w:rPr>
                <w:rFonts w:cs="Times New Roman" w:hint="eastAsia"/>
                <w:kern w:val="0"/>
                <w:szCs w:val="21"/>
              </w:rPr>
              <w:t>2</w:t>
            </w:r>
            <w:r>
              <w:rPr>
                <w:rFonts w:cs="Times New Roman" w:hint="eastAsia"/>
                <w:kern w:val="0"/>
                <w:szCs w:val="21"/>
              </w:rPr>
              <w:t>万</w:t>
            </w:r>
            <w:r>
              <w:rPr>
                <w:rFonts w:cs="Times New Roman" w:hint="eastAsia"/>
                <w:kern w:val="0"/>
                <w:szCs w:val="21"/>
              </w:rPr>
              <w:t>m</w:t>
            </w:r>
            <w:r>
              <w:rPr>
                <w:rFonts w:cs="Times New Roman" w:hint="eastAsia"/>
                <w:kern w:val="0"/>
                <w:szCs w:val="21"/>
                <w:vertAlign w:val="superscript"/>
              </w:rPr>
              <w:t>2</w:t>
            </w:r>
            <w:r>
              <w:rPr>
                <w:rFonts w:cs="Times New Roman" w:hint="eastAsia"/>
                <w:kern w:val="0"/>
                <w:szCs w:val="21"/>
              </w:rPr>
              <w:t>的建筑与小区项目应进行海绵城市设计。</w:t>
            </w:r>
          </w:p>
        </w:tc>
        <w:tc>
          <w:tcPr>
            <w:tcW w:w="1623" w:type="pct"/>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8.4.5 </w:t>
            </w:r>
            <w:r>
              <w:rPr>
                <w:rFonts w:cs="Times New Roman" w:hint="eastAsia"/>
                <w:kern w:val="0"/>
                <w:szCs w:val="21"/>
              </w:rPr>
              <w:t>场地雨水外排应采用总量控制措施，年径流总量控制率不应低于</w:t>
            </w:r>
            <w:r>
              <w:rPr>
                <w:rFonts w:cs="Times New Roman" w:hint="eastAsia"/>
                <w:kern w:val="0"/>
                <w:szCs w:val="21"/>
              </w:rPr>
              <w:t>60%</w:t>
            </w:r>
            <w:r>
              <w:rPr>
                <w:rFonts w:cs="Times New Roman" w:hint="eastAsia"/>
                <w:kern w:val="0"/>
                <w:szCs w:val="21"/>
              </w:rPr>
              <w:t>。</w:t>
            </w:r>
          </w:p>
          <w:p w:rsidR="00D20BBB" w:rsidRDefault="00B8179C">
            <w:pPr>
              <w:spacing w:line="400" w:lineRule="exact"/>
              <w:rPr>
                <w:rFonts w:cs="Times New Roman"/>
                <w:b/>
                <w:kern w:val="0"/>
                <w:szCs w:val="21"/>
              </w:rPr>
            </w:pPr>
            <w:r>
              <w:rPr>
                <w:rFonts w:cs="Times New Roman" w:hint="eastAsia"/>
                <w:b/>
                <w:kern w:val="0"/>
                <w:szCs w:val="21"/>
              </w:rPr>
              <w:t xml:space="preserve">8.4.6 </w:t>
            </w:r>
            <w:r>
              <w:rPr>
                <w:rFonts w:cs="Times New Roman" w:hint="eastAsia"/>
                <w:kern w:val="0"/>
                <w:szCs w:val="21"/>
              </w:rPr>
              <w:t>径流峰值控制应符合现行国家标准《建筑与小区雨水控制及利用工程技术规范》</w:t>
            </w:r>
            <w:r>
              <w:rPr>
                <w:rFonts w:cs="Times New Roman" w:hint="eastAsia"/>
                <w:kern w:val="0"/>
                <w:szCs w:val="21"/>
              </w:rPr>
              <w:t>GB50400</w:t>
            </w:r>
            <w:r>
              <w:rPr>
                <w:rFonts w:cs="Times New Roman" w:hint="eastAsia"/>
                <w:kern w:val="0"/>
                <w:szCs w:val="21"/>
              </w:rPr>
              <w:t>的内容。</w:t>
            </w:r>
          </w:p>
        </w:tc>
        <w:tc>
          <w:tcPr>
            <w:tcW w:w="1395" w:type="pct"/>
            <w:vAlign w:val="center"/>
          </w:tcPr>
          <w:p w:rsidR="00D20BBB" w:rsidRDefault="00B8179C">
            <w:pPr>
              <w:spacing w:line="240" w:lineRule="atLeast"/>
              <w:rPr>
                <w:rFonts w:eastAsiaTheme="minorEastAsia" w:cstheme="minorBidi"/>
                <w:kern w:val="0"/>
                <w:szCs w:val="21"/>
              </w:rPr>
            </w:pPr>
            <w:r>
              <w:rPr>
                <w:rFonts w:eastAsiaTheme="minorEastAsia" w:cstheme="minorBidi" w:hint="eastAsia"/>
                <w:b/>
                <w:kern w:val="0"/>
                <w:szCs w:val="21"/>
              </w:rPr>
              <w:t>1</w:t>
            </w:r>
            <w:r>
              <w:rPr>
                <w:rFonts w:eastAsiaTheme="minorEastAsia" w:cstheme="minorBidi" w:hint="eastAsia"/>
                <w:kern w:val="0"/>
                <w:szCs w:val="21"/>
              </w:rPr>
              <w:t>海绵城市设计内容涉及总图、建筑、给水排水、道路、园林景观、勘察、结构、电气等多专业，需多专业间协同，与主体工程同步规划、同步设计、同步建设、同时使用。</w:t>
            </w:r>
          </w:p>
          <w:p w:rsidR="00D20BBB" w:rsidRDefault="00B8179C">
            <w:pPr>
              <w:spacing w:line="240" w:lineRule="atLeast"/>
              <w:rPr>
                <w:rFonts w:eastAsiaTheme="minorEastAsia" w:cstheme="minorBidi"/>
                <w:kern w:val="0"/>
                <w:szCs w:val="21"/>
              </w:rPr>
            </w:pPr>
            <w:r>
              <w:rPr>
                <w:rFonts w:eastAsiaTheme="minorEastAsia" w:cstheme="minorBidi" w:hint="eastAsia"/>
                <w:b/>
                <w:kern w:val="0"/>
                <w:szCs w:val="21"/>
              </w:rPr>
              <w:t>2</w:t>
            </w:r>
            <w:r>
              <w:rPr>
                <w:rFonts w:eastAsiaTheme="minorEastAsia" w:cstheme="minorBidi" w:hint="eastAsia"/>
                <w:kern w:val="0"/>
                <w:szCs w:val="21"/>
              </w:rPr>
              <w:t>核实相关</w:t>
            </w:r>
            <w:r>
              <w:rPr>
                <w:rFonts w:eastAsiaTheme="minorEastAsia" w:cstheme="minorBidi"/>
                <w:kern w:val="0"/>
                <w:szCs w:val="21"/>
              </w:rPr>
              <w:t>规划批复文件</w:t>
            </w:r>
            <w:r>
              <w:rPr>
                <w:rFonts w:eastAsiaTheme="minorEastAsia" w:cstheme="minorBidi" w:hint="eastAsia"/>
                <w:kern w:val="0"/>
                <w:szCs w:val="21"/>
              </w:rPr>
              <w:t>，核实含各项面积指标、竖向设计的建筑</w:t>
            </w:r>
            <w:r>
              <w:rPr>
                <w:rFonts w:eastAsiaTheme="minorEastAsia" w:cstheme="minorBidi"/>
                <w:kern w:val="0"/>
                <w:szCs w:val="21"/>
              </w:rPr>
              <w:t>总平面图</w:t>
            </w:r>
            <w:r>
              <w:rPr>
                <w:rFonts w:eastAsiaTheme="minorEastAsia" w:cstheme="minorBidi" w:hint="eastAsia"/>
                <w:kern w:val="0"/>
                <w:szCs w:val="21"/>
              </w:rPr>
              <w:t>等。</w:t>
            </w:r>
          </w:p>
          <w:p w:rsidR="00D20BBB" w:rsidRDefault="00B8179C">
            <w:pPr>
              <w:spacing w:line="240" w:lineRule="atLeast"/>
              <w:rPr>
                <w:rFonts w:eastAsiaTheme="minorEastAsia" w:cstheme="minorBidi"/>
                <w:kern w:val="0"/>
                <w:szCs w:val="21"/>
              </w:rPr>
            </w:pPr>
            <w:r>
              <w:rPr>
                <w:rFonts w:eastAsiaTheme="minorEastAsia" w:cstheme="minorBidi" w:hint="eastAsia"/>
                <w:b/>
                <w:kern w:val="0"/>
                <w:szCs w:val="21"/>
              </w:rPr>
              <w:t>3</w:t>
            </w:r>
            <w:r>
              <w:rPr>
                <w:rFonts w:eastAsiaTheme="minorEastAsia" w:cstheme="minorBidi" w:hint="eastAsia"/>
                <w:kern w:val="0"/>
                <w:szCs w:val="21"/>
              </w:rPr>
              <w:t xml:space="preserve"> </w:t>
            </w:r>
            <w:r>
              <w:rPr>
                <w:rFonts w:eastAsiaTheme="minorEastAsia" w:cstheme="minorBidi"/>
                <w:kern w:val="0"/>
                <w:szCs w:val="21"/>
              </w:rPr>
              <w:t>海绵城市专项设计</w:t>
            </w:r>
            <w:r>
              <w:rPr>
                <w:rFonts w:eastAsiaTheme="minorEastAsia" w:cstheme="minorBidi" w:hint="eastAsia"/>
                <w:kern w:val="0"/>
                <w:szCs w:val="21"/>
              </w:rPr>
              <w:t>应满足上海相关专项深度规定。与海绵城市相关的给水排水设计文件主要为雨水排水总平面图、雨水集蓄利用设施图；其中，雨水排水总平面图应标明雨水口、检查井和雨水调蓄池位置，雨水排水管线的布置、排水方向、管径、标高和坡度，连接各海绵设施排水管或溢流管的干管、支管坡度、坡向、尺寸和标高，监测设施布置点位，场地排水管线与市政雨水管网的接驳口位置、管径和标高等。雨水集蓄利用设施图应包括雨水集蓄利用设施系统（流程）图、平面布置图、透视图和主要设备材料表等。</w:t>
            </w:r>
          </w:p>
          <w:p w:rsidR="00D20BBB" w:rsidRDefault="00B8179C">
            <w:pPr>
              <w:spacing w:line="240" w:lineRule="atLeast"/>
              <w:ind w:left="51"/>
              <w:rPr>
                <w:rFonts w:eastAsiaTheme="minorEastAsia" w:cstheme="minorBidi"/>
                <w:kern w:val="0"/>
                <w:szCs w:val="21"/>
              </w:rPr>
            </w:pPr>
            <w:r>
              <w:rPr>
                <w:rFonts w:eastAsiaTheme="minorEastAsia" w:cstheme="minorBidi" w:hint="eastAsia"/>
                <w:kern w:val="0"/>
                <w:szCs w:val="21"/>
              </w:rPr>
              <w:t>4</w:t>
            </w:r>
            <w:r>
              <w:rPr>
                <w:rFonts w:eastAsiaTheme="minorEastAsia" w:cstheme="minorBidi" w:hint="eastAsia"/>
                <w:kern w:val="0"/>
                <w:szCs w:val="21"/>
              </w:rPr>
              <w:t>计算书应包含</w:t>
            </w:r>
            <w:r>
              <w:rPr>
                <w:rFonts w:eastAsiaTheme="minorEastAsia" w:cstheme="minorBidi"/>
                <w:kern w:val="0"/>
                <w:szCs w:val="21"/>
              </w:rPr>
              <w:t>年径流总量控制率</w:t>
            </w:r>
            <w:r>
              <w:rPr>
                <w:rFonts w:eastAsiaTheme="minorEastAsia" w:cstheme="minorBidi" w:hint="eastAsia"/>
                <w:kern w:val="0"/>
                <w:szCs w:val="21"/>
              </w:rPr>
              <w:t>、</w:t>
            </w:r>
            <w:r>
              <w:rPr>
                <w:rFonts w:eastAsiaTheme="minorEastAsia" w:cstheme="minorBidi"/>
                <w:kern w:val="0"/>
                <w:szCs w:val="21"/>
              </w:rPr>
              <w:t>年径流污染控制率</w:t>
            </w:r>
            <w:r>
              <w:rPr>
                <w:rFonts w:eastAsiaTheme="minorEastAsia" w:cstheme="minorBidi" w:hint="eastAsia"/>
                <w:kern w:val="0"/>
                <w:szCs w:val="21"/>
              </w:rPr>
              <w:t>、径流峰值控制等</w:t>
            </w:r>
            <w:r>
              <w:rPr>
                <w:rFonts w:eastAsiaTheme="minorEastAsia" w:cstheme="minorBidi"/>
                <w:kern w:val="0"/>
                <w:szCs w:val="21"/>
              </w:rPr>
              <w:t>计算等</w:t>
            </w:r>
            <w:r>
              <w:rPr>
                <w:rFonts w:eastAsiaTheme="minorEastAsia" w:cstheme="minorBidi" w:hint="eastAsia"/>
                <w:kern w:val="0"/>
                <w:szCs w:val="21"/>
              </w:rPr>
              <w:t>。</w:t>
            </w:r>
          </w:p>
          <w:p w:rsidR="00D20BBB" w:rsidRDefault="00B8179C">
            <w:pPr>
              <w:pStyle w:val="afa"/>
              <w:spacing w:line="240" w:lineRule="atLeast"/>
              <w:ind w:firstLineChars="0" w:firstLine="0"/>
              <w:rPr>
                <w:bCs/>
                <w:kern w:val="0"/>
                <w:szCs w:val="21"/>
              </w:rPr>
            </w:pPr>
            <w:r>
              <w:rPr>
                <w:rFonts w:eastAsiaTheme="minorEastAsia" w:cstheme="minorBidi" w:hint="eastAsia"/>
                <w:kern w:val="0"/>
                <w:szCs w:val="21"/>
              </w:rPr>
              <w:t>5</w:t>
            </w:r>
            <w:r>
              <w:rPr>
                <w:rFonts w:eastAsiaTheme="minorEastAsia" w:cstheme="minorBidi" w:hint="eastAsia"/>
                <w:kern w:val="0"/>
                <w:szCs w:val="21"/>
              </w:rPr>
              <w:t>海绵城市专项设计文件应与施工图设计文件内容相符。</w:t>
            </w:r>
          </w:p>
        </w:tc>
      </w:tr>
      <w:tr w:rsidR="00D20BBB">
        <w:trPr>
          <w:trHeight w:val="895"/>
        </w:trPr>
        <w:tc>
          <w:tcPr>
            <w:tcW w:w="267" w:type="pct"/>
            <w:vAlign w:val="center"/>
          </w:tcPr>
          <w:p w:rsidR="00D20BBB" w:rsidRDefault="00D20BBB">
            <w:pPr>
              <w:pStyle w:val="afa"/>
              <w:widowControl/>
              <w:numPr>
                <w:ilvl w:val="0"/>
                <w:numId w:val="24"/>
              </w:numPr>
              <w:spacing w:line="400" w:lineRule="exact"/>
              <w:ind w:firstLineChars="0"/>
              <w:jc w:val="center"/>
              <w:rPr>
                <w:bCs/>
                <w:kern w:val="0"/>
                <w:szCs w:val="21"/>
              </w:rPr>
            </w:pPr>
          </w:p>
        </w:tc>
        <w:tc>
          <w:tcPr>
            <w:tcW w:w="360" w:type="pct"/>
            <w:vMerge w:val="restart"/>
            <w:vAlign w:val="center"/>
          </w:tcPr>
          <w:p w:rsidR="00D20BBB" w:rsidRDefault="00B8179C">
            <w:pPr>
              <w:widowControl/>
              <w:spacing w:line="400" w:lineRule="exact"/>
              <w:jc w:val="center"/>
              <w:rPr>
                <w:rFonts w:cs="Times New Roman"/>
                <w:bCs/>
                <w:kern w:val="0"/>
                <w:szCs w:val="21"/>
              </w:rPr>
            </w:pPr>
            <w:r>
              <w:rPr>
                <w:rFonts w:cs="Times New Roman"/>
                <w:bCs/>
                <w:kern w:val="0"/>
                <w:szCs w:val="21"/>
              </w:rPr>
              <w:t>评分项</w:t>
            </w:r>
          </w:p>
          <w:p w:rsidR="00D20BBB" w:rsidRDefault="00B8179C">
            <w:pPr>
              <w:widowControl/>
              <w:spacing w:line="400" w:lineRule="exact"/>
              <w:jc w:val="center"/>
              <w:rPr>
                <w:rFonts w:cs="Times New Roman"/>
                <w:bCs/>
                <w:kern w:val="0"/>
                <w:szCs w:val="21"/>
              </w:rPr>
            </w:pPr>
            <w:r>
              <w:rPr>
                <w:rFonts w:cs="Times New Roman"/>
                <w:bCs/>
                <w:kern w:val="0"/>
                <w:szCs w:val="21"/>
              </w:rPr>
              <w:t>I</w:t>
            </w:r>
          </w:p>
          <w:p w:rsidR="00D20BBB" w:rsidRDefault="00B8179C">
            <w:pPr>
              <w:widowControl/>
              <w:spacing w:line="400" w:lineRule="exact"/>
              <w:jc w:val="center"/>
              <w:rPr>
                <w:rFonts w:cs="Times New Roman"/>
                <w:bCs/>
                <w:kern w:val="0"/>
                <w:szCs w:val="21"/>
              </w:rPr>
            </w:pPr>
            <w:r>
              <w:rPr>
                <w:rFonts w:cs="Times New Roman" w:hint="eastAsia"/>
                <w:bCs/>
                <w:kern w:val="0"/>
                <w:szCs w:val="21"/>
              </w:rPr>
              <w:t>海绵城市</w:t>
            </w:r>
          </w:p>
        </w:tc>
        <w:tc>
          <w:tcPr>
            <w:tcW w:w="1352" w:type="pct"/>
            <w:vAlign w:val="center"/>
          </w:tcPr>
          <w:p w:rsidR="00D20BBB" w:rsidRDefault="00B8179C">
            <w:pPr>
              <w:spacing w:line="400" w:lineRule="exact"/>
              <w:rPr>
                <w:rFonts w:cs="Times New Roman"/>
                <w:szCs w:val="21"/>
              </w:rPr>
            </w:pPr>
            <w:r>
              <w:rPr>
                <w:rFonts w:cs="Times New Roman"/>
                <w:b/>
                <w:szCs w:val="21"/>
              </w:rPr>
              <w:t>8.2.</w:t>
            </w:r>
            <w:r>
              <w:rPr>
                <w:rFonts w:cs="Times New Roman" w:hint="eastAsia"/>
                <w:b/>
                <w:szCs w:val="21"/>
              </w:rPr>
              <w:t xml:space="preserve">5 </w:t>
            </w:r>
            <w:r>
              <w:rPr>
                <w:rFonts w:cs="Times New Roman" w:hint="eastAsia"/>
                <w:szCs w:val="21"/>
              </w:rPr>
              <w:t>对场地雨水实施年径流总量控制，评价总分值为</w:t>
            </w:r>
            <w:r>
              <w:rPr>
                <w:rFonts w:cs="Times New Roman" w:hint="eastAsia"/>
                <w:szCs w:val="21"/>
              </w:rPr>
              <w:t>8</w:t>
            </w:r>
            <w:r>
              <w:rPr>
                <w:rFonts w:cs="Times New Roman" w:hint="eastAsia"/>
                <w:szCs w:val="21"/>
              </w:rPr>
              <w:t>分，按表</w:t>
            </w:r>
            <w:r>
              <w:rPr>
                <w:rFonts w:cs="Times New Roman" w:hint="eastAsia"/>
                <w:szCs w:val="21"/>
              </w:rPr>
              <w:t>8.2.5</w:t>
            </w:r>
            <w:r>
              <w:rPr>
                <w:rFonts w:cs="Times New Roman" w:hint="eastAsia"/>
                <w:szCs w:val="21"/>
              </w:rPr>
              <w:t>规则评分：</w:t>
            </w:r>
          </w:p>
          <w:tbl>
            <w:tblPr>
              <w:tblW w:w="4974" w:type="pct"/>
              <w:tblInd w:w="10" w:type="dxa"/>
              <w:tblLook w:val="04A0" w:firstRow="1" w:lastRow="0" w:firstColumn="1" w:lastColumn="0" w:noHBand="0" w:noVBand="1"/>
            </w:tblPr>
            <w:tblGrid>
              <w:gridCol w:w="2934"/>
              <w:gridCol w:w="860"/>
            </w:tblGrid>
            <w:tr w:rsidR="00D20BBB">
              <w:trPr>
                <w:trHeight w:val="336"/>
              </w:trPr>
              <w:tc>
                <w:tcPr>
                  <w:tcW w:w="5000" w:type="pct"/>
                  <w:gridSpan w:val="2"/>
                  <w:tcBorders>
                    <w:top w:val="nil"/>
                    <w:bottom w:val="single" w:sz="8" w:space="0" w:color="000000"/>
                  </w:tcBorders>
                  <w:shd w:val="clear" w:color="auto" w:fill="auto"/>
                  <w:vAlign w:val="center"/>
                </w:tcPr>
                <w:p w:rsidR="00D20BBB" w:rsidRPr="004B0AF3" w:rsidRDefault="00B8179C">
                  <w:pPr>
                    <w:widowControl/>
                    <w:spacing w:line="400" w:lineRule="exact"/>
                    <w:jc w:val="center"/>
                    <w:rPr>
                      <w:rFonts w:ascii="Times New Roman" w:eastAsiaTheme="majorEastAsia" w:hAnsi="Times New Roman" w:cs="Times New Roman"/>
                      <w:kern w:val="0"/>
                      <w:szCs w:val="21"/>
                    </w:rPr>
                  </w:pPr>
                  <w:r w:rsidRPr="004B0AF3">
                    <w:rPr>
                      <w:rFonts w:ascii="Times New Roman" w:eastAsiaTheme="majorEastAsia" w:hAnsi="Times New Roman" w:cs="Times New Roman"/>
                      <w:kern w:val="0"/>
                      <w:sz w:val="18"/>
                      <w:szCs w:val="18"/>
                    </w:rPr>
                    <w:t>表</w:t>
                  </w:r>
                  <w:r w:rsidRPr="004B0AF3">
                    <w:rPr>
                      <w:rFonts w:ascii="Times New Roman" w:eastAsiaTheme="majorEastAsia" w:hAnsi="Times New Roman" w:cs="Times New Roman"/>
                      <w:kern w:val="0"/>
                      <w:sz w:val="18"/>
                      <w:szCs w:val="18"/>
                    </w:rPr>
                    <w:t xml:space="preserve">8.2.5 </w:t>
                  </w:r>
                  <w:r w:rsidRPr="004B0AF3">
                    <w:rPr>
                      <w:rFonts w:ascii="Times New Roman" w:eastAsiaTheme="majorEastAsia" w:hAnsi="Times New Roman" w:cs="Times New Roman"/>
                      <w:kern w:val="0"/>
                      <w:sz w:val="18"/>
                      <w:szCs w:val="18"/>
                    </w:rPr>
                    <w:t>年径流污染控制率评分规则</w:t>
                  </w:r>
                </w:p>
              </w:tc>
            </w:tr>
            <w:tr w:rsidR="00D20BBB">
              <w:trPr>
                <w:trHeight w:val="336"/>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年</w:t>
                  </w:r>
                  <w:r>
                    <w:rPr>
                      <w:rFonts w:ascii="Times New Roman" w:hAnsi="Times New Roman" w:cs="Times New Roman"/>
                      <w:kern w:val="0"/>
                      <w:sz w:val="18"/>
                      <w:szCs w:val="18"/>
                    </w:rPr>
                    <w:t>径流总量控制率</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p>
              </w:tc>
              <w:tc>
                <w:tcPr>
                  <w:tcW w:w="1133"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得分</w:t>
                  </w:r>
                </w:p>
              </w:tc>
            </w:tr>
            <w:tr w:rsidR="00D20BBB">
              <w:trPr>
                <w:trHeight w:val="385"/>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60</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65</w:t>
                  </w:r>
                </w:p>
              </w:tc>
              <w:tc>
                <w:tcPr>
                  <w:tcW w:w="1133"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4</w:t>
                  </w:r>
                </w:p>
              </w:tc>
            </w:tr>
            <w:tr w:rsidR="00D20BBB">
              <w:trPr>
                <w:trHeight w:val="377"/>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65</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70</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5</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70</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75</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6</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75</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80</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7</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80</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8</w:t>
                  </w:r>
                </w:p>
              </w:tc>
            </w:tr>
          </w:tbl>
          <w:p w:rsidR="00D20BBB" w:rsidRDefault="00D20BBB">
            <w:pPr>
              <w:spacing w:line="400" w:lineRule="exact"/>
              <w:rPr>
                <w:rFonts w:cs="Times New Roman"/>
                <w:b/>
                <w:kern w:val="0"/>
                <w:szCs w:val="21"/>
              </w:rPr>
            </w:pPr>
          </w:p>
        </w:tc>
        <w:tc>
          <w:tcPr>
            <w:tcW w:w="1623" w:type="pct"/>
            <w:vMerge w:val="restart"/>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8.4.5 </w:t>
            </w:r>
            <w:r>
              <w:rPr>
                <w:rFonts w:cs="Times New Roman" w:hint="eastAsia"/>
                <w:kern w:val="0"/>
                <w:szCs w:val="21"/>
              </w:rPr>
              <w:t>场地雨水外排应采用总量控制措施，年径流总量控制率不应低于</w:t>
            </w:r>
            <w:r>
              <w:rPr>
                <w:rFonts w:cs="Times New Roman" w:hint="eastAsia"/>
                <w:kern w:val="0"/>
                <w:szCs w:val="21"/>
              </w:rPr>
              <w:t>60%</w:t>
            </w:r>
            <w:r>
              <w:rPr>
                <w:rFonts w:cs="Times New Roman" w:hint="eastAsia"/>
                <w:kern w:val="0"/>
                <w:szCs w:val="21"/>
              </w:rPr>
              <w:t>。</w:t>
            </w:r>
          </w:p>
          <w:p w:rsidR="00D20BBB" w:rsidRDefault="00B8179C">
            <w:pPr>
              <w:spacing w:line="400" w:lineRule="exact"/>
              <w:rPr>
                <w:rFonts w:cs="Times New Roman"/>
                <w:b/>
                <w:kern w:val="0"/>
                <w:szCs w:val="21"/>
              </w:rPr>
            </w:pPr>
            <w:r>
              <w:rPr>
                <w:rFonts w:cs="Times New Roman" w:hint="eastAsia"/>
                <w:b/>
                <w:kern w:val="0"/>
                <w:szCs w:val="21"/>
              </w:rPr>
              <w:t xml:space="preserve">8.4.6 </w:t>
            </w:r>
            <w:r>
              <w:rPr>
                <w:rFonts w:cs="Times New Roman" w:hint="eastAsia"/>
                <w:kern w:val="0"/>
                <w:szCs w:val="21"/>
              </w:rPr>
              <w:t>径流峰值控制应符合现行国家标准《建筑与小区雨水控制及利用工程技术规范》</w:t>
            </w:r>
            <w:r>
              <w:rPr>
                <w:rFonts w:cs="Times New Roman" w:hint="eastAsia"/>
                <w:kern w:val="0"/>
                <w:szCs w:val="21"/>
              </w:rPr>
              <w:t>GB50400</w:t>
            </w:r>
            <w:r>
              <w:rPr>
                <w:rFonts w:cs="Times New Roman" w:hint="eastAsia"/>
                <w:kern w:val="0"/>
                <w:szCs w:val="21"/>
              </w:rPr>
              <w:t>的内容。</w:t>
            </w:r>
          </w:p>
          <w:p w:rsidR="00D20BBB" w:rsidRDefault="00D20BBB">
            <w:pPr>
              <w:spacing w:line="400" w:lineRule="exact"/>
              <w:rPr>
                <w:rFonts w:cs="Times New Roman"/>
                <w:b/>
                <w:kern w:val="0"/>
                <w:szCs w:val="21"/>
              </w:rPr>
            </w:pPr>
          </w:p>
        </w:tc>
        <w:tc>
          <w:tcPr>
            <w:tcW w:w="1395" w:type="pct"/>
            <w:vMerge w:val="restart"/>
            <w:vAlign w:val="center"/>
          </w:tcPr>
          <w:p w:rsidR="00D20BBB" w:rsidRDefault="00B8179C">
            <w:pPr>
              <w:spacing w:line="400" w:lineRule="exact"/>
              <w:ind w:left="51"/>
              <w:rPr>
                <w:rFonts w:eastAsiaTheme="minorEastAsia" w:cstheme="minorBidi"/>
                <w:kern w:val="0"/>
                <w:szCs w:val="21"/>
              </w:rPr>
            </w:pPr>
            <w:r>
              <w:rPr>
                <w:rFonts w:eastAsiaTheme="minorEastAsia" w:cstheme="minorBidi" w:hint="eastAsia"/>
                <w:b/>
                <w:kern w:val="0"/>
                <w:szCs w:val="21"/>
              </w:rPr>
              <w:t>1</w:t>
            </w:r>
            <w:r>
              <w:rPr>
                <w:rFonts w:eastAsiaTheme="minorEastAsia" w:cstheme="minorBidi" w:hint="eastAsia"/>
                <w:kern w:val="0"/>
                <w:szCs w:val="21"/>
              </w:rPr>
              <w:t xml:space="preserve"> </w:t>
            </w:r>
            <w:r>
              <w:rPr>
                <w:rFonts w:eastAsiaTheme="minorEastAsia" w:cstheme="minorBidi" w:hint="eastAsia"/>
                <w:kern w:val="0"/>
                <w:szCs w:val="21"/>
              </w:rPr>
              <w:t>核实相</w:t>
            </w:r>
            <w:r w:rsidR="000D25A0">
              <w:rPr>
                <w:rFonts w:eastAsiaTheme="minorEastAsia" w:cstheme="minorBidi" w:hint="eastAsia"/>
                <w:kern w:val="0"/>
                <w:szCs w:val="21"/>
              </w:rPr>
              <w:t>关规划批复文件；核实含各项面积指标、竖向设计的建筑总平面图等。</w:t>
            </w:r>
          </w:p>
          <w:p w:rsidR="00D20BBB" w:rsidRDefault="00B8179C">
            <w:pPr>
              <w:spacing w:line="400" w:lineRule="exact"/>
              <w:ind w:left="51"/>
              <w:rPr>
                <w:rFonts w:eastAsiaTheme="minorEastAsia" w:cstheme="minorBidi"/>
                <w:kern w:val="0"/>
                <w:szCs w:val="21"/>
              </w:rPr>
            </w:pPr>
            <w:r>
              <w:rPr>
                <w:rFonts w:eastAsiaTheme="minorEastAsia" w:cstheme="minorBidi" w:hint="eastAsia"/>
                <w:b/>
                <w:kern w:val="0"/>
                <w:szCs w:val="21"/>
              </w:rPr>
              <w:t>2</w:t>
            </w:r>
            <w:r>
              <w:rPr>
                <w:rFonts w:eastAsiaTheme="minorEastAsia" w:cstheme="minorBidi" w:hint="eastAsia"/>
                <w:kern w:val="0"/>
                <w:szCs w:val="21"/>
              </w:rPr>
              <w:t xml:space="preserve"> </w:t>
            </w:r>
            <w:r>
              <w:rPr>
                <w:rFonts w:eastAsiaTheme="minorEastAsia" w:cstheme="minorBidi" w:hint="eastAsia"/>
                <w:kern w:val="0"/>
                <w:szCs w:val="21"/>
              </w:rPr>
              <w:t>室外排水总平面、说明及计算书及其他相关图纸应反映场地年径流总量控制、径流峰值控制、场地年径流污染控制等采取的措施。</w:t>
            </w:r>
          </w:p>
        </w:tc>
      </w:tr>
      <w:tr w:rsidR="00D20BBB">
        <w:trPr>
          <w:trHeight w:val="1448"/>
        </w:trPr>
        <w:tc>
          <w:tcPr>
            <w:tcW w:w="267" w:type="pct"/>
            <w:tcBorders>
              <w:bottom w:val="single" w:sz="4" w:space="0" w:color="auto"/>
            </w:tcBorders>
            <w:vAlign w:val="center"/>
          </w:tcPr>
          <w:p w:rsidR="00D20BBB" w:rsidRDefault="00D20BBB">
            <w:pPr>
              <w:pStyle w:val="afa"/>
              <w:widowControl/>
              <w:numPr>
                <w:ilvl w:val="0"/>
                <w:numId w:val="24"/>
              </w:numPr>
              <w:spacing w:line="400" w:lineRule="exact"/>
              <w:ind w:firstLineChars="0"/>
              <w:jc w:val="center"/>
              <w:rPr>
                <w:bCs/>
                <w:kern w:val="0"/>
                <w:szCs w:val="21"/>
              </w:rPr>
            </w:pPr>
          </w:p>
        </w:tc>
        <w:tc>
          <w:tcPr>
            <w:tcW w:w="360" w:type="pct"/>
            <w:vMerge/>
            <w:vAlign w:val="center"/>
          </w:tcPr>
          <w:p w:rsidR="00D20BBB" w:rsidRDefault="00D20BBB">
            <w:pPr>
              <w:widowControl/>
              <w:spacing w:line="400" w:lineRule="exact"/>
              <w:jc w:val="center"/>
              <w:rPr>
                <w:rFonts w:cs="Times New Roman"/>
                <w:bCs/>
                <w:kern w:val="0"/>
                <w:szCs w:val="21"/>
              </w:rPr>
            </w:pPr>
          </w:p>
        </w:tc>
        <w:tc>
          <w:tcPr>
            <w:tcW w:w="1352" w:type="pct"/>
            <w:tcBorders>
              <w:bottom w:val="single" w:sz="4" w:space="0" w:color="auto"/>
            </w:tcBorders>
            <w:vAlign w:val="center"/>
          </w:tcPr>
          <w:p w:rsidR="00D20BBB" w:rsidRDefault="00B8179C">
            <w:pPr>
              <w:spacing w:line="400" w:lineRule="exact"/>
              <w:rPr>
                <w:rFonts w:cs="Times New Roman"/>
                <w:b/>
                <w:kern w:val="0"/>
                <w:szCs w:val="21"/>
              </w:rPr>
            </w:pPr>
            <w:r>
              <w:rPr>
                <w:rFonts w:cs="Times New Roman" w:hint="eastAsia"/>
                <w:b/>
                <w:kern w:val="0"/>
                <w:szCs w:val="21"/>
              </w:rPr>
              <w:t xml:space="preserve">8.2.6 </w:t>
            </w:r>
            <w:r>
              <w:rPr>
                <w:rFonts w:cs="Times New Roman" w:hint="eastAsia"/>
                <w:kern w:val="0"/>
                <w:szCs w:val="21"/>
              </w:rPr>
              <w:t>对场地雨水实施年径流污染控制，评价总分值为</w:t>
            </w:r>
            <w:r>
              <w:rPr>
                <w:rFonts w:cs="Times New Roman" w:hint="eastAsia"/>
                <w:kern w:val="0"/>
                <w:szCs w:val="21"/>
              </w:rPr>
              <w:t>6</w:t>
            </w:r>
            <w:r>
              <w:rPr>
                <w:rFonts w:cs="Times New Roman" w:hint="eastAsia"/>
                <w:kern w:val="0"/>
                <w:szCs w:val="21"/>
              </w:rPr>
              <w:t>分，按表</w:t>
            </w:r>
            <w:r>
              <w:rPr>
                <w:rFonts w:cs="Times New Roman" w:hint="eastAsia"/>
                <w:kern w:val="0"/>
                <w:szCs w:val="21"/>
              </w:rPr>
              <w:t>8.2.6</w:t>
            </w:r>
            <w:r>
              <w:rPr>
                <w:rFonts w:cs="Times New Roman" w:hint="eastAsia"/>
                <w:kern w:val="0"/>
                <w:szCs w:val="21"/>
              </w:rPr>
              <w:t>规则评分：</w:t>
            </w:r>
          </w:p>
          <w:tbl>
            <w:tblPr>
              <w:tblW w:w="4974" w:type="pct"/>
              <w:tblInd w:w="10" w:type="dxa"/>
              <w:tblLook w:val="04A0" w:firstRow="1" w:lastRow="0" w:firstColumn="1" w:lastColumn="0" w:noHBand="0" w:noVBand="1"/>
            </w:tblPr>
            <w:tblGrid>
              <w:gridCol w:w="2934"/>
              <w:gridCol w:w="860"/>
            </w:tblGrid>
            <w:tr w:rsidR="00D20BBB">
              <w:trPr>
                <w:trHeight w:val="336"/>
              </w:trPr>
              <w:tc>
                <w:tcPr>
                  <w:tcW w:w="5000" w:type="pct"/>
                  <w:gridSpan w:val="2"/>
                  <w:tcBorders>
                    <w:top w:val="nil"/>
                    <w:bottom w:val="single" w:sz="8" w:space="0" w:color="000000"/>
                  </w:tcBorders>
                  <w:shd w:val="clear" w:color="auto" w:fill="auto"/>
                  <w:vAlign w:val="center"/>
                </w:tcPr>
                <w:p w:rsidR="00D20BBB" w:rsidRPr="004B0AF3" w:rsidRDefault="00B8179C">
                  <w:pPr>
                    <w:widowControl/>
                    <w:spacing w:line="400" w:lineRule="exact"/>
                    <w:jc w:val="center"/>
                    <w:rPr>
                      <w:rFonts w:ascii="Times New Roman" w:eastAsiaTheme="majorEastAsia" w:hAnsi="Times New Roman" w:cs="Times New Roman"/>
                      <w:kern w:val="0"/>
                      <w:szCs w:val="21"/>
                    </w:rPr>
                  </w:pPr>
                  <w:r w:rsidRPr="004B0AF3">
                    <w:rPr>
                      <w:rFonts w:ascii="Times New Roman" w:eastAsiaTheme="majorEastAsia" w:hAnsi="Times New Roman" w:cs="Times New Roman"/>
                      <w:kern w:val="0"/>
                      <w:sz w:val="18"/>
                      <w:szCs w:val="18"/>
                    </w:rPr>
                    <w:t>表</w:t>
                  </w:r>
                  <w:r w:rsidRPr="004B0AF3">
                    <w:rPr>
                      <w:rFonts w:ascii="Times New Roman" w:eastAsiaTheme="majorEastAsia" w:hAnsi="Times New Roman" w:cs="Times New Roman"/>
                      <w:kern w:val="0"/>
                      <w:sz w:val="18"/>
                      <w:szCs w:val="18"/>
                    </w:rPr>
                    <w:t xml:space="preserve">8.2.6 </w:t>
                  </w:r>
                  <w:r w:rsidRPr="004B0AF3">
                    <w:rPr>
                      <w:rFonts w:ascii="Times New Roman" w:eastAsiaTheme="majorEastAsia" w:hAnsi="Times New Roman" w:cs="Times New Roman"/>
                      <w:kern w:val="0"/>
                      <w:sz w:val="18"/>
                      <w:szCs w:val="18"/>
                    </w:rPr>
                    <w:t>年径流污染控制率评分规则</w:t>
                  </w:r>
                </w:p>
              </w:tc>
            </w:tr>
            <w:tr w:rsidR="00D20BBB">
              <w:trPr>
                <w:trHeight w:val="336"/>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年</w:t>
                  </w:r>
                  <w:r>
                    <w:rPr>
                      <w:rFonts w:ascii="Times New Roman" w:hAnsi="Times New Roman" w:cs="Times New Roman"/>
                      <w:kern w:val="0"/>
                      <w:sz w:val="18"/>
                      <w:szCs w:val="18"/>
                    </w:rPr>
                    <w:t>径流</w:t>
                  </w:r>
                  <w:r>
                    <w:rPr>
                      <w:rFonts w:ascii="Times New Roman" w:hAnsi="Times New Roman" w:cs="Times New Roman" w:hint="eastAsia"/>
                      <w:kern w:val="0"/>
                      <w:sz w:val="18"/>
                      <w:szCs w:val="18"/>
                    </w:rPr>
                    <w:t>污染</w:t>
                  </w:r>
                  <w:r>
                    <w:rPr>
                      <w:rFonts w:ascii="Times New Roman" w:hAnsi="Times New Roman" w:cs="Times New Roman"/>
                      <w:kern w:val="0"/>
                      <w:sz w:val="18"/>
                      <w:szCs w:val="18"/>
                    </w:rPr>
                    <w:t>控制率</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p</w:t>
                  </w:r>
                  <w:r>
                    <w:rPr>
                      <w:rFonts w:ascii="Times New Roman" w:hAnsi="Times New Roman" w:cs="Times New Roman" w:hint="eastAsia"/>
                      <w:kern w:val="0"/>
                      <w:sz w:val="18"/>
                      <w:szCs w:val="18"/>
                    </w:rPr>
                    <w:t>(%)</w:t>
                  </w:r>
                </w:p>
              </w:tc>
              <w:tc>
                <w:tcPr>
                  <w:tcW w:w="1133"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得分</w:t>
                  </w:r>
                </w:p>
              </w:tc>
            </w:tr>
            <w:tr w:rsidR="00D20BBB">
              <w:trPr>
                <w:trHeight w:val="385"/>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35</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40</w:t>
                  </w:r>
                </w:p>
              </w:tc>
              <w:tc>
                <w:tcPr>
                  <w:tcW w:w="1133" w:type="pct"/>
                  <w:tcBorders>
                    <w:top w:val="single" w:sz="4" w:space="0" w:color="auto"/>
                    <w:left w:val="nil"/>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2</w:t>
                  </w:r>
                </w:p>
              </w:tc>
            </w:tr>
            <w:tr w:rsidR="00D20BBB">
              <w:trPr>
                <w:trHeight w:val="377"/>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40</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45</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3</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45</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50</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4</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50</w:t>
                  </w:r>
                  <w:r>
                    <w:rPr>
                      <w:rFonts w:ascii="Times New Roman" w:hAnsi="Times New Roman" w:cs="Times New Roman" w:hint="eastAsia"/>
                      <w:kern w:val="0"/>
                      <w:sz w:val="18"/>
                      <w:szCs w:val="18"/>
                    </w:rPr>
                    <w:t>≤</w:t>
                  </w: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55</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5</w:t>
                  </w:r>
                </w:p>
              </w:tc>
            </w:tr>
            <w:tr w:rsidR="00D20BBB">
              <w:trPr>
                <w:trHeight w:val="227"/>
              </w:trPr>
              <w:tc>
                <w:tcPr>
                  <w:tcW w:w="3867" w:type="pct"/>
                  <w:tcBorders>
                    <w:top w:val="single" w:sz="4" w:space="0" w:color="auto"/>
                    <w:left w:val="single" w:sz="8"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f</w:t>
                  </w:r>
                  <w:r>
                    <w:rPr>
                      <w:rFonts w:ascii="Times New Roman" w:hAnsi="Times New Roman" w:cs="Times New Roman" w:hint="eastAsia"/>
                      <w:kern w:val="0"/>
                      <w:sz w:val="18"/>
                      <w:szCs w:val="18"/>
                      <w:vertAlign w:val="subscript"/>
                    </w:rPr>
                    <w:t>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55</w:t>
                  </w:r>
                </w:p>
              </w:tc>
              <w:tc>
                <w:tcPr>
                  <w:tcW w:w="1133" w:type="pct"/>
                  <w:tcBorders>
                    <w:top w:val="nil"/>
                    <w:left w:val="single" w:sz="4" w:space="0" w:color="auto"/>
                    <w:bottom w:val="single" w:sz="4" w:space="0" w:color="auto"/>
                    <w:right w:val="single" w:sz="8" w:space="0" w:color="auto"/>
                  </w:tcBorders>
                  <w:shd w:val="clear" w:color="auto" w:fill="auto"/>
                  <w:vAlign w:val="center"/>
                </w:tcPr>
                <w:p w:rsidR="00D20BBB" w:rsidRDefault="00B8179C">
                  <w:pPr>
                    <w:widowControl/>
                    <w:spacing w:line="40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6</w:t>
                  </w:r>
                </w:p>
              </w:tc>
            </w:tr>
          </w:tbl>
          <w:p w:rsidR="00D20BBB" w:rsidRDefault="00D20BBB">
            <w:pPr>
              <w:spacing w:line="400" w:lineRule="exact"/>
              <w:rPr>
                <w:rFonts w:cs="Times New Roman"/>
                <w:b/>
                <w:kern w:val="0"/>
                <w:szCs w:val="21"/>
              </w:rPr>
            </w:pPr>
          </w:p>
        </w:tc>
        <w:tc>
          <w:tcPr>
            <w:tcW w:w="1623" w:type="pct"/>
            <w:vMerge/>
            <w:vAlign w:val="center"/>
          </w:tcPr>
          <w:p w:rsidR="00D20BBB" w:rsidRDefault="00D20BBB">
            <w:pPr>
              <w:spacing w:line="400" w:lineRule="exact"/>
              <w:rPr>
                <w:rFonts w:cs="Times New Roman"/>
                <w:b/>
                <w:kern w:val="0"/>
                <w:szCs w:val="21"/>
              </w:rPr>
            </w:pPr>
          </w:p>
        </w:tc>
        <w:tc>
          <w:tcPr>
            <w:tcW w:w="1395" w:type="pct"/>
            <w:vMerge/>
            <w:vAlign w:val="center"/>
          </w:tcPr>
          <w:p w:rsidR="00D20BBB" w:rsidRDefault="00D20BBB">
            <w:pPr>
              <w:pStyle w:val="afa"/>
              <w:spacing w:line="400" w:lineRule="exact"/>
              <w:ind w:firstLineChars="0" w:firstLine="0"/>
              <w:rPr>
                <w:kern w:val="0"/>
                <w:szCs w:val="21"/>
              </w:rPr>
            </w:pPr>
          </w:p>
        </w:tc>
      </w:tr>
    </w:tbl>
    <w:p w:rsidR="00D20BBB" w:rsidRDefault="00B8179C">
      <w:pPr>
        <w:rPr>
          <w:rFonts w:ascii="Times New Roman" w:eastAsiaTheme="minorEastAsia" w:hAnsi="Times New Roman" w:cs="Times New Roman"/>
          <w:sz w:val="30"/>
          <w:szCs w:val="30"/>
          <w:lang w:val="zh-CN"/>
        </w:rPr>
      </w:pPr>
      <w:bookmarkStart w:id="43" w:name="_Toc470180353"/>
      <w:bookmarkStart w:id="44" w:name="_Toc481060365"/>
      <w:r>
        <w:rPr>
          <w:rFonts w:ascii="Times New Roman" w:eastAsiaTheme="minorEastAsia" w:hAnsi="Times New Roman" w:cs="Times New Roman"/>
          <w:sz w:val="30"/>
          <w:szCs w:val="30"/>
          <w:lang w:val="zh-CN"/>
        </w:rPr>
        <w:br w:type="page"/>
      </w:r>
    </w:p>
    <w:p w:rsidR="00D20BBB" w:rsidRDefault="00B8179C">
      <w:pPr>
        <w:pStyle w:val="2"/>
        <w:keepNext/>
        <w:numPr>
          <w:ilvl w:val="0"/>
          <w:numId w:val="18"/>
        </w:numPr>
        <w:tabs>
          <w:tab w:val="left" w:pos="709"/>
        </w:tabs>
        <w:spacing w:before="0" w:beforeAutospacing="0" w:after="0" w:afterAutospacing="0"/>
        <w:ind w:left="813" w:hangingChars="270" w:hanging="813"/>
        <w:rPr>
          <w:rFonts w:ascii="Times New Roman" w:eastAsiaTheme="minorEastAsia" w:hAnsi="Times New Roman" w:cs="Times New Roman"/>
          <w:sz w:val="30"/>
          <w:szCs w:val="30"/>
          <w:lang w:val="zh-CN"/>
        </w:rPr>
      </w:pPr>
      <w:bookmarkStart w:id="45" w:name="_Toc24744"/>
      <w:r>
        <w:rPr>
          <w:rFonts w:ascii="Times New Roman" w:eastAsiaTheme="minorEastAsia" w:hAnsi="Times New Roman" w:cs="Times New Roman"/>
          <w:sz w:val="30"/>
          <w:szCs w:val="30"/>
          <w:lang w:val="zh-CN"/>
        </w:rPr>
        <w:lastRenderedPageBreak/>
        <w:t>提高与创新</w:t>
      </w:r>
      <w:bookmarkEnd w:id="43"/>
      <w:bookmarkEnd w:id="44"/>
      <w:bookmarkEnd w:id="45"/>
    </w:p>
    <w:tbl>
      <w:tblPr>
        <w:tblW w:w="52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27"/>
        <w:gridCol w:w="4535"/>
        <w:gridCol w:w="4538"/>
        <w:gridCol w:w="4538"/>
      </w:tblGrid>
      <w:tr w:rsidR="00D20BBB">
        <w:trPr>
          <w:trHeight w:val="86"/>
          <w:tblHeader/>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1251"/>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25"/>
              </w:numPr>
              <w:spacing w:line="400" w:lineRule="exact"/>
              <w:ind w:firstLineChars="0"/>
              <w:jc w:val="center"/>
              <w:rPr>
                <w:rFonts w:ascii="Times New Roman" w:hAnsi="Times New Roman"/>
                <w:bCs/>
                <w:kern w:val="0"/>
                <w:szCs w:val="21"/>
              </w:rPr>
            </w:pPr>
          </w:p>
        </w:tc>
        <w:tc>
          <w:tcPr>
            <w:tcW w:w="362" w:type="pct"/>
            <w:vMerge w:val="restart"/>
            <w:tcBorders>
              <w:top w:val="single" w:sz="4" w:space="0" w:color="auto"/>
              <w:left w:val="single" w:sz="4" w:space="0" w:color="auto"/>
              <w:right w:val="single" w:sz="4" w:space="0" w:color="auto"/>
            </w:tcBorders>
            <w:vAlign w:val="center"/>
          </w:tcPr>
          <w:p w:rsidR="00D20BBB" w:rsidRDefault="00B8179C">
            <w:pPr>
              <w:spacing w:line="400" w:lineRule="exact"/>
              <w:jc w:val="center"/>
              <w:rPr>
                <w:rFonts w:ascii="Times New Roman" w:hAnsi="Times New Roman" w:cs="Times New Roman"/>
                <w:szCs w:val="21"/>
              </w:rPr>
            </w:pPr>
            <w:r>
              <w:rPr>
                <w:rFonts w:ascii="Times New Roman" w:hAnsi="Times New Roman" w:cs="Times New Roman" w:hint="eastAsia"/>
                <w:szCs w:val="21"/>
              </w:rPr>
              <w:t>提高与</w:t>
            </w:r>
          </w:p>
          <w:p w:rsidR="00D20BBB" w:rsidRDefault="00B8179C">
            <w:pPr>
              <w:spacing w:line="400" w:lineRule="exact"/>
              <w:jc w:val="center"/>
              <w:rPr>
                <w:rFonts w:ascii="Times New Roman" w:hAnsi="Times New Roman" w:cs="Times New Roman"/>
                <w:szCs w:val="21"/>
              </w:rPr>
            </w:pPr>
            <w:r>
              <w:rPr>
                <w:rFonts w:ascii="Times New Roman" w:hAnsi="Times New Roman" w:cs="Times New Roman" w:hint="eastAsia"/>
                <w:szCs w:val="21"/>
              </w:rPr>
              <w:t>创新</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 xml:space="preserve">9.2.5 </w:t>
            </w:r>
            <w:r>
              <w:rPr>
                <w:rFonts w:cs="宋体" w:hint="eastAsia"/>
                <w:bCs/>
                <w:szCs w:val="21"/>
              </w:rPr>
              <w:t>景观水体设计与海绵城市理念相融合，兼具调蓄周边雨水的功能，且采用保障水体水质的生态水处理技术。</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jc w:val="center"/>
              <w:rPr>
                <w:rFonts w:ascii="Times New Roman" w:hAnsi="Times New Roman" w:cs="Times New Roman"/>
                <w:szCs w:val="21"/>
              </w:rPr>
            </w:pPr>
            <w:r>
              <w:rPr>
                <w:rFonts w:ascii="Times New Roman" w:hAnsi="Times New Roman" w:cs="Times New Roman" w:hint="eastAsia"/>
                <w:szCs w:val="21"/>
              </w:rPr>
              <w:t>--</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ascii="Times New Roman" w:eastAsiaTheme="minorEastAsia" w:hAnsi="Times New Roman" w:cs="Times New Roman"/>
                <w:szCs w:val="21"/>
              </w:rPr>
            </w:pPr>
            <w:r>
              <w:rPr>
                <w:rFonts w:ascii="Times New Roman" w:eastAsiaTheme="minorEastAsia" w:hAnsi="Times New Roman" w:cs="Times New Roman" w:hint="eastAsia"/>
                <w:b/>
                <w:szCs w:val="21"/>
              </w:rPr>
              <w:t>1</w:t>
            </w:r>
            <w:r>
              <w:rPr>
                <w:rFonts w:ascii="Times New Roman" w:eastAsiaTheme="minorEastAsia" w:hAnsi="Times New Roman" w:cs="Times New Roman" w:hint="eastAsia"/>
                <w:szCs w:val="21"/>
              </w:rPr>
              <w:t xml:space="preserve"> </w:t>
            </w:r>
            <w:r>
              <w:rPr>
                <w:rFonts w:ascii="Times New Roman" w:eastAsiaTheme="minorEastAsia" w:hAnsi="Times New Roman" w:cs="Times New Roman"/>
                <w:szCs w:val="21"/>
              </w:rPr>
              <w:t>调蓄红线范围内，景观水体周边的雨水</w:t>
            </w:r>
            <w:r>
              <w:rPr>
                <w:rFonts w:ascii="Times New Roman" w:eastAsiaTheme="minorEastAsia" w:hAnsi="Times New Roman" w:cs="Times New Roman" w:hint="eastAsia"/>
                <w:szCs w:val="21"/>
              </w:rPr>
              <w:t>；</w:t>
            </w:r>
            <w:r>
              <w:rPr>
                <w:rFonts w:ascii="Times New Roman" w:eastAsiaTheme="minorEastAsia" w:hAnsi="Times New Roman" w:cs="Times New Roman"/>
                <w:szCs w:val="21"/>
              </w:rPr>
              <w:t>景观水体面积不宜小于</w:t>
            </w:r>
            <w:r>
              <w:rPr>
                <w:rFonts w:ascii="Times New Roman" w:eastAsiaTheme="minorEastAsia" w:hAnsi="Times New Roman" w:cs="Times New Roman"/>
                <w:szCs w:val="21"/>
              </w:rPr>
              <w:t>100m</w:t>
            </w:r>
            <w:r>
              <w:rPr>
                <w:rFonts w:ascii="Times New Roman" w:eastAsiaTheme="minorEastAsia" w:hAnsi="Times New Roman" w:cs="Times New Roman"/>
                <w:szCs w:val="21"/>
                <w:vertAlign w:val="superscript"/>
              </w:rPr>
              <w:t>2</w:t>
            </w:r>
            <w:r>
              <w:rPr>
                <w:rFonts w:ascii="Times New Roman" w:eastAsiaTheme="minorEastAsia" w:hAnsi="Times New Roman" w:cs="Times New Roman"/>
                <w:szCs w:val="21"/>
              </w:rPr>
              <w:t>，有效调节深度不小于</w:t>
            </w:r>
            <w:r>
              <w:rPr>
                <w:rFonts w:ascii="Times New Roman" w:eastAsiaTheme="minorEastAsia" w:hAnsi="Times New Roman" w:cs="Times New Roman"/>
                <w:szCs w:val="21"/>
              </w:rPr>
              <w:t>0.2m</w:t>
            </w:r>
            <w:r>
              <w:rPr>
                <w:rFonts w:ascii="Times New Roman" w:eastAsiaTheme="minorEastAsia" w:hAnsi="Times New Roman" w:cs="Times New Roman"/>
                <w:szCs w:val="21"/>
              </w:rPr>
              <w:t>，且调节容积在</w:t>
            </w:r>
            <w:r>
              <w:rPr>
                <w:rFonts w:ascii="Times New Roman" w:eastAsiaTheme="minorEastAsia" w:hAnsi="Times New Roman" w:cs="Times New Roman"/>
                <w:szCs w:val="21"/>
              </w:rPr>
              <w:t>24-48h</w:t>
            </w:r>
            <w:r>
              <w:rPr>
                <w:rFonts w:ascii="Times New Roman" w:eastAsiaTheme="minorEastAsia" w:hAnsi="Times New Roman" w:cs="Times New Roman"/>
                <w:szCs w:val="21"/>
              </w:rPr>
              <w:t>内排空。</w:t>
            </w:r>
          </w:p>
          <w:p w:rsidR="00D20BBB" w:rsidRDefault="00B8179C">
            <w:pPr>
              <w:widowControl/>
              <w:spacing w:line="400" w:lineRule="exact"/>
              <w:rPr>
                <w:rFonts w:ascii="Times New Roman" w:hAnsi="Times New Roman"/>
                <w:szCs w:val="21"/>
              </w:rPr>
            </w:pPr>
            <w:r>
              <w:rPr>
                <w:rFonts w:ascii="Times New Roman" w:eastAsiaTheme="minorEastAsia" w:hAnsi="Times New Roman" w:cs="Times New Roman" w:hint="eastAsia"/>
                <w:b/>
                <w:szCs w:val="21"/>
              </w:rPr>
              <w:t>2</w:t>
            </w:r>
            <w:r>
              <w:rPr>
                <w:rFonts w:ascii="Times New Roman" w:eastAsiaTheme="minorEastAsia" w:hAnsi="Times New Roman" w:cs="Times New Roman" w:hint="eastAsia"/>
                <w:szCs w:val="21"/>
              </w:rPr>
              <w:t xml:space="preserve"> </w:t>
            </w:r>
            <w:r>
              <w:rPr>
                <w:rFonts w:ascii="Times New Roman" w:eastAsiaTheme="minorEastAsia" w:hAnsi="Times New Roman" w:cs="Times New Roman" w:hint="eastAsia"/>
                <w:szCs w:val="21"/>
              </w:rPr>
              <w:t>提供景观水体生态处理专项技术方案。</w:t>
            </w:r>
          </w:p>
        </w:tc>
      </w:tr>
      <w:tr w:rsidR="00D20BBB">
        <w:trPr>
          <w:trHeight w:val="1251"/>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25"/>
              </w:numPr>
              <w:spacing w:line="400" w:lineRule="exact"/>
              <w:ind w:firstLineChars="0"/>
              <w:jc w:val="center"/>
              <w:rPr>
                <w:rFonts w:ascii="Times New Roman" w:hAnsi="Times New Roman"/>
                <w:bCs/>
                <w:kern w:val="0"/>
                <w:szCs w:val="21"/>
              </w:rPr>
            </w:pPr>
          </w:p>
        </w:tc>
        <w:tc>
          <w:tcPr>
            <w:tcW w:w="362" w:type="pct"/>
            <w:vMerge/>
            <w:tcBorders>
              <w:left w:val="single" w:sz="4" w:space="0" w:color="auto"/>
              <w:right w:val="single" w:sz="4" w:space="0" w:color="auto"/>
            </w:tcBorders>
            <w:vAlign w:val="center"/>
          </w:tcPr>
          <w:p w:rsidR="00D20BBB" w:rsidRDefault="00D20BBB">
            <w:pPr>
              <w:spacing w:line="400" w:lineRule="exact"/>
              <w:jc w:val="center"/>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ascii="Times New Roman" w:hAnsi="Times New Roman" w:cs="Times New Roman"/>
                <w:b/>
                <w:kern w:val="0"/>
                <w:szCs w:val="21"/>
              </w:rPr>
            </w:pPr>
            <w:r>
              <w:rPr>
                <w:rFonts w:ascii="Times New Roman" w:hAnsi="Times New Roman" w:cs="Times New Roman"/>
                <w:b/>
                <w:kern w:val="0"/>
                <w:szCs w:val="21"/>
              </w:rPr>
              <w:t>9.2.</w:t>
            </w:r>
            <w:r>
              <w:rPr>
                <w:rFonts w:ascii="Times New Roman" w:hAnsi="Times New Roman" w:cs="Times New Roman" w:hint="eastAsia"/>
                <w:b/>
                <w:kern w:val="0"/>
                <w:szCs w:val="21"/>
              </w:rPr>
              <w:t xml:space="preserve">9 </w:t>
            </w:r>
            <w:r>
              <w:rPr>
                <w:rFonts w:ascii="Times New Roman" w:hAnsi="Times New Roman" w:cs="Times New Roman"/>
                <w:kern w:val="0"/>
                <w:szCs w:val="21"/>
              </w:rPr>
              <w:t>应用建筑信息模型（</w:t>
            </w:r>
            <w:r>
              <w:rPr>
                <w:rFonts w:ascii="Times New Roman" w:hAnsi="Times New Roman" w:cs="Times New Roman"/>
                <w:kern w:val="0"/>
                <w:szCs w:val="21"/>
              </w:rPr>
              <w:t>BIM</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技术，评价总分值为</w:t>
            </w:r>
            <w:r>
              <w:rPr>
                <w:rFonts w:ascii="Times New Roman" w:hAnsi="Times New Roman" w:cs="Times New Roman"/>
                <w:kern w:val="0"/>
                <w:szCs w:val="21"/>
              </w:rPr>
              <w:t>15</w:t>
            </w:r>
            <w:r>
              <w:rPr>
                <w:rFonts w:ascii="Times New Roman" w:hAnsi="Times New Roman" w:cs="Times New Roman"/>
                <w:kern w:val="0"/>
                <w:szCs w:val="21"/>
              </w:rPr>
              <w:t>分。在建筑的规划设计、施工建造和运行维护阶段中</w:t>
            </w:r>
            <w:r>
              <w:rPr>
                <w:rFonts w:ascii="Times New Roman" w:hAnsi="Times New Roman" w:cs="Times New Roman" w:hint="eastAsia"/>
                <w:kern w:val="0"/>
                <w:szCs w:val="21"/>
              </w:rPr>
              <w:t>：</w:t>
            </w:r>
            <w:r>
              <w:rPr>
                <w:rFonts w:ascii="Times New Roman" w:hAnsi="Times New Roman" w:cs="Times New Roman"/>
                <w:kern w:val="0"/>
                <w:szCs w:val="21"/>
              </w:rPr>
              <w:t>一个阶段应用，得</w:t>
            </w:r>
            <w:r>
              <w:rPr>
                <w:rFonts w:ascii="Times New Roman" w:hAnsi="Times New Roman" w:cs="Times New Roman"/>
                <w:kern w:val="0"/>
                <w:szCs w:val="21"/>
              </w:rPr>
              <w:t>5</w:t>
            </w:r>
            <w:r>
              <w:rPr>
                <w:rFonts w:ascii="Times New Roman" w:hAnsi="Times New Roman" w:cs="Times New Roman"/>
                <w:kern w:val="0"/>
                <w:szCs w:val="21"/>
              </w:rPr>
              <w:t>分；两个阶段应用，得</w:t>
            </w:r>
            <w:r>
              <w:rPr>
                <w:rFonts w:ascii="Times New Roman" w:hAnsi="Times New Roman" w:cs="Times New Roman"/>
                <w:kern w:val="0"/>
                <w:szCs w:val="21"/>
              </w:rPr>
              <w:t>10</w:t>
            </w:r>
            <w:r>
              <w:rPr>
                <w:rFonts w:ascii="Times New Roman" w:hAnsi="Times New Roman" w:cs="Times New Roman"/>
                <w:kern w:val="0"/>
                <w:szCs w:val="21"/>
              </w:rPr>
              <w:t>分；三个阶段应用，得</w:t>
            </w:r>
            <w:r>
              <w:rPr>
                <w:rFonts w:ascii="Times New Roman" w:hAnsi="Times New Roman" w:cs="Times New Roman"/>
                <w:kern w:val="0"/>
                <w:szCs w:val="21"/>
              </w:rPr>
              <w:t>15</w:t>
            </w:r>
            <w:r>
              <w:rPr>
                <w:rFonts w:ascii="Times New Roman" w:hAnsi="Times New Roman" w:cs="Times New Roman"/>
                <w:kern w:val="0"/>
                <w:szCs w:val="21"/>
              </w:rPr>
              <w:t>分。</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hint="eastAsia"/>
                <w:kern w:val="0"/>
                <w:szCs w:val="21"/>
              </w:rPr>
              <w:t>采用建筑信息模型（</w:t>
            </w:r>
            <w:r>
              <w:rPr>
                <w:rFonts w:ascii="Times New Roman" w:hAnsi="Times New Roman" w:cs="Times New Roman" w:hint="eastAsia"/>
                <w:kern w:val="0"/>
                <w:szCs w:val="21"/>
              </w:rPr>
              <w:t>BIM</w:t>
            </w:r>
            <w:r>
              <w:rPr>
                <w:rFonts w:ascii="Times New Roman" w:hAnsi="Times New Roman" w:cs="Times New Roman" w:hint="eastAsia"/>
                <w:kern w:val="0"/>
                <w:szCs w:val="21"/>
              </w:rPr>
              <w:t>）技术完成施工图设计。</w:t>
            </w:r>
          </w:p>
        </w:tc>
      </w:tr>
    </w:tbl>
    <w:p w:rsidR="00D20BBB" w:rsidRDefault="00D20BBB">
      <w:pPr>
        <w:spacing w:line="400" w:lineRule="exact"/>
        <w:jc w:val="center"/>
        <w:rPr>
          <w:rFonts w:ascii="Times New Roman" w:hAnsi="Times New Roman" w:cs="Times New Roman"/>
          <w:szCs w:val="21"/>
        </w:rPr>
      </w:pPr>
    </w:p>
    <w:p w:rsidR="00D20BBB" w:rsidRDefault="00B8179C">
      <w:pPr>
        <w:pStyle w:val="1"/>
        <w:spacing w:before="0" w:after="0"/>
        <w:jc w:val="center"/>
        <w:rPr>
          <w:rFonts w:ascii="黑体" w:eastAsia="黑体" w:hAnsi="黑体"/>
          <w:b w:val="0"/>
          <w:sz w:val="32"/>
          <w:szCs w:val="32"/>
        </w:rPr>
      </w:pPr>
      <w:r>
        <w:rPr>
          <w:rFonts w:ascii="Times New Roman" w:hAnsi="Times New Roman" w:cs="Times New Roman"/>
        </w:rPr>
        <w:br w:type="page"/>
      </w:r>
      <w:bookmarkStart w:id="46" w:name="_Toc8247"/>
      <w:r>
        <w:rPr>
          <w:rFonts w:ascii="Times New Roman" w:hAnsi="Times New Roman" w:cs="Times New Roman" w:hint="eastAsia"/>
          <w:sz w:val="32"/>
          <w:szCs w:val="32"/>
        </w:rPr>
        <w:lastRenderedPageBreak/>
        <w:t xml:space="preserve">5 </w:t>
      </w:r>
      <w:r>
        <w:rPr>
          <w:rFonts w:ascii="黑体" w:eastAsia="黑体" w:hAnsi="黑体"/>
          <w:b w:val="0"/>
          <w:sz w:val="32"/>
          <w:szCs w:val="32"/>
        </w:rPr>
        <w:t>供暖、通风和空调专业</w:t>
      </w:r>
      <w:bookmarkEnd w:id="46"/>
    </w:p>
    <w:p w:rsidR="00D20BBB" w:rsidRDefault="00B8179C">
      <w:pPr>
        <w:pStyle w:val="2"/>
        <w:numPr>
          <w:ilvl w:val="0"/>
          <w:numId w:val="26"/>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47" w:name="_Toc28241"/>
      <w:r>
        <w:rPr>
          <w:rFonts w:ascii="Times New Roman" w:eastAsiaTheme="minorEastAsia" w:hAnsi="Times New Roman" w:cs="Times New Roman" w:hint="eastAsia"/>
          <w:sz w:val="30"/>
          <w:szCs w:val="30"/>
          <w:lang w:val="zh-CN"/>
        </w:rPr>
        <w:t>设计文件编制</w:t>
      </w:r>
      <w:bookmarkEnd w:id="47"/>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1"/>
        <w:gridCol w:w="4535"/>
        <w:gridCol w:w="4536"/>
        <w:gridCol w:w="4539"/>
      </w:tblGrid>
      <w:tr w:rsidR="00D20BBB">
        <w:trPr>
          <w:trHeight w:val="86"/>
          <w:tblHeader/>
        </w:trPr>
        <w:tc>
          <w:tcPr>
            <w:tcW w:w="272"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w:t>
            </w:r>
            <w:r>
              <w:rPr>
                <w:rFonts w:ascii="Times New Roman" w:hAnsi="Times New Roman" w:cs="Times New Roman" w:hint="eastAsia"/>
                <w:bCs/>
                <w:kern w:val="0"/>
                <w:szCs w:val="21"/>
              </w:rPr>
              <w:t>住宅</w:t>
            </w:r>
            <w:r>
              <w:rPr>
                <w:rFonts w:ascii="Times New Roman" w:hAnsi="Times New Roman" w:cs="Times New Roman"/>
                <w:bCs/>
                <w:kern w:val="0"/>
                <w:szCs w:val="21"/>
              </w:rPr>
              <w:t>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2294"/>
        </w:trPr>
        <w:tc>
          <w:tcPr>
            <w:tcW w:w="272" w:type="pct"/>
            <w:vAlign w:val="center"/>
          </w:tcPr>
          <w:p w:rsidR="00D20BBB" w:rsidRDefault="00D20BBB">
            <w:pPr>
              <w:pStyle w:val="afa"/>
              <w:widowControl/>
              <w:numPr>
                <w:ilvl w:val="0"/>
                <w:numId w:val="27"/>
              </w:numPr>
              <w:spacing w:line="400" w:lineRule="exact"/>
              <w:ind w:firstLineChars="0"/>
              <w:jc w:val="center"/>
              <w:rPr>
                <w:rFonts w:ascii="Times New Roman" w:hAnsi="Times New Roman"/>
                <w:bCs/>
                <w:kern w:val="0"/>
                <w:szCs w:val="21"/>
              </w:rPr>
            </w:pPr>
          </w:p>
        </w:tc>
        <w:tc>
          <w:tcPr>
            <w:tcW w:w="363" w:type="pct"/>
            <w:vMerge w:val="restar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设计文件编制</w:t>
            </w:r>
          </w:p>
        </w:tc>
        <w:tc>
          <w:tcPr>
            <w:tcW w:w="1454" w:type="pct"/>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vAlign w:val="center"/>
          </w:tcPr>
          <w:p w:rsidR="00D20BBB" w:rsidRDefault="00B8179C">
            <w:pPr>
              <w:pStyle w:val="a5"/>
              <w:spacing w:line="400" w:lineRule="exact"/>
              <w:rPr>
                <w:rFonts w:ascii="Times New Roman" w:hAnsi="Times New Roman"/>
              </w:rPr>
            </w:pPr>
            <w:r>
              <w:rPr>
                <w:rFonts w:ascii="Times New Roman" w:hAnsi="Times New Roman" w:hint="eastAsia"/>
                <w:b/>
                <w:bCs/>
              </w:rPr>
              <w:t xml:space="preserve">3.0.6 </w:t>
            </w:r>
            <w:r>
              <w:rPr>
                <w:rFonts w:ascii="Times New Roman" w:hAnsi="Times New Roman"/>
              </w:rPr>
              <w:t>施工图设计阶段应分专业编制绿色设计专篇，主要内容应包括：</w:t>
            </w:r>
          </w:p>
          <w:p w:rsidR="00D20BBB" w:rsidRDefault="00B8179C">
            <w:pPr>
              <w:pStyle w:val="a5"/>
              <w:spacing w:line="400" w:lineRule="exact"/>
              <w:ind w:left="369"/>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rPr>
              <w:t>绿色建筑定位等级目标。</w:t>
            </w:r>
          </w:p>
          <w:p w:rsidR="00D20BBB" w:rsidRDefault="00B8179C">
            <w:pPr>
              <w:pStyle w:val="a5"/>
              <w:spacing w:line="400" w:lineRule="exact"/>
              <w:ind w:left="369"/>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绿色建筑的技术选项。</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rPr>
              <w:t>相关材料的性能指标或设备的技术指标及其技术措施。</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4 </w:t>
            </w:r>
            <w:r>
              <w:rPr>
                <w:rFonts w:ascii="Times New Roman" w:hAnsi="Times New Roman" w:cs="Times New Roman"/>
              </w:rPr>
              <w:t>绿色建筑各类评价指标自评分表。</w:t>
            </w:r>
          </w:p>
        </w:tc>
        <w:tc>
          <w:tcPr>
            <w:tcW w:w="1455"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施工图设计文件应编制绿色建筑设计专篇，专篇应满足相关设计文件编制深度要求。</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D20BBB">
        <w:trPr>
          <w:trHeight w:val="2294"/>
        </w:trPr>
        <w:tc>
          <w:tcPr>
            <w:tcW w:w="272" w:type="pct"/>
            <w:vAlign w:val="center"/>
          </w:tcPr>
          <w:p w:rsidR="00D20BBB" w:rsidRDefault="00D20BBB">
            <w:pPr>
              <w:pStyle w:val="afa"/>
              <w:widowControl/>
              <w:numPr>
                <w:ilvl w:val="0"/>
                <w:numId w:val="27"/>
              </w:numPr>
              <w:spacing w:line="400" w:lineRule="exact"/>
              <w:ind w:firstLineChars="0"/>
              <w:jc w:val="center"/>
              <w:rPr>
                <w:rFonts w:ascii="Times New Roman" w:hAnsi="Times New Roman"/>
                <w:bCs/>
                <w:kern w:val="0"/>
                <w:szCs w:val="21"/>
              </w:rPr>
            </w:pPr>
          </w:p>
        </w:tc>
        <w:tc>
          <w:tcPr>
            <w:tcW w:w="363" w:type="pct"/>
            <w:vMerge/>
            <w:vAlign w:val="center"/>
          </w:tcPr>
          <w:p w:rsidR="00D20BBB" w:rsidRDefault="00D20BBB">
            <w:pPr>
              <w:widowControl/>
              <w:spacing w:line="400" w:lineRule="exact"/>
              <w:jc w:val="center"/>
              <w:rPr>
                <w:rFonts w:ascii="Times New Roman" w:hAnsi="Times New Roman" w:cs="Times New Roman"/>
                <w:bCs/>
                <w:kern w:val="0"/>
                <w:szCs w:val="21"/>
              </w:rPr>
            </w:pPr>
          </w:p>
        </w:tc>
        <w:tc>
          <w:tcPr>
            <w:tcW w:w="1454" w:type="pct"/>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vAlign w:val="center"/>
          </w:tcPr>
          <w:p w:rsidR="00D20BBB" w:rsidRDefault="00B8179C">
            <w:pPr>
              <w:pStyle w:val="a5"/>
              <w:spacing w:line="400" w:lineRule="exact"/>
              <w:rPr>
                <w:rFonts w:ascii="Times New Roman" w:hAnsi="Times New Roman"/>
              </w:rPr>
            </w:pPr>
            <w:r>
              <w:rPr>
                <w:rFonts w:ascii="Times New Roman" w:eastAsiaTheme="minorEastAsia" w:hAnsi="Times New Roman" w:cs="Times New Roman" w:hint="eastAsia"/>
                <w:b/>
                <w:bCs/>
                <w:kern w:val="0"/>
              </w:rPr>
              <w:t>3.0.7</w:t>
            </w: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w:t>
            </w:r>
            <w:r>
              <w:rPr>
                <w:rFonts w:ascii="Times New Roman" w:eastAsiaTheme="minorEastAsia" w:hAnsi="Times New Roman" w:cs="Times New Roman" w:hint="eastAsia"/>
                <w:kern w:val="0"/>
              </w:rPr>
              <w:t>住宅</w:t>
            </w:r>
            <w:r>
              <w:rPr>
                <w:rFonts w:ascii="Times New Roman" w:eastAsiaTheme="minorEastAsia" w:hAnsi="Times New Roman" w:cs="Times New Roman"/>
                <w:kern w:val="0"/>
              </w:rPr>
              <w:t>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1455" w:type="pct"/>
            <w:vAlign w:val="center"/>
          </w:tcPr>
          <w:p w:rsidR="00D20BBB" w:rsidRDefault="00B8179C">
            <w:pPr>
              <w:widowControl/>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D20BBB" w:rsidRDefault="00B8179C">
            <w:pPr>
              <w:widowControl/>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需要二个或二个以上专业共同完成的绿色建筑评价得分，应对照核实相关绿色建筑设计标准的条文执行情况。</w:t>
            </w:r>
          </w:p>
          <w:p w:rsidR="00D20BBB" w:rsidRDefault="00B8179C">
            <w:pPr>
              <w:widowControl/>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D20BBB" w:rsidRDefault="00D20BBB">
      <w:pPr>
        <w:widowControl/>
        <w:spacing w:line="400" w:lineRule="exact"/>
        <w:rPr>
          <w:rFonts w:ascii="Times New Roman" w:eastAsiaTheme="minorEastAsia" w:hAnsi="Times New Roman" w:cs="Times New Roman"/>
          <w:sz w:val="30"/>
          <w:szCs w:val="30"/>
          <w:lang w:val="zh-CN"/>
        </w:rPr>
      </w:pPr>
    </w:p>
    <w:p w:rsidR="00D20BBB" w:rsidRDefault="00B8179C">
      <w:pPr>
        <w:pStyle w:val="2"/>
        <w:numPr>
          <w:ilvl w:val="0"/>
          <w:numId w:val="26"/>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48" w:name="_Toc28130"/>
      <w:r>
        <w:rPr>
          <w:rFonts w:ascii="Times New Roman" w:eastAsiaTheme="minorEastAsia" w:hAnsi="Times New Roman" w:cs="Times New Roman"/>
          <w:sz w:val="30"/>
          <w:szCs w:val="30"/>
          <w:lang w:val="zh-CN"/>
        </w:rPr>
        <w:lastRenderedPageBreak/>
        <w:t>安全耐久</w:t>
      </w:r>
      <w:bookmarkEnd w:id="48"/>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2"/>
        <w:gridCol w:w="4536"/>
        <w:gridCol w:w="4109"/>
        <w:gridCol w:w="4960"/>
      </w:tblGrid>
      <w:tr w:rsidR="00D20BBB">
        <w:trPr>
          <w:trHeight w:val="86"/>
          <w:tblHeader/>
        </w:trPr>
        <w:tc>
          <w:tcPr>
            <w:tcW w:w="273"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318"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59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193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D20BBB">
            <w:pPr>
              <w:pStyle w:val="afa"/>
              <w:widowControl/>
              <w:numPr>
                <w:ilvl w:val="0"/>
                <w:numId w:val="28"/>
              </w:numPr>
              <w:spacing w:line="400" w:lineRule="exact"/>
              <w:ind w:firstLineChars="0"/>
              <w:jc w:val="center"/>
              <w:rPr>
                <w:rFonts w:ascii="Times New Roman" w:hAnsi="Times New Roman"/>
                <w:bCs/>
                <w:kern w:val="0"/>
                <w:szCs w:val="21"/>
              </w:rPr>
            </w:pPr>
          </w:p>
        </w:tc>
        <w:tc>
          <w:tcPr>
            <w:tcW w:w="363" w:type="pct"/>
            <w:tcBorders>
              <w:top w:val="single" w:sz="4" w:space="0" w:color="auto"/>
              <w:left w:val="single" w:sz="4" w:space="0" w:color="auto"/>
              <w:right w:val="single" w:sz="4" w:space="0" w:color="auto"/>
            </w:tcBorders>
            <w:shd w:val="clear" w:color="auto" w:fill="auto"/>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p w:rsidR="00D20BBB" w:rsidRDefault="00D20BBB">
            <w:pPr>
              <w:widowControl/>
              <w:spacing w:line="400" w:lineRule="exact"/>
              <w:rPr>
                <w:rFonts w:ascii="Times New Roman" w:hAnsi="Times New Roman" w:cs="Times New Roman"/>
                <w:bCs/>
                <w:kern w:val="0"/>
                <w:szCs w:val="21"/>
              </w:rPr>
            </w:pP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4.2.6</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w:t>
            </w:r>
            <w:r>
              <w:rPr>
                <w:rFonts w:ascii="Times New Roman" w:hAnsi="Times New Roman" w:cs="Times New Roman" w:hint="eastAsia"/>
                <w:kern w:val="0"/>
                <w:szCs w:val="21"/>
              </w:rPr>
              <w:t>3</w:t>
            </w:r>
            <w:r>
              <w:rPr>
                <w:rFonts w:ascii="Times New Roman" w:hAnsi="Times New Roman" w:cs="Times New Roman" w:hint="eastAsia"/>
                <w:kern w:val="0"/>
                <w:szCs w:val="21"/>
              </w:rPr>
              <w:t>款</w:t>
            </w:r>
            <w:r>
              <w:rPr>
                <w:rFonts w:ascii="Times New Roman" w:hAnsi="Times New Roman" w:cs="Times New Roman"/>
                <w:kern w:val="0"/>
                <w:szCs w:val="21"/>
              </w:rPr>
              <w:t>：</w:t>
            </w:r>
          </w:p>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 xml:space="preserve">2 </w:t>
            </w:r>
            <w:r>
              <w:rPr>
                <w:rFonts w:ascii="Times New Roman" w:hAnsi="Times New Roman" w:cs="Times New Roman"/>
                <w:kern w:val="0"/>
                <w:szCs w:val="21"/>
              </w:rPr>
              <w:t>建筑结构与建筑设备管线分离，得</w:t>
            </w:r>
            <w:r>
              <w:rPr>
                <w:rFonts w:ascii="Times New Roman" w:hAnsi="Times New Roman" w:cs="Times New Roman" w:hint="eastAsia"/>
                <w:kern w:val="0"/>
                <w:szCs w:val="21"/>
              </w:rPr>
              <w:t>6</w:t>
            </w:r>
            <w:r>
              <w:rPr>
                <w:rFonts w:ascii="Times New Roman" w:hAnsi="Times New Roman" w:cs="Times New Roman"/>
                <w:kern w:val="0"/>
                <w:szCs w:val="21"/>
              </w:rPr>
              <w:t>分；</w:t>
            </w:r>
          </w:p>
          <w:p w:rsidR="00D20BBB" w:rsidRDefault="00B8179C">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采用与建筑功能和空间变化相适应的设备设施布置方式或控制方式，得</w:t>
            </w:r>
            <w:r>
              <w:rPr>
                <w:rFonts w:ascii="Times New Roman" w:hAnsi="Times New Roman" w:cs="Times New Roman" w:hint="eastAsia"/>
                <w:kern w:val="0"/>
                <w:szCs w:val="21"/>
              </w:rPr>
              <w:t>3</w:t>
            </w:r>
            <w:r>
              <w:rPr>
                <w:rFonts w:ascii="Times New Roman" w:hAnsi="Times New Roman" w:cs="Times New Roman" w:hint="eastAsia"/>
                <w:kern w:val="0"/>
                <w:szCs w:val="21"/>
              </w:rPr>
              <w:t>分</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pStyle w:val="50"/>
              <w:tabs>
                <w:tab w:val="left" w:pos="677"/>
              </w:tabs>
              <w:spacing w:line="400" w:lineRule="exact"/>
              <w:ind w:firstLineChars="0" w:firstLine="0"/>
              <w:jc w:val="center"/>
              <w:rPr>
                <w:rFonts w:ascii="Times New Roman" w:eastAsiaTheme="minorEastAsia" w:hAnsi="Times New Roman" w:cs="Times New Roman"/>
                <w:szCs w:val="21"/>
              </w:rPr>
            </w:pPr>
            <w:r>
              <w:rPr>
                <w:rFonts w:ascii="Times New Roman" w:eastAsiaTheme="minorEastAsia" w:hAnsi="Times New Roman" w:cs="Times New Roman" w:hint="eastAsia"/>
                <w:szCs w:val="21"/>
              </w:rPr>
              <w:t>--</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D20BBB" w:rsidRDefault="00B8179C">
            <w:pPr>
              <w:pStyle w:val="Default"/>
              <w:tabs>
                <w:tab w:val="left" w:pos="312"/>
              </w:tabs>
              <w:spacing w:line="400" w:lineRule="exact"/>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color w:val="auto"/>
                <w:kern w:val="2"/>
                <w:sz w:val="21"/>
                <w:szCs w:val="21"/>
              </w:rPr>
              <w:t>选用此项绿色技术措施，可检查配合装配式建筑设计所采用设备管线与建筑结构分离、建筑与室内装修留出管线分离空间条件等相关内容。</w:t>
            </w:r>
          </w:p>
        </w:tc>
      </w:tr>
    </w:tbl>
    <w:p w:rsidR="00D20BBB" w:rsidRDefault="00D20BBB">
      <w:pPr>
        <w:rPr>
          <w:lang w:val="zh-CN"/>
        </w:rPr>
      </w:pPr>
    </w:p>
    <w:p w:rsidR="00D20BBB" w:rsidRDefault="00B8179C">
      <w:pPr>
        <w:widowControl/>
        <w:jc w:val="left"/>
        <w:rPr>
          <w:rFonts w:ascii="Times New Roman" w:eastAsiaTheme="minorEastAsia" w:hAnsi="Times New Roman" w:cs="Times New Roman"/>
          <w:b/>
          <w:bCs/>
          <w:kern w:val="0"/>
          <w:sz w:val="30"/>
          <w:szCs w:val="30"/>
          <w:lang w:val="zh-CN"/>
        </w:rPr>
      </w:pPr>
      <w:r>
        <w:rPr>
          <w:rFonts w:ascii="Times New Roman" w:eastAsiaTheme="minorEastAsia" w:hAnsi="Times New Roman" w:cs="Times New Roman"/>
          <w:sz w:val="30"/>
          <w:szCs w:val="30"/>
          <w:lang w:val="zh-CN"/>
        </w:rPr>
        <w:br w:type="page"/>
      </w:r>
    </w:p>
    <w:p w:rsidR="00D20BBB" w:rsidRDefault="00B8179C">
      <w:pPr>
        <w:pStyle w:val="2"/>
        <w:numPr>
          <w:ilvl w:val="0"/>
          <w:numId w:val="26"/>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49" w:name="_Toc16646"/>
      <w:r>
        <w:rPr>
          <w:rFonts w:ascii="Times New Roman" w:eastAsiaTheme="minorEastAsia" w:hAnsi="Times New Roman" w:cs="Times New Roman"/>
          <w:sz w:val="30"/>
          <w:szCs w:val="30"/>
          <w:lang w:val="zh-CN"/>
        </w:rPr>
        <w:lastRenderedPageBreak/>
        <w:t>健康舒适</w:t>
      </w:r>
      <w:bookmarkEnd w:id="49"/>
    </w:p>
    <w:tbl>
      <w:tblPr>
        <w:tblStyle w:val="ad"/>
        <w:tblW w:w="5186" w:type="pct"/>
        <w:tblInd w:w="-318" w:type="dxa"/>
        <w:tblLayout w:type="fixed"/>
        <w:tblLook w:val="04A0" w:firstRow="1" w:lastRow="0" w:firstColumn="1" w:lastColumn="0" w:noHBand="0" w:noVBand="1"/>
      </w:tblPr>
      <w:tblGrid>
        <w:gridCol w:w="821"/>
        <w:gridCol w:w="1103"/>
        <w:gridCol w:w="4452"/>
        <w:gridCol w:w="4536"/>
        <w:gridCol w:w="4536"/>
      </w:tblGrid>
      <w:tr w:rsidR="00D20BBB">
        <w:trPr>
          <w:tblHeader/>
        </w:trPr>
        <w:tc>
          <w:tcPr>
            <w:tcW w:w="266"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57"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40"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67"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67"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1257"/>
        </w:trPr>
        <w:tc>
          <w:tcPr>
            <w:tcW w:w="266" w:type="pct"/>
            <w:vAlign w:val="center"/>
          </w:tcPr>
          <w:p w:rsidR="00D20BBB" w:rsidRDefault="00D20BBB">
            <w:pPr>
              <w:pStyle w:val="afa"/>
              <w:numPr>
                <w:ilvl w:val="0"/>
                <w:numId w:val="29"/>
              </w:numPr>
              <w:spacing w:line="400" w:lineRule="exact"/>
              <w:ind w:firstLineChars="0"/>
              <w:jc w:val="center"/>
              <w:rPr>
                <w:kern w:val="0"/>
                <w:szCs w:val="21"/>
              </w:rPr>
            </w:pPr>
          </w:p>
        </w:tc>
        <w:tc>
          <w:tcPr>
            <w:tcW w:w="357" w:type="pct"/>
            <w:vMerge w:val="restart"/>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40" w:type="pct"/>
            <w:vAlign w:val="center"/>
          </w:tcPr>
          <w:p w:rsidR="00D20BBB" w:rsidRDefault="00B8179C">
            <w:pPr>
              <w:spacing w:line="400" w:lineRule="exact"/>
              <w:outlineLvl w:val="2"/>
              <w:rPr>
                <w:rFonts w:cs="Times New Roman"/>
                <w:kern w:val="0"/>
                <w:szCs w:val="21"/>
              </w:rPr>
            </w:pPr>
            <w:r>
              <w:rPr>
                <w:rFonts w:cs="Times New Roman"/>
                <w:b/>
                <w:kern w:val="0"/>
                <w:szCs w:val="21"/>
              </w:rPr>
              <w:t>5.1.2</w:t>
            </w:r>
            <w:r>
              <w:rPr>
                <w:rFonts w:cs="Times New Roman" w:hint="eastAsia"/>
                <w:b/>
                <w:kern w:val="0"/>
                <w:szCs w:val="21"/>
              </w:rPr>
              <w:t xml:space="preserve"> </w:t>
            </w:r>
            <w:r>
              <w:rPr>
                <w:rFonts w:cs="Times New Roman" w:hint="eastAsia"/>
                <w:kern w:val="0"/>
                <w:szCs w:val="21"/>
              </w:rPr>
              <w:t>应采取措施避免厨房、餐厅、卫生间、打印复印室、地下车库等区域的空气和污染物串通到其他空间；应防止厨房、卫生间的排气倒灌。</w:t>
            </w:r>
          </w:p>
        </w:tc>
        <w:tc>
          <w:tcPr>
            <w:tcW w:w="1467" w:type="pct"/>
            <w:vAlign w:val="center"/>
          </w:tcPr>
          <w:p w:rsidR="00D20BBB" w:rsidRDefault="00B8179C">
            <w:pPr>
              <w:shd w:val="clear" w:color="auto" w:fill="FFFFFF" w:themeFill="background1"/>
              <w:spacing w:line="400" w:lineRule="exact"/>
              <w:outlineLvl w:val="2"/>
              <w:rPr>
                <w:rFonts w:cs="Times New Roman"/>
                <w:b/>
                <w:kern w:val="0"/>
                <w:szCs w:val="21"/>
              </w:rPr>
            </w:pPr>
            <w:r>
              <w:rPr>
                <w:rFonts w:cs="Times New Roman" w:hint="eastAsia"/>
                <w:b/>
                <w:kern w:val="0"/>
                <w:szCs w:val="21"/>
              </w:rPr>
              <w:t xml:space="preserve">9.4.2 </w:t>
            </w:r>
            <w:r>
              <w:rPr>
                <w:rFonts w:cs="Times New Roman" w:hint="eastAsia"/>
                <w:kern w:val="0"/>
                <w:szCs w:val="21"/>
              </w:rPr>
              <w:t>室内应形成合理的气流流向，应避免卫生间、厨房等区域的空气和污染物串通到其他室内空间。</w:t>
            </w:r>
          </w:p>
          <w:p w:rsidR="00D20BBB" w:rsidRDefault="00B8179C">
            <w:pPr>
              <w:shd w:val="clear" w:color="auto" w:fill="FFFFFF" w:themeFill="background1"/>
              <w:spacing w:line="400" w:lineRule="exact"/>
              <w:outlineLvl w:val="2"/>
              <w:rPr>
                <w:rFonts w:cs="Times New Roman"/>
                <w:kern w:val="0"/>
                <w:szCs w:val="21"/>
              </w:rPr>
            </w:pPr>
            <w:r>
              <w:rPr>
                <w:rFonts w:cs="Times New Roman"/>
                <w:b/>
                <w:kern w:val="0"/>
                <w:szCs w:val="21"/>
              </w:rPr>
              <w:t>9.4.6</w:t>
            </w:r>
            <w:r>
              <w:rPr>
                <w:rFonts w:hint="eastAsia"/>
                <w:kern w:val="0"/>
                <w:szCs w:val="21"/>
              </w:rPr>
              <w:t xml:space="preserve"> </w:t>
            </w:r>
            <w:r>
              <w:rPr>
                <w:rFonts w:cs="Times New Roman" w:hint="eastAsia"/>
                <w:kern w:val="0"/>
                <w:szCs w:val="21"/>
              </w:rPr>
              <w:t>新风取风口应远离排风口，新风系统应设置有效的空气处理装置。</w:t>
            </w:r>
          </w:p>
        </w:tc>
        <w:tc>
          <w:tcPr>
            <w:tcW w:w="1467" w:type="pct"/>
            <w:vAlign w:val="center"/>
          </w:tcPr>
          <w:p w:rsidR="00D20BBB" w:rsidRDefault="00B8179C">
            <w:pPr>
              <w:spacing w:line="400" w:lineRule="exact"/>
              <w:rPr>
                <w:rFonts w:cs="Times New Roman"/>
                <w:kern w:val="0"/>
                <w:szCs w:val="21"/>
              </w:rPr>
            </w:pPr>
            <w:r>
              <w:rPr>
                <w:rFonts w:hint="eastAsia"/>
                <w:kern w:val="0"/>
                <w:szCs w:val="21"/>
              </w:rPr>
              <w:t>核查</w:t>
            </w:r>
            <w:r>
              <w:rPr>
                <w:kern w:val="0"/>
                <w:szCs w:val="21"/>
              </w:rPr>
              <w:t>污染源空间的</w:t>
            </w:r>
            <w:r>
              <w:rPr>
                <w:rFonts w:hint="eastAsia"/>
                <w:kern w:val="0"/>
                <w:szCs w:val="21"/>
              </w:rPr>
              <w:t>暖通空调</w:t>
            </w:r>
            <w:r>
              <w:rPr>
                <w:kern w:val="0"/>
                <w:szCs w:val="21"/>
              </w:rPr>
              <w:t>说明</w:t>
            </w:r>
            <w:r>
              <w:rPr>
                <w:rFonts w:hint="eastAsia"/>
                <w:kern w:val="0"/>
                <w:szCs w:val="21"/>
              </w:rPr>
              <w:t>及</w:t>
            </w:r>
            <w:r>
              <w:rPr>
                <w:kern w:val="0"/>
                <w:szCs w:val="21"/>
              </w:rPr>
              <w:t>绿建专篇</w:t>
            </w:r>
            <w:r>
              <w:rPr>
                <w:rFonts w:hint="eastAsia"/>
                <w:kern w:val="0"/>
                <w:szCs w:val="21"/>
              </w:rPr>
              <w:t>、相关图纸、</w:t>
            </w:r>
            <w:r>
              <w:rPr>
                <w:kern w:val="0"/>
                <w:szCs w:val="21"/>
              </w:rPr>
              <w:t>设备参数表等设计文件。</w:t>
            </w:r>
          </w:p>
        </w:tc>
      </w:tr>
      <w:tr w:rsidR="00D20BBB">
        <w:trPr>
          <w:trHeight w:val="1272"/>
        </w:trPr>
        <w:tc>
          <w:tcPr>
            <w:tcW w:w="266" w:type="pct"/>
            <w:vAlign w:val="center"/>
          </w:tcPr>
          <w:p w:rsidR="00D20BBB" w:rsidRDefault="00D20BBB">
            <w:pPr>
              <w:pStyle w:val="afa"/>
              <w:numPr>
                <w:ilvl w:val="0"/>
                <w:numId w:val="29"/>
              </w:numPr>
              <w:spacing w:line="400" w:lineRule="exact"/>
              <w:ind w:firstLineChars="0"/>
              <w:jc w:val="center"/>
              <w:rPr>
                <w:kern w:val="0"/>
                <w:szCs w:val="21"/>
              </w:rPr>
            </w:pPr>
          </w:p>
        </w:tc>
        <w:tc>
          <w:tcPr>
            <w:tcW w:w="357" w:type="pct"/>
            <w:vMerge/>
            <w:vAlign w:val="center"/>
          </w:tcPr>
          <w:p w:rsidR="00D20BBB" w:rsidRDefault="00D20BBB">
            <w:pPr>
              <w:spacing w:line="400" w:lineRule="exact"/>
              <w:jc w:val="center"/>
              <w:rPr>
                <w:rFonts w:cs="Times New Roman"/>
                <w:kern w:val="0"/>
                <w:szCs w:val="21"/>
              </w:rPr>
            </w:pPr>
          </w:p>
        </w:tc>
        <w:tc>
          <w:tcPr>
            <w:tcW w:w="1440"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5.1.6 </w:t>
            </w:r>
            <w:r>
              <w:rPr>
                <w:rFonts w:cs="Times New Roman" w:hint="eastAsia"/>
                <w:kern w:val="0"/>
                <w:szCs w:val="21"/>
              </w:rPr>
              <w:t>应采取措施保障室内热环境：</w:t>
            </w:r>
            <w:r>
              <w:rPr>
                <w:rFonts w:cs="Times New Roman" w:hint="eastAsia"/>
                <w:b/>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采用集中供暖空调系统的建筑，房间内的温度、湿度、新风量等设计参数应符合现行国家标准《民用建筑供暖通风与空气调节设计规范》</w:t>
            </w:r>
            <w:r>
              <w:rPr>
                <w:rFonts w:cs="Times New Roman" w:hint="eastAsia"/>
                <w:kern w:val="0"/>
                <w:szCs w:val="21"/>
              </w:rPr>
              <w:t xml:space="preserve">GB 50736 </w:t>
            </w:r>
            <w:r>
              <w:rPr>
                <w:rFonts w:cs="Times New Roman" w:hint="eastAsia"/>
                <w:kern w:val="0"/>
                <w:szCs w:val="21"/>
              </w:rPr>
              <w:t>的有关规定；</w:t>
            </w:r>
            <w:r>
              <w:rPr>
                <w:rFonts w:cs="Times New Roman" w:hint="eastAsia"/>
                <w:b/>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采用非集中供暖空调系统的建筑，应具有保障室内热环境的措施或预留条件。</w:t>
            </w:r>
          </w:p>
        </w:tc>
        <w:tc>
          <w:tcPr>
            <w:tcW w:w="1467" w:type="pct"/>
            <w:vAlign w:val="center"/>
          </w:tcPr>
          <w:p w:rsidR="00D20BBB" w:rsidRDefault="00B8179C">
            <w:pPr>
              <w:spacing w:line="400" w:lineRule="exact"/>
              <w:outlineLvl w:val="2"/>
              <w:rPr>
                <w:rFonts w:cs="Times New Roman"/>
                <w:kern w:val="0"/>
                <w:szCs w:val="21"/>
              </w:rPr>
            </w:pPr>
            <w:r>
              <w:rPr>
                <w:rFonts w:cs="Times New Roman" w:hint="eastAsia"/>
                <w:b/>
                <w:kern w:val="0"/>
                <w:szCs w:val="21"/>
              </w:rPr>
              <w:t xml:space="preserve">9.1.3 </w:t>
            </w:r>
            <w:r>
              <w:rPr>
                <w:rFonts w:cs="Times New Roman" w:hint="eastAsia"/>
                <w:kern w:val="0"/>
                <w:szCs w:val="21"/>
              </w:rPr>
              <w:t>房间设计温度、相对湿度和采用集中空调系统的新风量应符合现行国家标准《民用建筑供暖通风与空气调节设计规范》</w:t>
            </w:r>
            <w:r>
              <w:rPr>
                <w:rFonts w:cs="Times New Roman" w:hint="eastAsia"/>
                <w:kern w:val="0"/>
                <w:szCs w:val="21"/>
              </w:rPr>
              <w:t>GB 50736</w:t>
            </w:r>
            <w:r>
              <w:rPr>
                <w:rFonts w:cs="Times New Roman" w:hint="eastAsia"/>
                <w:kern w:val="0"/>
                <w:szCs w:val="21"/>
              </w:rPr>
              <w:t>的规定。</w:t>
            </w:r>
          </w:p>
          <w:p w:rsidR="00D20BBB" w:rsidRDefault="00B8179C">
            <w:pPr>
              <w:spacing w:line="400" w:lineRule="exact"/>
              <w:outlineLvl w:val="2"/>
              <w:rPr>
                <w:rFonts w:cs="Times New Roman"/>
                <w:kern w:val="0"/>
                <w:szCs w:val="21"/>
              </w:rPr>
            </w:pPr>
            <w:r>
              <w:rPr>
                <w:rFonts w:cs="Times New Roman" w:hint="eastAsia"/>
                <w:b/>
                <w:kern w:val="0"/>
                <w:szCs w:val="21"/>
              </w:rPr>
              <w:t xml:space="preserve">9.4.1 </w:t>
            </w:r>
            <w:r>
              <w:rPr>
                <w:rFonts w:cs="Times New Roman" w:hint="eastAsia"/>
                <w:kern w:val="0"/>
                <w:szCs w:val="21"/>
              </w:rPr>
              <w:t>起居室、卧室等主要功能房间供暖、通风与空调工况下的气流组织满足热环境参数设计要求。</w:t>
            </w:r>
          </w:p>
          <w:p w:rsidR="00D20BBB" w:rsidRDefault="00B8179C">
            <w:pPr>
              <w:spacing w:line="400" w:lineRule="exact"/>
              <w:outlineLvl w:val="2"/>
              <w:rPr>
                <w:rFonts w:cs="Times New Roman"/>
                <w:kern w:val="0"/>
                <w:szCs w:val="21"/>
              </w:rPr>
            </w:pPr>
            <w:r>
              <w:rPr>
                <w:rFonts w:cs="Times New Roman" w:hint="eastAsia"/>
                <w:b/>
                <w:kern w:val="0"/>
                <w:szCs w:val="21"/>
              </w:rPr>
              <w:t xml:space="preserve">9.4.5 </w:t>
            </w:r>
            <w:r>
              <w:rPr>
                <w:rFonts w:cs="Times New Roman" w:hint="eastAsia"/>
                <w:kern w:val="0"/>
                <w:szCs w:val="21"/>
              </w:rPr>
              <w:t>无外窗浴室、卫生间应设机械通风换气设施。</w:t>
            </w:r>
          </w:p>
        </w:tc>
        <w:tc>
          <w:tcPr>
            <w:tcW w:w="1467" w:type="pct"/>
            <w:vAlign w:val="center"/>
          </w:tcPr>
          <w:p w:rsidR="00D20BBB" w:rsidRDefault="00B8179C">
            <w:pPr>
              <w:spacing w:line="400" w:lineRule="exact"/>
              <w:rPr>
                <w:rFonts w:cs="Times New Roman"/>
                <w:kern w:val="0"/>
                <w:szCs w:val="21"/>
                <w:lang w:val="zh-CN"/>
              </w:rPr>
            </w:pPr>
            <w:r>
              <w:rPr>
                <w:rFonts w:cs="Times New Roman"/>
                <w:b/>
                <w:kern w:val="0"/>
                <w:szCs w:val="21"/>
                <w:lang w:val="zh-CN"/>
              </w:rPr>
              <w:t>1</w:t>
            </w:r>
            <w:r>
              <w:rPr>
                <w:rFonts w:cs="Times New Roman" w:hint="eastAsia"/>
                <w:b/>
                <w:kern w:val="0"/>
                <w:szCs w:val="21"/>
                <w:lang w:val="zh-CN"/>
              </w:rPr>
              <w:t xml:space="preserve"> </w:t>
            </w:r>
            <w:r>
              <w:rPr>
                <w:rFonts w:cs="Times New Roman"/>
                <w:kern w:val="0"/>
                <w:szCs w:val="21"/>
                <w:lang w:val="zh-CN"/>
              </w:rPr>
              <w:t>室内设计温度</w:t>
            </w:r>
            <w:r>
              <w:rPr>
                <w:rFonts w:cs="Times New Roman" w:hint="eastAsia"/>
                <w:kern w:val="0"/>
                <w:szCs w:val="21"/>
                <w:lang w:val="zh-CN"/>
              </w:rPr>
              <w:t>、</w:t>
            </w:r>
            <w:r>
              <w:rPr>
                <w:rFonts w:cs="Times New Roman"/>
                <w:kern w:val="0"/>
                <w:szCs w:val="21"/>
                <w:lang w:val="zh-CN"/>
              </w:rPr>
              <w:t>相对湿度符合现行国家暖通设计规范要求</w:t>
            </w:r>
            <w:r>
              <w:rPr>
                <w:rFonts w:cs="Times New Roman" w:hint="eastAsia"/>
                <w:kern w:val="0"/>
                <w:szCs w:val="21"/>
                <w:lang w:val="zh-CN"/>
              </w:rPr>
              <w:t>。</w:t>
            </w:r>
          </w:p>
          <w:p w:rsidR="00D20BBB" w:rsidRDefault="00B8179C">
            <w:pPr>
              <w:spacing w:line="400" w:lineRule="exact"/>
              <w:rPr>
                <w:rFonts w:cs="Times New Roman"/>
                <w:kern w:val="0"/>
                <w:szCs w:val="21"/>
                <w:lang w:val="zh-CN"/>
              </w:rPr>
            </w:pPr>
            <w:r>
              <w:rPr>
                <w:rFonts w:cs="Times New Roman"/>
                <w:b/>
                <w:kern w:val="0"/>
                <w:szCs w:val="21"/>
                <w:lang w:val="zh-CN"/>
              </w:rPr>
              <w:t>2</w:t>
            </w:r>
            <w:r>
              <w:rPr>
                <w:rFonts w:cs="Times New Roman" w:hint="eastAsia"/>
                <w:b/>
                <w:kern w:val="0"/>
                <w:szCs w:val="21"/>
                <w:lang w:val="zh-CN"/>
              </w:rPr>
              <w:t xml:space="preserve"> </w:t>
            </w:r>
            <w:r>
              <w:rPr>
                <w:rFonts w:cs="Times New Roman"/>
                <w:kern w:val="0"/>
                <w:szCs w:val="21"/>
                <w:lang w:val="zh-CN"/>
              </w:rPr>
              <w:t>集中空调系统的新风量符合现行国家暖通设计规范相关要求</w:t>
            </w:r>
            <w:r>
              <w:rPr>
                <w:rFonts w:cs="Times New Roman" w:hint="eastAsia"/>
                <w:kern w:val="0"/>
                <w:szCs w:val="21"/>
                <w:lang w:val="zh-CN"/>
              </w:rPr>
              <w:t>。</w:t>
            </w:r>
          </w:p>
          <w:p w:rsidR="00D20BBB" w:rsidRDefault="00B8179C">
            <w:pPr>
              <w:spacing w:line="400" w:lineRule="exact"/>
              <w:rPr>
                <w:rFonts w:cs="Times New Roman"/>
                <w:kern w:val="0"/>
                <w:szCs w:val="21"/>
                <w:lang w:val="zh-CN"/>
              </w:rPr>
            </w:pPr>
            <w:r>
              <w:rPr>
                <w:rFonts w:cs="Times New Roman"/>
                <w:b/>
                <w:kern w:val="0"/>
                <w:szCs w:val="21"/>
                <w:lang w:val="zh-CN"/>
              </w:rPr>
              <w:t>3</w:t>
            </w:r>
            <w:r>
              <w:rPr>
                <w:rFonts w:cs="Times New Roman"/>
                <w:kern w:val="0"/>
                <w:szCs w:val="21"/>
                <w:lang w:val="zh-CN"/>
              </w:rPr>
              <w:t xml:space="preserve"> </w:t>
            </w:r>
            <w:r>
              <w:rPr>
                <w:rFonts w:cs="Times New Roman"/>
                <w:kern w:val="0"/>
                <w:szCs w:val="21"/>
                <w:lang w:val="zh-CN"/>
              </w:rPr>
              <w:t>采用分体空调建筑设有可开窗或设置排气扇时，新风量合格</w:t>
            </w:r>
            <w:r>
              <w:rPr>
                <w:rFonts w:cs="Times New Roman" w:hint="eastAsia"/>
                <w:kern w:val="0"/>
                <w:szCs w:val="21"/>
                <w:lang w:val="zh-CN"/>
              </w:rPr>
              <w:t>。</w:t>
            </w:r>
          </w:p>
        </w:tc>
      </w:tr>
      <w:tr w:rsidR="00D20BBB">
        <w:trPr>
          <w:trHeight w:val="860"/>
        </w:trPr>
        <w:tc>
          <w:tcPr>
            <w:tcW w:w="266" w:type="pct"/>
            <w:vAlign w:val="center"/>
          </w:tcPr>
          <w:p w:rsidR="00D20BBB" w:rsidRDefault="00D20BBB">
            <w:pPr>
              <w:pStyle w:val="afa"/>
              <w:numPr>
                <w:ilvl w:val="0"/>
                <w:numId w:val="29"/>
              </w:numPr>
              <w:spacing w:line="400" w:lineRule="exact"/>
              <w:ind w:firstLineChars="0"/>
              <w:jc w:val="center"/>
              <w:rPr>
                <w:kern w:val="0"/>
                <w:szCs w:val="21"/>
              </w:rPr>
            </w:pPr>
          </w:p>
        </w:tc>
        <w:tc>
          <w:tcPr>
            <w:tcW w:w="357" w:type="pct"/>
            <w:vMerge/>
            <w:vAlign w:val="center"/>
          </w:tcPr>
          <w:p w:rsidR="00D20BBB" w:rsidRDefault="00D20BBB">
            <w:pPr>
              <w:spacing w:line="400" w:lineRule="exact"/>
              <w:jc w:val="center"/>
              <w:rPr>
                <w:rFonts w:cs="Times New Roman"/>
                <w:kern w:val="0"/>
                <w:szCs w:val="21"/>
              </w:rPr>
            </w:pPr>
          </w:p>
        </w:tc>
        <w:tc>
          <w:tcPr>
            <w:tcW w:w="1440" w:type="pct"/>
            <w:vAlign w:val="center"/>
          </w:tcPr>
          <w:p w:rsidR="00D20BBB" w:rsidRDefault="00B8179C">
            <w:pPr>
              <w:spacing w:line="400" w:lineRule="exact"/>
              <w:rPr>
                <w:rFonts w:cs="Times New Roman"/>
                <w:kern w:val="0"/>
                <w:szCs w:val="21"/>
              </w:rPr>
            </w:pPr>
            <w:r>
              <w:rPr>
                <w:rFonts w:cs="Times New Roman"/>
                <w:b/>
                <w:kern w:val="0"/>
                <w:szCs w:val="21"/>
              </w:rPr>
              <w:t>5.1.8</w:t>
            </w:r>
            <w:r>
              <w:rPr>
                <w:rFonts w:cs="Times New Roman" w:hint="eastAsia"/>
                <w:b/>
                <w:kern w:val="0"/>
                <w:szCs w:val="21"/>
              </w:rPr>
              <w:t xml:space="preserve"> </w:t>
            </w:r>
            <w:r>
              <w:rPr>
                <w:rFonts w:cs="Times New Roman"/>
                <w:kern w:val="0"/>
                <w:szCs w:val="21"/>
              </w:rPr>
              <w:t>主要功能房间应</w:t>
            </w:r>
            <w:r>
              <w:rPr>
                <w:rFonts w:cs="Times New Roman" w:hint="eastAsia"/>
                <w:kern w:val="0"/>
                <w:szCs w:val="21"/>
              </w:rPr>
              <w:t>设置</w:t>
            </w:r>
            <w:r>
              <w:rPr>
                <w:rFonts w:cs="Times New Roman"/>
                <w:kern w:val="0"/>
                <w:szCs w:val="21"/>
              </w:rPr>
              <w:t>现场独立控制的热环境调节装置。</w:t>
            </w:r>
          </w:p>
        </w:tc>
        <w:tc>
          <w:tcPr>
            <w:tcW w:w="1467" w:type="pct"/>
            <w:vAlign w:val="center"/>
          </w:tcPr>
          <w:p w:rsidR="000D25A0" w:rsidRDefault="000D25A0">
            <w:pPr>
              <w:spacing w:line="400" w:lineRule="exact"/>
              <w:outlineLvl w:val="2"/>
              <w:rPr>
                <w:rFonts w:cs="Times New Roman" w:hint="eastAsia"/>
                <w:b/>
                <w:kern w:val="0"/>
                <w:szCs w:val="21"/>
              </w:rPr>
            </w:pPr>
          </w:p>
          <w:p w:rsidR="00D20BBB" w:rsidRDefault="00B8179C">
            <w:pPr>
              <w:spacing w:line="400" w:lineRule="exact"/>
              <w:outlineLvl w:val="2"/>
              <w:rPr>
                <w:rFonts w:cs="Times New Roman"/>
                <w:kern w:val="0"/>
                <w:szCs w:val="21"/>
              </w:rPr>
            </w:pPr>
            <w:r>
              <w:rPr>
                <w:rFonts w:cs="Times New Roman" w:hint="eastAsia"/>
                <w:b/>
                <w:kern w:val="0"/>
                <w:szCs w:val="21"/>
              </w:rPr>
              <w:t xml:space="preserve">9.5.1 </w:t>
            </w:r>
            <w:r>
              <w:rPr>
                <w:rFonts w:cs="Times New Roman" w:hint="eastAsia"/>
                <w:kern w:val="0"/>
                <w:szCs w:val="21"/>
              </w:rPr>
              <w:t>供暖、空调系统各房间应设有室温调控装置，散热器及辐射供暖系统应安装自动温度控制阀。</w:t>
            </w:r>
          </w:p>
          <w:p w:rsidR="00D20BBB" w:rsidRDefault="00D20BBB">
            <w:pPr>
              <w:spacing w:line="400" w:lineRule="exact"/>
              <w:outlineLvl w:val="2"/>
              <w:rPr>
                <w:rFonts w:cs="Times New Roman"/>
                <w:kern w:val="0"/>
                <w:szCs w:val="21"/>
              </w:rPr>
            </w:pPr>
          </w:p>
        </w:tc>
        <w:tc>
          <w:tcPr>
            <w:tcW w:w="1467" w:type="pct"/>
            <w:vAlign w:val="center"/>
          </w:tcPr>
          <w:p w:rsidR="00D20BBB" w:rsidRDefault="00B8179C">
            <w:pPr>
              <w:spacing w:line="400" w:lineRule="exact"/>
              <w:rPr>
                <w:rFonts w:cs="Times New Roman"/>
                <w:kern w:val="0"/>
                <w:szCs w:val="21"/>
                <w:lang w:val="zh-CN"/>
              </w:rPr>
            </w:pPr>
            <w:r>
              <w:rPr>
                <w:rFonts w:cs="Times New Roman" w:hint="eastAsia"/>
                <w:kern w:val="0"/>
                <w:szCs w:val="21"/>
                <w:lang w:val="zh-CN"/>
              </w:rPr>
              <w:t>注明</w:t>
            </w:r>
            <w:r>
              <w:rPr>
                <w:rFonts w:cs="Times New Roman"/>
                <w:kern w:val="0"/>
                <w:szCs w:val="21"/>
                <w:lang w:val="zh-CN"/>
              </w:rPr>
              <w:t>主要功能房间末端形式</w:t>
            </w:r>
            <w:r>
              <w:rPr>
                <w:rFonts w:cs="Times New Roman" w:hint="eastAsia"/>
                <w:kern w:val="0"/>
                <w:szCs w:val="21"/>
                <w:lang w:val="zh-CN"/>
              </w:rPr>
              <w:t>，</w:t>
            </w:r>
            <w:r>
              <w:rPr>
                <w:rFonts w:cs="Times New Roman"/>
                <w:kern w:val="0"/>
                <w:szCs w:val="21"/>
                <w:lang w:val="zh-CN"/>
              </w:rPr>
              <w:t>详细</w:t>
            </w:r>
            <w:r>
              <w:rPr>
                <w:rFonts w:cs="Times New Roman" w:hint="eastAsia"/>
                <w:kern w:val="0"/>
                <w:szCs w:val="21"/>
                <w:lang w:val="zh-CN"/>
              </w:rPr>
              <w:t>说明</w:t>
            </w:r>
            <w:r>
              <w:rPr>
                <w:rFonts w:cs="Times New Roman"/>
                <w:kern w:val="0"/>
                <w:szCs w:val="21"/>
                <w:lang w:val="zh-CN"/>
              </w:rPr>
              <w:t>调节方式。</w:t>
            </w:r>
          </w:p>
        </w:tc>
      </w:tr>
      <w:tr w:rsidR="00D20BBB">
        <w:trPr>
          <w:trHeight w:val="830"/>
        </w:trPr>
        <w:tc>
          <w:tcPr>
            <w:tcW w:w="266" w:type="pct"/>
            <w:vAlign w:val="center"/>
          </w:tcPr>
          <w:p w:rsidR="00D20BBB" w:rsidRDefault="00D20BBB">
            <w:pPr>
              <w:pStyle w:val="afa"/>
              <w:numPr>
                <w:ilvl w:val="0"/>
                <w:numId w:val="29"/>
              </w:numPr>
              <w:spacing w:line="400" w:lineRule="exact"/>
              <w:ind w:firstLineChars="0"/>
              <w:jc w:val="center"/>
              <w:rPr>
                <w:kern w:val="0"/>
                <w:szCs w:val="21"/>
              </w:rPr>
            </w:pPr>
          </w:p>
        </w:tc>
        <w:tc>
          <w:tcPr>
            <w:tcW w:w="357" w:type="pct"/>
            <w:vMerge/>
            <w:vAlign w:val="center"/>
          </w:tcPr>
          <w:p w:rsidR="00D20BBB" w:rsidRDefault="00D20BBB">
            <w:pPr>
              <w:spacing w:line="400" w:lineRule="exact"/>
              <w:jc w:val="center"/>
              <w:rPr>
                <w:rFonts w:cs="Times New Roman"/>
                <w:kern w:val="0"/>
                <w:szCs w:val="21"/>
              </w:rPr>
            </w:pPr>
          </w:p>
        </w:tc>
        <w:tc>
          <w:tcPr>
            <w:tcW w:w="1440" w:type="pct"/>
            <w:vAlign w:val="center"/>
          </w:tcPr>
          <w:p w:rsidR="00D20BBB" w:rsidRDefault="00B8179C">
            <w:pPr>
              <w:spacing w:line="400" w:lineRule="exact"/>
              <w:rPr>
                <w:rFonts w:cs="Times New Roman"/>
                <w:b/>
                <w:kern w:val="0"/>
                <w:szCs w:val="21"/>
              </w:rPr>
            </w:pPr>
            <w:r>
              <w:rPr>
                <w:rFonts w:cs="Times New Roman"/>
                <w:b/>
                <w:kern w:val="0"/>
                <w:szCs w:val="21"/>
              </w:rPr>
              <w:t>5.1.9</w:t>
            </w:r>
            <w:r>
              <w:rPr>
                <w:rFonts w:cs="Times New Roman" w:hint="eastAsia"/>
                <w:b/>
                <w:kern w:val="0"/>
                <w:szCs w:val="21"/>
              </w:rPr>
              <w:t xml:space="preserve"> </w:t>
            </w:r>
            <w:r>
              <w:rPr>
                <w:rFonts w:cs="Times New Roman"/>
                <w:kern w:val="0"/>
                <w:szCs w:val="21"/>
              </w:rPr>
              <w:t>地下车库应设置与排风设备联动的一氧化碳浓度监测装置。</w:t>
            </w:r>
          </w:p>
        </w:tc>
        <w:tc>
          <w:tcPr>
            <w:tcW w:w="1467" w:type="pct"/>
            <w:vAlign w:val="center"/>
          </w:tcPr>
          <w:p w:rsidR="00D20BBB" w:rsidRDefault="00B8179C">
            <w:pPr>
              <w:spacing w:line="400" w:lineRule="exact"/>
              <w:outlineLvl w:val="2"/>
              <w:rPr>
                <w:rFonts w:cs="Times New Roman"/>
                <w:kern w:val="0"/>
                <w:szCs w:val="21"/>
              </w:rPr>
            </w:pPr>
            <w:r>
              <w:rPr>
                <w:rFonts w:cs="Times New Roman" w:hint="eastAsia"/>
                <w:b/>
                <w:kern w:val="0"/>
                <w:szCs w:val="21"/>
              </w:rPr>
              <w:t xml:space="preserve">9.5.2 </w:t>
            </w:r>
            <w:r>
              <w:rPr>
                <w:rFonts w:cs="Times New Roman" w:hint="eastAsia"/>
                <w:kern w:val="0"/>
                <w:szCs w:val="21"/>
              </w:rPr>
              <w:t>采用机械通风的地下车库宜设置与排风设备联动的一氧化碳浓度监测装置，并与通风系统联动。</w:t>
            </w:r>
          </w:p>
        </w:tc>
        <w:tc>
          <w:tcPr>
            <w:tcW w:w="1467" w:type="pct"/>
            <w:vAlign w:val="center"/>
          </w:tcPr>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地下车库设置与排风设备联动的一氧化碳</w:t>
            </w:r>
            <w:r>
              <w:rPr>
                <w:rFonts w:cs="Times New Roman" w:hint="eastAsia"/>
                <w:kern w:val="0"/>
                <w:szCs w:val="21"/>
              </w:rPr>
              <w:t>检测</w:t>
            </w:r>
            <w:r>
              <w:rPr>
                <w:rFonts w:cs="Times New Roman"/>
                <w:kern w:val="0"/>
                <w:szCs w:val="21"/>
              </w:rPr>
              <w:t>装置，超过一定的量值</w:t>
            </w:r>
            <w:r>
              <w:rPr>
                <w:rFonts w:cs="Times New Roman" w:hint="eastAsia"/>
                <w:kern w:val="0"/>
                <w:szCs w:val="21"/>
              </w:rPr>
              <w:t>（注：</w:t>
            </w:r>
            <w:r>
              <w:rPr>
                <w:rFonts w:cs="Times New Roman"/>
                <w:kern w:val="0"/>
                <w:szCs w:val="21"/>
              </w:rPr>
              <w:t>时间加权平均容许浓度不高于</w:t>
            </w:r>
            <w:r>
              <w:rPr>
                <w:rFonts w:cs="Times New Roman"/>
                <w:kern w:val="0"/>
                <w:szCs w:val="21"/>
              </w:rPr>
              <w:t xml:space="preserve"> 20mg/m</w:t>
            </w:r>
            <w:r>
              <w:rPr>
                <w:rFonts w:cs="Times New Roman"/>
                <w:kern w:val="0"/>
                <w:szCs w:val="21"/>
                <w:vertAlign w:val="superscript"/>
              </w:rPr>
              <w:t>3</w:t>
            </w:r>
            <w:r>
              <w:rPr>
                <w:rFonts w:cs="Times New Roman"/>
                <w:kern w:val="0"/>
                <w:szCs w:val="21"/>
              </w:rPr>
              <w:t>，短时间接触容许浓度不高于</w:t>
            </w:r>
            <w:r>
              <w:rPr>
                <w:rFonts w:cs="Times New Roman"/>
                <w:kern w:val="0"/>
                <w:szCs w:val="21"/>
              </w:rPr>
              <w:t xml:space="preserve"> 30mg/m</w:t>
            </w:r>
            <w:r>
              <w:rPr>
                <w:rFonts w:cs="Times New Roman"/>
                <w:kern w:val="0"/>
                <w:szCs w:val="21"/>
                <w:vertAlign w:val="superscript"/>
              </w:rPr>
              <w:t>3</w:t>
            </w:r>
            <w:r>
              <w:rPr>
                <w:rFonts w:cs="Times New Roman" w:hint="eastAsia"/>
                <w:kern w:val="0"/>
                <w:szCs w:val="21"/>
              </w:rPr>
              <w:t>）</w:t>
            </w:r>
            <w:r>
              <w:rPr>
                <w:rFonts w:cs="Times New Roman"/>
                <w:kern w:val="0"/>
                <w:szCs w:val="21"/>
              </w:rPr>
              <w:t>时</w:t>
            </w:r>
            <w:r>
              <w:rPr>
                <w:rFonts w:cs="Times New Roman" w:hint="eastAsia"/>
                <w:kern w:val="0"/>
                <w:szCs w:val="21"/>
              </w:rPr>
              <w:t>，</w:t>
            </w:r>
            <w:r>
              <w:rPr>
                <w:rFonts w:cs="Times New Roman"/>
                <w:kern w:val="0"/>
                <w:szCs w:val="21"/>
              </w:rPr>
              <w:t>即报警并启动排风系统</w:t>
            </w:r>
            <w:r>
              <w:rPr>
                <w:rFonts w:cs="Times New Roman" w:hint="eastAsia"/>
                <w:kern w:val="0"/>
                <w:szCs w:val="21"/>
              </w:rPr>
              <w:t>。</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可以根据地库建筑面积大小，每</w:t>
            </w:r>
            <w:r>
              <w:rPr>
                <w:rFonts w:cs="Times New Roman"/>
                <w:kern w:val="0"/>
                <w:szCs w:val="21"/>
              </w:rPr>
              <w:t>300</w:t>
            </w:r>
            <w:r>
              <w:rPr>
                <w:rFonts w:asciiTheme="minorEastAsia" w:hAnsiTheme="minorEastAsia" w:cs="Times New Roman" w:hint="eastAsia"/>
                <w:kern w:val="0"/>
                <w:szCs w:val="21"/>
              </w:rPr>
              <w:t>～</w:t>
            </w:r>
            <w:r>
              <w:rPr>
                <w:rFonts w:cs="Times New Roman"/>
                <w:kern w:val="0"/>
                <w:szCs w:val="21"/>
              </w:rPr>
              <w:t>500</w:t>
            </w:r>
            <w:r>
              <w:rPr>
                <w:rFonts w:cs="Times New Roman" w:hint="eastAsia"/>
                <w:kern w:val="0"/>
                <w:szCs w:val="21"/>
              </w:rPr>
              <w:t>m</w:t>
            </w:r>
            <w:r>
              <w:rPr>
                <w:rFonts w:cs="Times New Roman" w:hint="eastAsia"/>
                <w:kern w:val="0"/>
                <w:szCs w:val="21"/>
                <w:vertAlign w:val="superscript"/>
              </w:rPr>
              <w:t>2</w:t>
            </w:r>
            <w:r>
              <w:rPr>
                <w:rFonts w:cs="Times New Roman"/>
                <w:kern w:val="0"/>
                <w:szCs w:val="21"/>
              </w:rPr>
              <w:t>设置一个</w:t>
            </w:r>
            <w:r>
              <w:rPr>
                <w:rFonts w:cs="Times New Roman" w:hint="eastAsia"/>
                <w:kern w:val="0"/>
                <w:szCs w:val="21"/>
              </w:rPr>
              <w:t>C</w:t>
            </w:r>
            <w:r>
              <w:rPr>
                <w:rFonts w:cs="Times New Roman"/>
                <w:kern w:val="0"/>
                <w:szCs w:val="21"/>
              </w:rPr>
              <w:t>O</w:t>
            </w:r>
            <w:r>
              <w:rPr>
                <w:rFonts w:cs="Times New Roman"/>
                <w:kern w:val="0"/>
                <w:szCs w:val="21"/>
              </w:rPr>
              <w:t>传感器</w:t>
            </w:r>
            <w:r>
              <w:rPr>
                <w:rFonts w:cs="Times New Roman" w:hint="eastAsia"/>
                <w:kern w:val="0"/>
                <w:szCs w:val="21"/>
              </w:rPr>
              <w:t>，</w:t>
            </w:r>
            <w:r>
              <w:rPr>
                <w:rFonts w:cs="Times New Roman"/>
                <w:kern w:val="0"/>
                <w:szCs w:val="21"/>
              </w:rPr>
              <w:t>主要反映平均一氧化碳浓度，安装位置不应位于汽车尾气排放位置，同时也</w:t>
            </w:r>
            <w:r>
              <w:rPr>
                <w:rFonts w:cs="Times New Roman" w:hint="eastAsia"/>
                <w:kern w:val="0"/>
                <w:szCs w:val="21"/>
              </w:rPr>
              <w:t>应</w:t>
            </w:r>
            <w:r>
              <w:rPr>
                <w:rFonts w:cs="Times New Roman"/>
                <w:kern w:val="0"/>
                <w:szCs w:val="21"/>
              </w:rPr>
              <w:t>避开送排风机附近气流直吹位置。</w:t>
            </w:r>
          </w:p>
        </w:tc>
      </w:tr>
      <w:tr w:rsidR="00D20BBB">
        <w:trPr>
          <w:trHeight w:val="1285"/>
        </w:trPr>
        <w:tc>
          <w:tcPr>
            <w:tcW w:w="266" w:type="pct"/>
            <w:vAlign w:val="center"/>
          </w:tcPr>
          <w:p w:rsidR="00D20BBB" w:rsidRDefault="00D20BBB">
            <w:pPr>
              <w:pStyle w:val="afa"/>
              <w:numPr>
                <w:ilvl w:val="0"/>
                <w:numId w:val="29"/>
              </w:numPr>
              <w:spacing w:line="400" w:lineRule="exact"/>
              <w:ind w:firstLineChars="0"/>
              <w:jc w:val="center"/>
              <w:rPr>
                <w:kern w:val="0"/>
                <w:szCs w:val="21"/>
              </w:rPr>
            </w:pPr>
          </w:p>
        </w:tc>
        <w:tc>
          <w:tcPr>
            <w:tcW w:w="357" w:type="pct"/>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室内</w:t>
            </w:r>
            <w:r>
              <w:rPr>
                <w:rFonts w:cs="Times New Roman" w:hint="eastAsia"/>
                <w:kern w:val="0"/>
                <w:szCs w:val="21"/>
              </w:rPr>
              <w:t>空气</w:t>
            </w:r>
            <w:r>
              <w:rPr>
                <w:rFonts w:cs="Times New Roman"/>
                <w:kern w:val="0"/>
                <w:szCs w:val="21"/>
              </w:rPr>
              <w:t>品质</w:t>
            </w:r>
          </w:p>
        </w:tc>
        <w:tc>
          <w:tcPr>
            <w:tcW w:w="1440" w:type="pct"/>
            <w:vAlign w:val="center"/>
          </w:tcPr>
          <w:p w:rsidR="00D20BBB" w:rsidRDefault="00B8179C">
            <w:pPr>
              <w:spacing w:line="400" w:lineRule="exact"/>
              <w:rPr>
                <w:rFonts w:cs="Times New Roman"/>
                <w:kern w:val="0"/>
                <w:szCs w:val="21"/>
              </w:rPr>
            </w:pPr>
            <w:r>
              <w:rPr>
                <w:rFonts w:cs="Times New Roman"/>
                <w:b/>
                <w:kern w:val="0"/>
                <w:szCs w:val="21"/>
              </w:rPr>
              <w:t>5.2.</w:t>
            </w:r>
            <w:r>
              <w:rPr>
                <w:rFonts w:cs="Times New Roman" w:hint="eastAsia"/>
                <w:b/>
                <w:kern w:val="0"/>
                <w:szCs w:val="21"/>
              </w:rPr>
              <w:t xml:space="preserve">1 </w:t>
            </w:r>
            <w:r>
              <w:rPr>
                <w:rFonts w:cs="Times New Roman" w:hint="eastAsia"/>
                <w:kern w:val="0"/>
                <w:szCs w:val="21"/>
              </w:rPr>
              <w:t>第</w:t>
            </w:r>
            <w:r>
              <w:rPr>
                <w:rFonts w:cs="Times New Roman" w:hint="eastAsia"/>
                <w:kern w:val="0"/>
                <w:szCs w:val="21"/>
              </w:rPr>
              <w:t>2</w:t>
            </w:r>
            <w:r>
              <w:rPr>
                <w:rFonts w:cs="Times New Roman" w:hint="eastAsia"/>
                <w:kern w:val="0"/>
                <w:szCs w:val="21"/>
              </w:rPr>
              <w:t>款：</w:t>
            </w:r>
          </w:p>
          <w:p w:rsidR="00D20BBB" w:rsidRDefault="00B8179C">
            <w:pPr>
              <w:spacing w:line="400" w:lineRule="exact"/>
              <w:rPr>
                <w:rFonts w:cs="Times New Roman"/>
                <w:b/>
                <w:kern w:val="0"/>
                <w:szCs w:val="21"/>
              </w:rPr>
            </w:pPr>
            <w:r>
              <w:rPr>
                <w:rFonts w:cs="Times New Roman"/>
                <w:b/>
                <w:kern w:val="0"/>
                <w:szCs w:val="21"/>
              </w:rPr>
              <w:t>2</w:t>
            </w:r>
            <w:r>
              <w:rPr>
                <w:rFonts w:cs="Times New Roman"/>
                <w:kern w:val="0"/>
                <w:szCs w:val="21"/>
              </w:rPr>
              <w:t xml:space="preserve"> </w:t>
            </w:r>
            <w:r>
              <w:rPr>
                <w:rFonts w:cs="Times New Roman"/>
                <w:kern w:val="0"/>
                <w:szCs w:val="21"/>
              </w:rPr>
              <w:t>室内</w:t>
            </w:r>
            <w:r>
              <w:rPr>
                <w:rFonts w:cs="Times New Roman"/>
                <w:kern w:val="0"/>
                <w:szCs w:val="21"/>
              </w:rPr>
              <w:t>PM</w:t>
            </w:r>
            <w:r>
              <w:rPr>
                <w:rFonts w:cs="Times New Roman"/>
                <w:kern w:val="0"/>
                <w:szCs w:val="21"/>
                <w:vertAlign w:val="subscript"/>
              </w:rPr>
              <w:t>2.5</w:t>
            </w:r>
            <w:r>
              <w:rPr>
                <w:rFonts w:cs="Times New Roman"/>
                <w:kern w:val="0"/>
                <w:szCs w:val="21"/>
              </w:rPr>
              <w:t>年均浓度不高于</w:t>
            </w:r>
            <w:r>
              <w:rPr>
                <w:rFonts w:cs="Times New Roman"/>
                <w:kern w:val="0"/>
                <w:szCs w:val="21"/>
              </w:rPr>
              <w:t>25μg/m</w:t>
            </w:r>
            <w:r>
              <w:rPr>
                <w:rFonts w:cs="Times New Roman"/>
                <w:kern w:val="0"/>
                <w:szCs w:val="21"/>
                <w:vertAlign w:val="superscript"/>
              </w:rPr>
              <w:t>3</w:t>
            </w:r>
            <w:r>
              <w:rPr>
                <w:rFonts w:cs="Times New Roman"/>
                <w:kern w:val="0"/>
                <w:szCs w:val="21"/>
              </w:rPr>
              <w:t>，</w:t>
            </w:r>
            <w:r>
              <w:rPr>
                <w:rFonts w:cs="Times New Roman"/>
                <w:kern w:val="0"/>
                <w:szCs w:val="21"/>
              </w:rPr>
              <w:t xml:space="preserve"> </w:t>
            </w:r>
            <w:r>
              <w:rPr>
                <w:rFonts w:cs="Times New Roman"/>
                <w:kern w:val="0"/>
                <w:szCs w:val="21"/>
              </w:rPr>
              <w:t>且室内</w:t>
            </w:r>
            <w:r>
              <w:rPr>
                <w:rFonts w:cs="Times New Roman"/>
                <w:kern w:val="0"/>
                <w:szCs w:val="21"/>
              </w:rPr>
              <w:t>PM</w:t>
            </w:r>
            <w:r>
              <w:rPr>
                <w:rFonts w:cs="Times New Roman"/>
                <w:kern w:val="0"/>
                <w:szCs w:val="21"/>
                <w:vertAlign w:val="subscript"/>
              </w:rPr>
              <w:t>10</w:t>
            </w:r>
            <w:r>
              <w:rPr>
                <w:rFonts w:cs="Times New Roman"/>
                <w:kern w:val="0"/>
                <w:szCs w:val="21"/>
              </w:rPr>
              <w:t>年均浓度不高于</w:t>
            </w:r>
            <w:r>
              <w:rPr>
                <w:rFonts w:cs="Times New Roman"/>
                <w:kern w:val="0"/>
                <w:szCs w:val="21"/>
              </w:rPr>
              <w:t>50μg/m</w:t>
            </w:r>
            <w:r>
              <w:rPr>
                <w:rFonts w:cs="Times New Roman"/>
                <w:kern w:val="0"/>
                <w:szCs w:val="21"/>
                <w:vertAlign w:val="superscript"/>
              </w:rPr>
              <w:t>3</w:t>
            </w:r>
            <w:r>
              <w:rPr>
                <w:rFonts w:cs="Times New Roman"/>
                <w:kern w:val="0"/>
                <w:szCs w:val="21"/>
              </w:rPr>
              <w:t>，</w:t>
            </w:r>
            <w:r>
              <w:rPr>
                <w:rFonts w:cs="Times New Roman"/>
                <w:kern w:val="0"/>
                <w:szCs w:val="21"/>
              </w:rPr>
              <w:t xml:space="preserve"> </w:t>
            </w:r>
            <w:r>
              <w:rPr>
                <w:rFonts w:cs="Times New Roman"/>
                <w:kern w:val="0"/>
                <w:szCs w:val="21"/>
              </w:rPr>
              <w:t>得</w:t>
            </w:r>
            <w:r>
              <w:rPr>
                <w:rFonts w:cs="Times New Roman"/>
                <w:kern w:val="0"/>
                <w:szCs w:val="21"/>
              </w:rPr>
              <w:t>6</w:t>
            </w:r>
            <w:r>
              <w:rPr>
                <w:rFonts w:cs="Times New Roman"/>
                <w:kern w:val="0"/>
                <w:szCs w:val="21"/>
              </w:rPr>
              <w:t>分。</w:t>
            </w:r>
          </w:p>
        </w:tc>
        <w:tc>
          <w:tcPr>
            <w:tcW w:w="1467" w:type="pct"/>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9.4.4 </w:t>
            </w:r>
            <w:r>
              <w:rPr>
                <w:rFonts w:cs="Times New Roman" w:hint="eastAsia"/>
                <w:kern w:val="0"/>
                <w:szCs w:val="21"/>
              </w:rPr>
              <w:t>户内居室房间采取安全、有效的空气处理措施。</w:t>
            </w:r>
          </w:p>
          <w:p w:rsidR="00D20BBB" w:rsidRDefault="00B8179C">
            <w:pPr>
              <w:spacing w:line="400" w:lineRule="exact"/>
              <w:outlineLvl w:val="2"/>
              <w:rPr>
                <w:rFonts w:cs="Times New Roman"/>
                <w:b/>
                <w:kern w:val="0"/>
                <w:szCs w:val="21"/>
              </w:rPr>
            </w:pPr>
            <w:r>
              <w:rPr>
                <w:rFonts w:cs="Times New Roman" w:hint="eastAsia"/>
                <w:b/>
                <w:kern w:val="0"/>
                <w:szCs w:val="21"/>
              </w:rPr>
              <w:t xml:space="preserve">9.4.5 </w:t>
            </w:r>
            <w:r>
              <w:rPr>
                <w:rFonts w:cs="Times New Roman" w:hint="eastAsia"/>
                <w:kern w:val="0"/>
                <w:szCs w:val="21"/>
              </w:rPr>
              <w:t>无外窗浴室、卫生间应设机械通风换气设施。</w:t>
            </w:r>
          </w:p>
          <w:p w:rsidR="00D20BBB" w:rsidRDefault="00B8179C">
            <w:pPr>
              <w:spacing w:line="400" w:lineRule="exact"/>
              <w:outlineLvl w:val="2"/>
              <w:rPr>
                <w:rFonts w:cs="Times New Roman"/>
                <w:b/>
                <w:kern w:val="0"/>
                <w:szCs w:val="21"/>
              </w:rPr>
            </w:pPr>
            <w:r>
              <w:rPr>
                <w:rFonts w:cs="Times New Roman" w:hint="eastAsia"/>
                <w:b/>
                <w:kern w:val="0"/>
                <w:szCs w:val="21"/>
              </w:rPr>
              <w:t xml:space="preserve">9.4.6 </w:t>
            </w:r>
            <w:r>
              <w:rPr>
                <w:rFonts w:cs="Times New Roman" w:hint="eastAsia"/>
                <w:kern w:val="0"/>
                <w:szCs w:val="21"/>
              </w:rPr>
              <w:t>新风取风口应远离排风口，新风系统应设置有的空气处理装置。</w:t>
            </w:r>
          </w:p>
        </w:tc>
        <w:tc>
          <w:tcPr>
            <w:tcW w:w="1467" w:type="pct"/>
            <w:vAlign w:val="center"/>
          </w:tcPr>
          <w:p w:rsidR="00D20BBB" w:rsidRDefault="00B8179C">
            <w:pPr>
              <w:spacing w:line="400" w:lineRule="exact"/>
              <w:rPr>
                <w:rFonts w:cs="Times New Roman"/>
                <w:kern w:val="0"/>
                <w:szCs w:val="21"/>
              </w:rPr>
            </w:pPr>
            <w:r>
              <w:rPr>
                <w:rFonts w:cs="Times New Roman" w:hint="eastAsia"/>
                <w:kern w:val="0"/>
                <w:szCs w:val="21"/>
              </w:rPr>
              <w:t>根据暖通</w:t>
            </w:r>
            <w:r>
              <w:rPr>
                <w:rFonts w:cs="Times New Roman"/>
                <w:kern w:val="0"/>
                <w:szCs w:val="21"/>
              </w:rPr>
              <w:t>空调说明</w:t>
            </w:r>
            <w:r>
              <w:rPr>
                <w:rFonts w:cs="Times New Roman" w:hint="eastAsia"/>
                <w:kern w:val="0"/>
                <w:szCs w:val="21"/>
              </w:rPr>
              <w:t>及</w:t>
            </w:r>
            <w:r>
              <w:rPr>
                <w:rFonts w:cs="Times New Roman"/>
                <w:kern w:val="0"/>
                <w:szCs w:val="21"/>
              </w:rPr>
              <w:t>绿建专篇、</w:t>
            </w:r>
            <w:r>
              <w:rPr>
                <w:rFonts w:cs="Times New Roman" w:hint="eastAsia"/>
                <w:kern w:val="0"/>
                <w:szCs w:val="21"/>
              </w:rPr>
              <w:t>相关图纸、</w:t>
            </w:r>
            <w:r>
              <w:rPr>
                <w:rFonts w:cs="Times New Roman"/>
                <w:kern w:val="0"/>
                <w:szCs w:val="21"/>
              </w:rPr>
              <w:t>设备参数表等</w:t>
            </w:r>
            <w:r>
              <w:rPr>
                <w:rFonts w:cs="Times New Roman" w:hint="eastAsia"/>
                <w:kern w:val="0"/>
                <w:szCs w:val="21"/>
              </w:rPr>
              <w:t>，检查空气处理措施和机械通风系统设置的有效性。</w:t>
            </w:r>
          </w:p>
        </w:tc>
      </w:tr>
      <w:tr w:rsidR="00D20BBB">
        <w:trPr>
          <w:trHeight w:val="895"/>
        </w:trPr>
        <w:tc>
          <w:tcPr>
            <w:tcW w:w="266" w:type="pct"/>
            <w:vAlign w:val="center"/>
          </w:tcPr>
          <w:p w:rsidR="00D20BBB" w:rsidRDefault="00D20BBB">
            <w:pPr>
              <w:pStyle w:val="afa"/>
              <w:numPr>
                <w:ilvl w:val="0"/>
                <w:numId w:val="29"/>
              </w:numPr>
              <w:spacing w:line="400" w:lineRule="exact"/>
              <w:ind w:firstLineChars="0"/>
              <w:jc w:val="center"/>
              <w:rPr>
                <w:kern w:val="0"/>
                <w:szCs w:val="21"/>
              </w:rPr>
            </w:pPr>
          </w:p>
        </w:tc>
        <w:tc>
          <w:tcPr>
            <w:tcW w:w="357" w:type="pct"/>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r>
              <w:rPr>
                <w:rFonts w:cs="Times New Roman" w:hint="eastAsia"/>
                <w:kern w:val="0"/>
                <w:szCs w:val="21"/>
              </w:rPr>
              <w:t>I</w:t>
            </w:r>
          </w:p>
          <w:p w:rsidR="00D20BBB" w:rsidRDefault="00B8179C">
            <w:pPr>
              <w:spacing w:line="400" w:lineRule="exact"/>
              <w:jc w:val="center"/>
              <w:rPr>
                <w:rFonts w:cs="Times New Roman"/>
                <w:kern w:val="0"/>
                <w:szCs w:val="21"/>
              </w:rPr>
            </w:pPr>
            <w:r>
              <w:rPr>
                <w:rFonts w:cs="Times New Roman" w:hint="eastAsia"/>
                <w:kern w:val="0"/>
                <w:szCs w:val="21"/>
              </w:rPr>
              <w:t>声环境</w:t>
            </w:r>
            <w:r>
              <w:rPr>
                <w:rFonts w:cs="Times New Roman"/>
                <w:kern w:val="0"/>
                <w:szCs w:val="21"/>
              </w:rPr>
              <w:t>与光环境</w:t>
            </w:r>
          </w:p>
        </w:tc>
        <w:tc>
          <w:tcPr>
            <w:tcW w:w="1440" w:type="pct"/>
            <w:vAlign w:val="center"/>
          </w:tcPr>
          <w:p w:rsidR="00D20BBB" w:rsidRDefault="00B8179C">
            <w:pPr>
              <w:spacing w:line="400" w:lineRule="exact"/>
              <w:rPr>
                <w:kern w:val="0"/>
                <w:szCs w:val="21"/>
              </w:rPr>
            </w:pPr>
            <w:r>
              <w:rPr>
                <w:rFonts w:cs="Times New Roman" w:hint="eastAsia"/>
                <w:b/>
                <w:kern w:val="0"/>
                <w:szCs w:val="21"/>
              </w:rPr>
              <w:t xml:space="preserve">5.2.6 </w:t>
            </w:r>
            <w:r>
              <w:rPr>
                <w:rFonts w:cs="Times New Roman" w:hint="eastAsia"/>
                <w:kern w:val="0"/>
                <w:szCs w:val="21"/>
              </w:rPr>
              <w:t>第</w:t>
            </w:r>
            <w:r>
              <w:rPr>
                <w:rFonts w:cs="Times New Roman" w:hint="eastAsia"/>
                <w:kern w:val="0"/>
                <w:szCs w:val="21"/>
              </w:rPr>
              <w:t>2</w:t>
            </w:r>
            <w:r>
              <w:rPr>
                <w:rFonts w:cs="Times New Roman" w:hint="eastAsia"/>
                <w:kern w:val="0"/>
                <w:szCs w:val="21"/>
              </w:rPr>
              <w:t>款：</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对锅炉、制冷机、冷却塔、电梯主机、大型风机等设备进行有效隔声减振处理，得</w:t>
            </w:r>
            <w:r>
              <w:rPr>
                <w:rFonts w:cs="Times New Roman" w:hint="eastAsia"/>
                <w:kern w:val="0"/>
                <w:szCs w:val="21"/>
              </w:rPr>
              <w:t>2</w:t>
            </w:r>
            <w:r>
              <w:rPr>
                <w:rFonts w:cs="Times New Roman" w:hint="eastAsia"/>
                <w:kern w:val="0"/>
                <w:szCs w:val="21"/>
              </w:rPr>
              <w:t>分。</w:t>
            </w:r>
          </w:p>
        </w:tc>
        <w:tc>
          <w:tcPr>
            <w:tcW w:w="1467" w:type="pct"/>
            <w:vAlign w:val="center"/>
          </w:tcPr>
          <w:p w:rsidR="00D20BBB" w:rsidRDefault="00B8179C">
            <w:pPr>
              <w:spacing w:line="400" w:lineRule="exact"/>
              <w:outlineLvl w:val="2"/>
              <w:rPr>
                <w:rFonts w:cs="Times New Roman"/>
                <w:b/>
                <w:kern w:val="0"/>
                <w:szCs w:val="21"/>
              </w:rPr>
            </w:pPr>
            <w:r>
              <w:rPr>
                <w:rFonts w:cs="Times New Roman" w:hint="eastAsia"/>
                <w:b/>
                <w:kern w:val="0"/>
                <w:szCs w:val="21"/>
              </w:rPr>
              <w:t xml:space="preserve">9.1.4 </w:t>
            </w:r>
            <w:r>
              <w:rPr>
                <w:rFonts w:cs="Times New Roman" w:hint="eastAsia"/>
                <w:kern w:val="0"/>
                <w:szCs w:val="21"/>
              </w:rPr>
              <w:t>供暖、通风与空调系统应选择低噪声、低振动的设备，并根据噪声、振动允许标准等采取相应的消声、隔声、减振措施</w:t>
            </w:r>
            <w:r>
              <w:rPr>
                <w:rFonts w:cs="Times New Roman"/>
                <w:kern w:val="0"/>
                <w:szCs w:val="21"/>
              </w:rPr>
              <w:t>。</w:t>
            </w:r>
          </w:p>
        </w:tc>
        <w:tc>
          <w:tcPr>
            <w:tcW w:w="1467" w:type="pct"/>
            <w:vAlign w:val="center"/>
          </w:tcPr>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设计文件应对隔声减振提出指标要求</w:t>
            </w:r>
            <w:r>
              <w:rPr>
                <w:rFonts w:cs="Times New Roman" w:hint="eastAsia"/>
                <w:kern w:val="0"/>
                <w:szCs w:val="21"/>
              </w:rPr>
              <w:t>，并</w:t>
            </w:r>
            <w:r>
              <w:rPr>
                <w:rFonts w:cs="Times New Roman"/>
                <w:kern w:val="0"/>
                <w:szCs w:val="21"/>
              </w:rPr>
              <w:t>采取相应的技术措施</w:t>
            </w:r>
            <w:r>
              <w:rPr>
                <w:rFonts w:cs="Times New Roman" w:hint="eastAsia"/>
                <w:kern w:val="0"/>
                <w:szCs w:val="21"/>
              </w:rPr>
              <w:t>。</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各类</w:t>
            </w:r>
            <w:r>
              <w:rPr>
                <w:rFonts w:cs="Times New Roman" w:hint="eastAsia"/>
                <w:kern w:val="0"/>
                <w:szCs w:val="21"/>
              </w:rPr>
              <w:t>设备用房不应贴邻起居室、卧室等敏感房间。</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与建筑专业设计核实有效隔声减振处理。</w:t>
            </w:r>
          </w:p>
        </w:tc>
      </w:tr>
      <w:tr w:rsidR="00D20BBB">
        <w:trPr>
          <w:trHeight w:val="895"/>
        </w:trPr>
        <w:tc>
          <w:tcPr>
            <w:tcW w:w="266" w:type="pct"/>
            <w:vAlign w:val="center"/>
          </w:tcPr>
          <w:p w:rsidR="00D20BBB" w:rsidRDefault="00D20BBB">
            <w:pPr>
              <w:pStyle w:val="afa"/>
              <w:numPr>
                <w:ilvl w:val="0"/>
                <w:numId w:val="29"/>
              </w:numPr>
              <w:spacing w:line="400" w:lineRule="exact"/>
              <w:ind w:firstLineChars="0"/>
              <w:jc w:val="center"/>
              <w:rPr>
                <w:kern w:val="0"/>
                <w:szCs w:val="21"/>
              </w:rPr>
            </w:pPr>
          </w:p>
        </w:tc>
        <w:tc>
          <w:tcPr>
            <w:tcW w:w="357" w:type="pct"/>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r>
              <w:rPr>
                <w:rFonts w:cs="Times New Roman" w:hint="eastAsia"/>
                <w:kern w:val="0"/>
                <w:szCs w:val="21"/>
              </w:rPr>
              <w:t>II</w:t>
            </w:r>
          </w:p>
          <w:p w:rsidR="00D20BBB" w:rsidRDefault="00B8179C">
            <w:pPr>
              <w:spacing w:line="400" w:lineRule="exact"/>
              <w:jc w:val="center"/>
              <w:rPr>
                <w:rFonts w:cs="Times New Roman"/>
                <w:kern w:val="0"/>
                <w:szCs w:val="21"/>
              </w:rPr>
            </w:pPr>
            <w:r>
              <w:rPr>
                <w:rFonts w:cs="Times New Roman"/>
                <w:kern w:val="0"/>
                <w:szCs w:val="21"/>
              </w:rPr>
              <w:t>室内</w:t>
            </w:r>
            <w:r>
              <w:rPr>
                <w:rFonts w:cs="Times New Roman" w:hint="eastAsia"/>
                <w:kern w:val="0"/>
                <w:szCs w:val="21"/>
              </w:rPr>
              <w:t>热湿环境</w:t>
            </w:r>
          </w:p>
        </w:tc>
        <w:tc>
          <w:tcPr>
            <w:tcW w:w="1440" w:type="pct"/>
            <w:vAlign w:val="center"/>
          </w:tcPr>
          <w:p w:rsidR="00D20BBB" w:rsidRDefault="00B8179C">
            <w:pPr>
              <w:spacing w:line="400" w:lineRule="exact"/>
              <w:rPr>
                <w:rFonts w:cs="Times New Roman"/>
                <w:kern w:val="0"/>
                <w:szCs w:val="21"/>
              </w:rPr>
            </w:pPr>
            <w:r>
              <w:rPr>
                <w:rFonts w:cs="Times New Roman"/>
                <w:b/>
                <w:kern w:val="0"/>
                <w:szCs w:val="21"/>
              </w:rPr>
              <w:t>5.2.9</w:t>
            </w:r>
            <w:r>
              <w:rPr>
                <w:rFonts w:cs="Times New Roman" w:hint="eastAsia"/>
                <w:b/>
                <w:kern w:val="0"/>
                <w:szCs w:val="21"/>
              </w:rPr>
              <w:t xml:space="preserve"> </w:t>
            </w:r>
            <w:r>
              <w:rPr>
                <w:rFonts w:cs="Times New Roman"/>
                <w:kern w:val="0"/>
                <w:szCs w:val="21"/>
              </w:rPr>
              <w:t>具有良好的室内热湿环境，评价总分值为</w:t>
            </w:r>
            <w:r>
              <w:rPr>
                <w:rFonts w:cs="Times New Roman"/>
                <w:kern w:val="0"/>
                <w:szCs w:val="21"/>
              </w:rPr>
              <w:t>8</w:t>
            </w:r>
            <w:r>
              <w:rPr>
                <w:rFonts w:cs="Times New Roman"/>
                <w:kern w:val="0"/>
                <w:szCs w:val="21"/>
              </w:rPr>
              <w:t>分，按下列规则评分：</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采用自然通风或复合通风的建筑，建筑主要功能房间室内热环境参数在适应性热舒适区域的时间比例，达到</w:t>
            </w:r>
            <w:r>
              <w:rPr>
                <w:rFonts w:cs="Times New Roman"/>
                <w:kern w:val="0"/>
                <w:szCs w:val="21"/>
              </w:rPr>
              <w:t>30%</w:t>
            </w:r>
            <w:r>
              <w:rPr>
                <w:rFonts w:cs="Times New Roman"/>
                <w:kern w:val="0"/>
                <w:szCs w:val="21"/>
              </w:rPr>
              <w:t>，</w:t>
            </w:r>
            <w:r>
              <w:rPr>
                <w:rFonts w:cs="Times New Roman"/>
                <w:kern w:val="0"/>
                <w:szCs w:val="21"/>
              </w:rPr>
              <w:t xml:space="preserve"> </w:t>
            </w:r>
            <w:r>
              <w:rPr>
                <w:rFonts w:cs="Times New Roman"/>
                <w:kern w:val="0"/>
                <w:szCs w:val="21"/>
              </w:rPr>
              <w:t>得</w:t>
            </w:r>
            <w:r>
              <w:rPr>
                <w:rFonts w:cs="Times New Roman"/>
                <w:kern w:val="0"/>
                <w:szCs w:val="21"/>
              </w:rPr>
              <w:t>2</w:t>
            </w:r>
            <w:r>
              <w:rPr>
                <w:rFonts w:cs="Times New Roman"/>
                <w:kern w:val="0"/>
                <w:szCs w:val="21"/>
              </w:rPr>
              <w:t>分；每再增加</w:t>
            </w:r>
            <w:r>
              <w:rPr>
                <w:rFonts w:cs="Times New Roman"/>
                <w:kern w:val="0"/>
                <w:szCs w:val="21"/>
              </w:rPr>
              <w:t>10%</w:t>
            </w:r>
            <w:r>
              <w:rPr>
                <w:rFonts w:cs="Times New Roman"/>
                <w:kern w:val="0"/>
                <w:szCs w:val="21"/>
              </w:rPr>
              <w:t>，</w:t>
            </w:r>
            <w:r>
              <w:rPr>
                <w:rFonts w:cs="Times New Roman"/>
                <w:kern w:val="0"/>
                <w:szCs w:val="21"/>
              </w:rPr>
              <w:t xml:space="preserve"> </w:t>
            </w:r>
            <w:r>
              <w:rPr>
                <w:rFonts w:cs="Times New Roman"/>
                <w:kern w:val="0"/>
                <w:szCs w:val="21"/>
              </w:rPr>
              <w:t>再得</w:t>
            </w:r>
            <w:r>
              <w:rPr>
                <w:rFonts w:cs="Times New Roman"/>
                <w:kern w:val="0"/>
                <w:szCs w:val="21"/>
              </w:rPr>
              <w:t xml:space="preserve">1 </w:t>
            </w:r>
            <w:r>
              <w:rPr>
                <w:rFonts w:cs="Times New Roman"/>
                <w:kern w:val="0"/>
                <w:szCs w:val="21"/>
              </w:rPr>
              <w:t>分，最高得</w:t>
            </w:r>
            <w:r>
              <w:rPr>
                <w:rFonts w:cs="Times New Roman"/>
                <w:kern w:val="0"/>
                <w:szCs w:val="21"/>
              </w:rPr>
              <w:t>8</w:t>
            </w:r>
            <w:r>
              <w:rPr>
                <w:rFonts w:cs="Times New Roman"/>
                <w:kern w:val="0"/>
                <w:szCs w:val="21"/>
              </w:rPr>
              <w:t>分。</w:t>
            </w:r>
          </w:p>
          <w:p w:rsidR="00D20BBB" w:rsidRDefault="00B8179C">
            <w:pPr>
              <w:spacing w:line="400" w:lineRule="exact"/>
              <w:rPr>
                <w:rFonts w:cs="Times New Roman"/>
                <w:b/>
                <w:kern w:val="0"/>
                <w:szCs w:val="21"/>
              </w:rPr>
            </w:pPr>
            <w:r>
              <w:rPr>
                <w:rFonts w:cs="Times New Roman"/>
                <w:b/>
                <w:kern w:val="0"/>
                <w:szCs w:val="21"/>
              </w:rPr>
              <w:t>2</w:t>
            </w:r>
            <w:r>
              <w:rPr>
                <w:rFonts w:cs="Times New Roman"/>
                <w:kern w:val="0"/>
                <w:szCs w:val="21"/>
              </w:rPr>
              <w:t xml:space="preserve"> </w:t>
            </w:r>
            <w:r>
              <w:rPr>
                <w:rFonts w:cs="Times New Roman"/>
                <w:kern w:val="0"/>
                <w:szCs w:val="21"/>
              </w:rPr>
              <w:t>采用人工冷热源的建筑，主要功能房间达到现行国家标准《民用建筑室内热湿环境评价标准》</w:t>
            </w:r>
            <w:r>
              <w:rPr>
                <w:rFonts w:cs="Times New Roman"/>
                <w:kern w:val="0"/>
                <w:szCs w:val="21"/>
              </w:rPr>
              <w:t xml:space="preserve">GB/T 50785 </w:t>
            </w:r>
            <w:r>
              <w:rPr>
                <w:rFonts w:cs="Times New Roman"/>
                <w:kern w:val="0"/>
                <w:szCs w:val="21"/>
              </w:rPr>
              <w:t>规定的室内人工冷热源热湿环境整体评价</w:t>
            </w:r>
            <w:r>
              <w:rPr>
                <w:rFonts w:cs="Times New Roman"/>
                <w:kern w:val="0"/>
                <w:szCs w:val="21"/>
              </w:rPr>
              <w:t xml:space="preserve">II </w:t>
            </w:r>
            <w:r>
              <w:rPr>
                <w:rFonts w:cs="Times New Roman"/>
                <w:kern w:val="0"/>
                <w:szCs w:val="21"/>
              </w:rPr>
              <w:t>级的面积比例，达到</w:t>
            </w:r>
            <w:r>
              <w:rPr>
                <w:rFonts w:cs="Times New Roman"/>
                <w:kern w:val="0"/>
                <w:szCs w:val="21"/>
              </w:rPr>
              <w:t>60%</w:t>
            </w:r>
            <w:r>
              <w:rPr>
                <w:rFonts w:cs="Times New Roman"/>
                <w:kern w:val="0"/>
                <w:szCs w:val="21"/>
              </w:rPr>
              <w:t>，</w:t>
            </w:r>
            <w:r>
              <w:rPr>
                <w:rFonts w:cs="Times New Roman"/>
                <w:kern w:val="0"/>
                <w:szCs w:val="21"/>
              </w:rPr>
              <w:t xml:space="preserve"> </w:t>
            </w:r>
            <w:r>
              <w:rPr>
                <w:rFonts w:cs="Times New Roman"/>
                <w:kern w:val="0"/>
                <w:szCs w:val="21"/>
              </w:rPr>
              <w:t>得</w:t>
            </w:r>
            <w:r>
              <w:rPr>
                <w:rFonts w:cs="Times New Roman"/>
                <w:kern w:val="0"/>
                <w:szCs w:val="21"/>
              </w:rPr>
              <w:t>5</w:t>
            </w:r>
            <w:r>
              <w:rPr>
                <w:rFonts w:cs="Times New Roman"/>
                <w:kern w:val="0"/>
                <w:szCs w:val="21"/>
              </w:rPr>
              <w:t>分；每再增加</w:t>
            </w:r>
            <w:r>
              <w:rPr>
                <w:rFonts w:cs="Times New Roman"/>
                <w:kern w:val="0"/>
                <w:szCs w:val="21"/>
              </w:rPr>
              <w:t>10%</w:t>
            </w:r>
            <w:r>
              <w:rPr>
                <w:rFonts w:cs="Times New Roman"/>
                <w:kern w:val="0"/>
                <w:szCs w:val="21"/>
              </w:rPr>
              <w:t>，</w:t>
            </w:r>
            <w:r>
              <w:rPr>
                <w:rFonts w:cs="Times New Roman"/>
                <w:kern w:val="0"/>
                <w:szCs w:val="21"/>
              </w:rPr>
              <w:t xml:space="preserve"> </w:t>
            </w:r>
            <w:r>
              <w:rPr>
                <w:rFonts w:cs="Times New Roman"/>
                <w:kern w:val="0"/>
                <w:szCs w:val="21"/>
              </w:rPr>
              <w:t>再得</w:t>
            </w:r>
            <w:r>
              <w:rPr>
                <w:rFonts w:cs="Times New Roman"/>
                <w:kern w:val="0"/>
                <w:szCs w:val="21"/>
              </w:rPr>
              <w:t>1</w:t>
            </w:r>
            <w:r>
              <w:rPr>
                <w:rFonts w:cs="Times New Roman"/>
                <w:kern w:val="0"/>
                <w:szCs w:val="21"/>
              </w:rPr>
              <w:t>分，最高得</w:t>
            </w:r>
            <w:r>
              <w:rPr>
                <w:rFonts w:cs="Times New Roman"/>
                <w:kern w:val="0"/>
                <w:szCs w:val="21"/>
              </w:rPr>
              <w:t>8</w:t>
            </w:r>
            <w:r>
              <w:rPr>
                <w:rFonts w:cs="Times New Roman"/>
                <w:kern w:val="0"/>
                <w:szCs w:val="21"/>
              </w:rPr>
              <w:t>分。</w:t>
            </w:r>
          </w:p>
        </w:tc>
        <w:tc>
          <w:tcPr>
            <w:tcW w:w="1467" w:type="pct"/>
            <w:vAlign w:val="center"/>
          </w:tcPr>
          <w:p w:rsidR="00D20BBB" w:rsidRDefault="00B8179C">
            <w:pPr>
              <w:spacing w:line="400" w:lineRule="exact"/>
              <w:outlineLvl w:val="2"/>
              <w:rPr>
                <w:rFonts w:cs="Times New Roman"/>
                <w:b/>
                <w:kern w:val="0"/>
                <w:szCs w:val="21"/>
              </w:rPr>
            </w:pPr>
            <w:r>
              <w:rPr>
                <w:rFonts w:cs="Times New Roman"/>
                <w:b/>
                <w:kern w:val="0"/>
                <w:szCs w:val="21"/>
              </w:rPr>
              <w:t>9.1.</w:t>
            </w:r>
            <w:r>
              <w:rPr>
                <w:rFonts w:cs="Times New Roman" w:hint="eastAsia"/>
                <w:b/>
                <w:kern w:val="0"/>
                <w:szCs w:val="21"/>
              </w:rPr>
              <w:t xml:space="preserve">3 </w:t>
            </w:r>
            <w:r>
              <w:rPr>
                <w:rFonts w:cs="Times New Roman" w:hint="eastAsia"/>
                <w:kern w:val="0"/>
                <w:szCs w:val="21"/>
              </w:rPr>
              <w:t>房间设计温度、相对湿度和采用集中空调系统的新风量应符合现行国家标准《民用建筑供暖通风与空气调节设计规范》</w:t>
            </w:r>
            <w:r>
              <w:rPr>
                <w:rFonts w:cs="Times New Roman" w:hint="eastAsia"/>
                <w:kern w:val="0"/>
                <w:szCs w:val="21"/>
              </w:rPr>
              <w:t>GB 50736</w:t>
            </w:r>
            <w:r>
              <w:rPr>
                <w:rFonts w:cs="Times New Roman" w:hint="eastAsia"/>
                <w:kern w:val="0"/>
                <w:szCs w:val="21"/>
              </w:rPr>
              <w:t>的规定。</w:t>
            </w:r>
          </w:p>
          <w:p w:rsidR="00D20BBB" w:rsidRDefault="00B8179C">
            <w:pPr>
              <w:spacing w:line="400" w:lineRule="exact"/>
              <w:outlineLvl w:val="2"/>
              <w:rPr>
                <w:rFonts w:cs="Times New Roman"/>
                <w:kern w:val="0"/>
                <w:szCs w:val="21"/>
              </w:rPr>
            </w:pPr>
            <w:r>
              <w:rPr>
                <w:rFonts w:cs="Times New Roman" w:hint="eastAsia"/>
                <w:b/>
                <w:kern w:val="0"/>
                <w:szCs w:val="21"/>
              </w:rPr>
              <w:t xml:space="preserve">9.4.1 </w:t>
            </w:r>
            <w:r>
              <w:rPr>
                <w:rFonts w:cs="Times New Roman" w:hint="eastAsia"/>
                <w:kern w:val="0"/>
                <w:szCs w:val="21"/>
              </w:rPr>
              <w:t>起居室、卧室等主要功能房间供暖、通风与空调工况下的气流组织满足热环境参数设计要求。</w:t>
            </w:r>
          </w:p>
        </w:tc>
        <w:tc>
          <w:tcPr>
            <w:tcW w:w="1467" w:type="pct"/>
            <w:vAlign w:val="center"/>
          </w:tcPr>
          <w:p w:rsidR="00D20BBB" w:rsidRDefault="00B8179C">
            <w:pPr>
              <w:spacing w:line="400" w:lineRule="exact"/>
              <w:rPr>
                <w:rFonts w:cs="Times New Roman"/>
                <w:kern w:val="0"/>
                <w:szCs w:val="21"/>
              </w:rPr>
            </w:pPr>
            <w:r>
              <w:rPr>
                <w:rFonts w:cs="Times New Roman" w:hint="eastAsia"/>
                <w:kern w:val="0"/>
                <w:szCs w:val="21"/>
              </w:rPr>
              <w:t>设计文件应明确满足舒适性热环境参数，并采取相应技术措施。</w:t>
            </w:r>
          </w:p>
        </w:tc>
      </w:tr>
    </w:tbl>
    <w:p w:rsidR="00D20BBB" w:rsidRDefault="00B8179C">
      <w:pPr>
        <w:widowControl/>
        <w:jc w:val="left"/>
        <w:rPr>
          <w:rFonts w:ascii="Times New Roman" w:hAnsi="Times New Roman" w:cs="Times New Roman"/>
          <w:b/>
          <w:bCs/>
          <w:kern w:val="0"/>
          <w:sz w:val="30"/>
          <w:szCs w:val="30"/>
          <w:lang w:val="zh-CN"/>
        </w:rPr>
      </w:pPr>
      <w:bookmarkStart w:id="50" w:name="_Toc52178307"/>
      <w:r>
        <w:rPr>
          <w:rFonts w:ascii="Times New Roman" w:hAnsi="Times New Roman" w:cs="Times New Roman"/>
          <w:b/>
          <w:bCs/>
          <w:kern w:val="0"/>
          <w:sz w:val="30"/>
          <w:szCs w:val="30"/>
          <w:lang w:val="zh-CN"/>
        </w:rPr>
        <w:br w:type="page"/>
      </w:r>
    </w:p>
    <w:p w:rsidR="00D20BBB" w:rsidRDefault="00B8179C">
      <w:pPr>
        <w:widowControl/>
        <w:numPr>
          <w:ilvl w:val="0"/>
          <w:numId w:val="26"/>
        </w:numPr>
        <w:tabs>
          <w:tab w:val="left" w:pos="709"/>
        </w:tabs>
        <w:spacing w:before="240" w:line="400" w:lineRule="exact"/>
        <w:ind w:left="567" w:hanging="567"/>
        <w:jc w:val="left"/>
        <w:outlineLvl w:val="1"/>
        <w:rPr>
          <w:rFonts w:ascii="Times New Roman" w:hAnsi="Times New Roman" w:cs="Times New Roman"/>
          <w:b/>
          <w:bCs/>
          <w:kern w:val="0"/>
          <w:sz w:val="30"/>
          <w:szCs w:val="30"/>
          <w:lang w:val="zh-CN"/>
        </w:rPr>
      </w:pPr>
      <w:bookmarkStart w:id="51" w:name="_Toc25535"/>
      <w:r>
        <w:rPr>
          <w:rFonts w:ascii="Times New Roman" w:hAnsi="Times New Roman" w:cs="Times New Roman"/>
          <w:b/>
          <w:bCs/>
          <w:kern w:val="0"/>
          <w:sz w:val="30"/>
          <w:szCs w:val="30"/>
          <w:lang w:val="zh-CN"/>
        </w:rPr>
        <w:lastRenderedPageBreak/>
        <w:t>生活便利</w:t>
      </w:r>
      <w:bookmarkEnd w:id="50"/>
      <w:bookmarkEnd w:id="51"/>
    </w:p>
    <w:tbl>
      <w:tblPr>
        <w:tblStyle w:val="17"/>
        <w:tblW w:w="5107" w:type="pct"/>
        <w:tblInd w:w="-318" w:type="dxa"/>
        <w:tblLook w:val="04A0" w:firstRow="1" w:lastRow="0" w:firstColumn="1" w:lastColumn="0" w:noHBand="0" w:noVBand="1"/>
      </w:tblPr>
      <w:tblGrid>
        <w:gridCol w:w="852"/>
        <w:gridCol w:w="992"/>
        <w:gridCol w:w="4537"/>
        <w:gridCol w:w="4527"/>
        <w:gridCol w:w="4305"/>
      </w:tblGrid>
      <w:tr w:rsidR="00D20BBB">
        <w:trPr>
          <w:trHeight w:val="779"/>
          <w:tblHeader/>
        </w:trPr>
        <w:tc>
          <w:tcPr>
            <w:tcW w:w="280" w:type="pct"/>
            <w:shd w:val="clear" w:color="auto" w:fill="FFFFFF" w:themeFill="background1"/>
            <w:vAlign w:val="center"/>
          </w:tcPr>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kern w:val="0"/>
                <w:szCs w:val="21"/>
              </w:rPr>
              <w:t>序号</w:t>
            </w:r>
          </w:p>
        </w:tc>
        <w:tc>
          <w:tcPr>
            <w:tcW w:w="326" w:type="pct"/>
            <w:shd w:val="clear" w:color="auto" w:fill="FFFFFF" w:themeFill="background1"/>
            <w:vAlign w:val="center"/>
          </w:tcPr>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kern w:val="0"/>
                <w:szCs w:val="21"/>
              </w:rPr>
              <w:t>审查</w:t>
            </w:r>
          </w:p>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kern w:val="0"/>
                <w:szCs w:val="21"/>
              </w:rPr>
              <w:t>内容</w:t>
            </w:r>
          </w:p>
        </w:tc>
        <w:tc>
          <w:tcPr>
            <w:tcW w:w="1491" w:type="pct"/>
            <w:shd w:val="clear" w:color="auto" w:fill="FFFFFF" w:themeFill="background1"/>
            <w:vAlign w:val="center"/>
          </w:tcPr>
          <w:p w:rsidR="00D20BBB" w:rsidRDefault="00B8179C">
            <w:pPr>
              <w:widowControl/>
              <w:spacing w:line="400" w:lineRule="exact"/>
              <w:jc w:val="center"/>
              <w:rPr>
                <w:rFonts w:ascii="Times New Roman" w:eastAsiaTheme="minorEastAsia" w:hAnsi="Times New Roman" w:cs="Times New Roman"/>
                <w:bCs/>
                <w:kern w:val="0"/>
                <w:szCs w:val="21"/>
              </w:rPr>
            </w:pPr>
            <w:r>
              <w:rPr>
                <w:rFonts w:ascii="Times New Roman" w:eastAsiaTheme="minorEastAsia" w:hAnsi="Times New Roman" w:cs="Times New Roman"/>
                <w:bCs/>
                <w:kern w:val="0"/>
                <w:szCs w:val="21"/>
              </w:rPr>
              <w:t>《绿色建筑评价标准》</w:t>
            </w:r>
          </w:p>
          <w:p w:rsidR="00D20BBB" w:rsidRDefault="00B8179C">
            <w:pPr>
              <w:widowControl/>
              <w:spacing w:line="400" w:lineRule="exact"/>
              <w:jc w:val="center"/>
              <w:rPr>
                <w:rFonts w:ascii="Times New Roman" w:eastAsiaTheme="minorEastAsia" w:hAnsi="Times New Roman" w:cs="Times New Roman"/>
                <w:bCs/>
                <w:kern w:val="0"/>
                <w:szCs w:val="21"/>
              </w:rPr>
            </w:pPr>
            <w:r>
              <w:rPr>
                <w:rFonts w:ascii="Times New Roman" w:eastAsiaTheme="minorEastAsia" w:hAnsi="Times New Roman" w:cs="Times New Roman"/>
                <w:bCs/>
                <w:kern w:val="0"/>
                <w:szCs w:val="21"/>
              </w:rPr>
              <w:t>条文内容</w:t>
            </w:r>
          </w:p>
        </w:tc>
        <w:tc>
          <w:tcPr>
            <w:tcW w:w="1488" w:type="pct"/>
            <w:shd w:val="clear" w:color="auto" w:fill="FFFFFF" w:themeFill="background1"/>
            <w:vAlign w:val="center"/>
          </w:tcPr>
          <w:p w:rsidR="00D20BBB" w:rsidRDefault="00B8179C">
            <w:pPr>
              <w:widowControl/>
              <w:spacing w:line="400" w:lineRule="exact"/>
              <w:jc w:val="center"/>
              <w:rPr>
                <w:rFonts w:ascii="Times New Roman" w:eastAsiaTheme="minorEastAsia" w:hAnsi="Times New Roman" w:cs="Times New Roman"/>
                <w:bCs/>
                <w:kern w:val="0"/>
                <w:szCs w:val="21"/>
              </w:rPr>
            </w:pPr>
            <w:r>
              <w:rPr>
                <w:rFonts w:ascii="Times New Roman" w:eastAsiaTheme="minorEastAsia" w:hAnsi="Times New Roman" w:cs="Times New Roman"/>
                <w:bCs/>
                <w:kern w:val="0"/>
                <w:szCs w:val="21"/>
              </w:rPr>
              <w:t>《住宅建筑绿色设计标准》</w:t>
            </w:r>
          </w:p>
          <w:p w:rsidR="00D20BBB" w:rsidRDefault="00B8179C">
            <w:pPr>
              <w:widowControl/>
              <w:spacing w:line="400" w:lineRule="exact"/>
              <w:jc w:val="center"/>
              <w:rPr>
                <w:rFonts w:ascii="Times New Roman" w:eastAsiaTheme="minorEastAsia" w:hAnsi="Times New Roman" w:cs="Times New Roman"/>
                <w:bCs/>
                <w:kern w:val="0"/>
                <w:szCs w:val="21"/>
              </w:rPr>
            </w:pPr>
            <w:r>
              <w:rPr>
                <w:rFonts w:ascii="Times New Roman" w:eastAsiaTheme="minorEastAsia" w:hAnsi="Times New Roman" w:cs="Times New Roman"/>
                <w:bCs/>
                <w:kern w:val="0"/>
                <w:szCs w:val="21"/>
              </w:rPr>
              <w:t>条文内容</w:t>
            </w:r>
          </w:p>
        </w:tc>
        <w:tc>
          <w:tcPr>
            <w:tcW w:w="1415" w:type="pct"/>
            <w:shd w:val="clear" w:color="auto" w:fill="FFFFFF" w:themeFill="background1"/>
            <w:vAlign w:val="center"/>
          </w:tcPr>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kern w:val="0"/>
                <w:szCs w:val="21"/>
              </w:rPr>
              <w:t>审查要点</w:t>
            </w:r>
          </w:p>
        </w:tc>
      </w:tr>
      <w:tr w:rsidR="00D20BBB">
        <w:trPr>
          <w:trHeight w:val="2750"/>
        </w:trPr>
        <w:tc>
          <w:tcPr>
            <w:tcW w:w="280" w:type="pct"/>
            <w:tcBorders>
              <w:bottom w:val="single" w:sz="4" w:space="0" w:color="auto"/>
            </w:tcBorders>
            <w:shd w:val="clear" w:color="auto" w:fill="FFFFFF" w:themeFill="background1"/>
            <w:vAlign w:val="center"/>
          </w:tcPr>
          <w:p w:rsidR="00D20BBB" w:rsidRDefault="00D20BBB">
            <w:pPr>
              <w:pStyle w:val="afa"/>
              <w:widowControl/>
              <w:numPr>
                <w:ilvl w:val="0"/>
                <w:numId w:val="30"/>
              </w:numPr>
              <w:spacing w:line="400" w:lineRule="exact"/>
              <w:ind w:firstLineChars="0"/>
              <w:jc w:val="center"/>
              <w:rPr>
                <w:rFonts w:ascii="Times New Roman" w:eastAsiaTheme="minorEastAsia" w:hAnsi="Times New Roman"/>
                <w:szCs w:val="21"/>
              </w:rPr>
            </w:pPr>
          </w:p>
        </w:tc>
        <w:tc>
          <w:tcPr>
            <w:tcW w:w="326" w:type="pct"/>
            <w:shd w:val="clear" w:color="auto" w:fill="FFFFFF" w:themeFill="background1"/>
            <w:vAlign w:val="center"/>
          </w:tcPr>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kern w:val="0"/>
                <w:szCs w:val="21"/>
              </w:rPr>
              <w:t>评分项</w:t>
            </w:r>
          </w:p>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kern w:val="0"/>
                <w:szCs w:val="21"/>
              </w:rPr>
              <w:t>I</w:t>
            </w:r>
          </w:p>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kern w:val="0"/>
                <w:szCs w:val="21"/>
              </w:rPr>
              <w:t>智</w:t>
            </w:r>
            <w:r>
              <w:rPr>
                <w:rFonts w:ascii="Times New Roman" w:eastAsiaTheme="minorEastAsia" w:hAnsi="Times New Roman" w:cs="Times New Roman" w:hint="eastAsia"/>
                <w:kern w:val="0"/>
                <w:szCs w:val="21"/>
              </w:rPr>
              <w:t>能化系统</w:t>
            </w:r>
          </w:p>
        </w:tc>
        <w:tc>
          <w:tcPr>
            <w:tcW w:w="1491" w:type="pct"/>
            <w:tcBorders>
              <w:bottom w:val="single" w:sz="4" w:space="0" w:color="auto"/>
            </w:tcBorders>
            <w:shd w:val="clear" w:color="auto" w:fill="FFFFFF" w:themeFill="background1"/>
            <w:vAlign w:val="center"/>
          </w:tcPr>
          <w:p w:rsidR="00D20BBB" w:rsidRDefault="00B8179C">
            <w:pPr>
              <w:spacing w:line="400" w:lineRule="exact"/>
              <w:rPr>
                <w:rFonts w:ascii="Times New Roman" w:eastAsiaTheme="minorEastAsia" w:hAnsi="Times New Roman" w:cs="Times New Roman"/>
                <w:kern w:val="0"/>
                <w:szCs w:val="21"/>
              </w:rPr>
            </w:pPr>
            <w:r>
              <w:rPr>
                <w:rFonts w:ascii="Times New Roman" w:eastAsiaTheme="minorEastAsia" w:hAnsi="Times New Roman" w:cs="Times New Roman"/>
                <w:b/>
                <w:kern w:val="0"/>
                <w:szCs w:val="21"/>
              </w:rPr>
              <w:t>6.2.</w:t>
            </w:r>
            <w:r>
              <w:rPr>
                <w:rFonts w:ascii="Times New Roman" w:eastAsiaTheme="minorEastAsia" w:hAnsi="Times New Roman" w:cs="Times New Roman" w:hint="eastAsia"/>
                <w:b/>
                <w:kern w:val="0"/>
                <w:szCs w:val="21"/>
              </w:rPr>
              <w:t xml:space="preserve">6 </w:t>
            </w:r>
            <w:r>
              <w:rPr>
                <w:rFonts w:ascii="Times New Roman" w:eastAsiaTheme="minorEastAsia" w:hAnsi="Times New Roman" w:cs="Times New Roman" w:hint="eastAsia"/>
                <w:kern w:val="0"/>
                <w:szCs w:val="21"/>
              </w:rPr>
              <w:t>设置</w:t>
            </w:r>
            <w:r>
              <w:rPr>
                <w:rFonts w:ascii="Times New Roman" w:eastAsiaTheme="minorEastAsia" w:hAnsi="Times New Roman" w:cs="Times New Roman" w:hint="eastAsia"/>
                <w:kern w:val="0"/>
                <w:szCs w:val="21"/>
              </w:rPr>
              <w:t xml:space="preserve"> PM</w:t>
            </w:r>
            <w:r>
              <w:rPr>
                <w:rFonts w:ascii="Times New Roman" w:eastAsiaTheme="minorEastAsia" w:hAnsi="Times New Roman" w:cs="Times New Roman" w:hint="eastAsia"/>
                <w:kern w:val="0"/>
                <w:szCs w:val="21"/>
                <w:vertAlign w:val="subscript"/>
              </w:rPr>
              <w:t>10</w:t>
            </w:r>
            <w:r>
              <w:rPr>
                <w:rFonts w:ascii="Times New Roman" w:eastAsiaTheme="minorEastAsia" w:hAnsi="Times New Roman" w:cs="Times New Roman" w:hint="eastAsia"/>
                <w:kern w:val="0"/>
                <w:szCs w:val="21"/>
              </w:rPr>
              <w:t>、</w:t>
            </w:r>
            <w:r>
              <w:rPr>
                <w:rFonts w:ascii="Times New Roman" w:eastAsiaTheme="minorEastAsia" w:hAnsi="Times New Roman" w:cs="Times New Roman" w:hint="eastAsia"/>
                <w:kern w:val="0"/>
                <w:szCs w:val="21"/>
              </w:rPr>
              <w:t>PM</w:t>
            </w:r>
            <w:r>
              <w:rPr>
                <w:rFonts w:ascii="Times New Roman" w:eastAsiaTheme="minorEastAsia" w:hAnsi="Times New Roman" w:cs="Times New Roman" w:hint="eastAsia"/>
                <w:kern w:val="0"/>
                <w:szCs w:val="21"/>
                <w:vertAlign w:val="subscript"/>
              </w:rPr>
              <w:t>2.5</w:t>
            </w:r>
            <w:r>
              <w:rPr>
                <w:rFonts w:ascii="Times New Roman" w:eastAsiaTheme="minorEastAsia" w:hAnsi="Times New Roman" w:cs="Times New Roman" w:hint="eastAsia"/>
                <w:kern w:val="0"/>
                <w:szCs w:val="21"/>
              </w:rPr>
              <w:t>、</w:t>
            </w:r>
            <w:r>
              <w:rPr>
                <w:rFonts w:ascii="Times New Roman" w:eastAsiaTheme="minorEastAsia" w:hAnsi="Times New Roman" w:cs="Times New Roman" w:hint="eastAsia"/>
                <w:kern w:val="0"/>
                <w:szCs w:val="21"/>
              </w:rPr>
              <w:t>CO</w:t>
            </w:r>
            <w:r>
              <w:rPr>
                <w:rFonts w:ascii="Times New Roman" w:eastAsiaTheme="minorEastAsia" w:hAnsi="Times New Roman" w:cs="Times New Roman" w:hint="eastAsia"/>
                <w:kern w:val="0"/>
                <w:szCs w:val="21"/>
                <w:vertAlign w:val="subscript"/>
              </w:rPr>
              <w:t>2</w:t>
            </w:r>
            <w:r>
              <w:rPr>
                <w:rFonts w:ascii="Times New Roman" w:eastAsiaTheme="minorEastAsia" w:hAnsi="Times New Roman" w:cs="Times New Roman" w:hint="eastAsia"/>
                <w:kern w:val="0"/>
                <w:szCs w:val="21"/>
              </w:rPr>
              <w:t>浓度的空气质量监测系统，评价总分值为</w:t>
            </w:r>
            <w:r>
              <w:rPr>
                <w:rFonts w:ascii="Times New Roman" w:eastAsiaTheme="minorEastAsia" w:hAnsi="Times New Roman" w:cs="Times New Roman" w:hint="eastAsia"/>
                <w:kern w:val="0"/>
                <w:szCs w:val="21"/>
              </w:rPr>
              <w:t>8</w:t>
            </w:r>
            <w:r>
              <w:rPr>
                <w:rFonts w:ascii="Times New Roman" w:eastAsiaTheme="minorEastAsia" w:hAnsi="Times New Roman" w:cs="Times New Roman" w:hint="eastAsia"/>
                <w:kern w:val="0"/>
                <w:szCs w:val="21"/>
              </w:rPr>
              <w:t>分，按下列规则分别评分并累计：</w:t>
            </w:r>
            <w:r>
              <w:rPr>
                <w:rFonts w:ascii="Times New Roman" w:eastAsiaTheme="minorEastAsia" w:hAnsi="Times New Roman" w:cs="Times New Roman" w:hint="eastAsia"/>
                <w:kern w:val="0"/>
                <w:szCs w:val="21"/>
              </w:rPr>
              <w:t xml:space="preserve"> </w:t>
            </w:r>
          </w:p>
          <w:p w:rsidR="00D20BBB" w:rsidRDefault="00B8179C">
            <w:pPr>
              <w:spacing w:line="400" w:lineRule="exact"/>
              <w:rPr>
                <w:rFonts w:ascii="Times New Roman" w:eastAsiaTheme="minorEastAsia" w:hAnsi="Times New Roman" w:cs="Times New Roman"/>
                <w:kern w:val="0"/>
                <w:szCs w:val="21"/>
              </w:rPr>
            </w:pPr>
            <w:r>
              <w:rPr>
                <w:rFonts w:ascii="Times New Roman" w:eastAsiaTheme="minorEastAsia" w:hAnsi="Times New Roman" w:cs="Times New Roman" w:hint="eastAsia"/>
                <w:b/>
                <w:kern w:val="0"/>
                <w:szCs w:val="21"/>
              </w:rPr>
              <w:t xml:space="preserve">1 </w:t>
            </w:r>
            <w:r>
              <w:rPr>
                <w:rFonts w:ascii="Times New Roman" w:eastAsiaTheme="minorEastAsia" w:hAnsi="Times New Roman" w:cs="Times New Roman" w:hint="eastAsia"/>
                <w:kern w:val="0"/>
                <w:szCs w:val="21"/>
              </w:rPr>
              <w:t>具有存储至少一年的监测数据和实时显示功能，得</w:t>
            </w:r>
            <w:r>
              <w:rPr>
                <w:rFonts w:ascii="Times New Roman" w:eastAsiaTheme="minorEastAsia" w:hAnsi="Times New Roman" w:cs="Times New Roman" w:hint="eastAsia"/>
                <w:kern w:val="0"/>
                <w:szCs w:val="21"/>
              </w:rPr>
              <w:t>4</w:t>
            </w:r>
            <w:r>
              <w:rPr>
                <w:rFonts w:ascii="Times New Roman" w:eastAsiaTheme="minorEastAsia" w:hAnsi="Times New Roman" w:cs="Times New Roman" w:hint="eastAsia"/>
                <w:kern w:val="0"/>
                <w:szCs w:val="21"/>
              </w:rPr>
              <w:t>分；</w:t>
            </w:r>
            <w:r>
              <w:rPr>
                <w:rFonts w:ascii="Times New Roman" w:eastAsiaTheme="minorEastAsia" w:hAnsi="Times New Roman" w:cs="Times New Roman" w:hint="eastAsia"/>
                <w:kern w:val="0"/>
                <w:szCs w:val="21"/>
              </w:rPr>
              <w:t xml:space="preserve"> </w:t>
            </w:r>
          </w:p>
          <w:p w:rsidR="00D20BBB" w:rsidRDefault="00B8179C">
            <w:pPr>
              <w:spacing w:line="400" w:lineRule="exact"/>
              <w:rPr>
                <w:rFonts w:ascii="Times New Roman" w:eastAsiaTheme="minorEastAsia" w:hAnsi="Times New Roman" w:cs="Times New Roman"/>
                <w:b/>
                <w:kern w:val="0"/>
                <w:szCs w:val="21"/>
              </w:rPr>
            </w:pPr>
            <w:r>
              <w:rPr>
                <w:rFonts w:ascii="Times New Roman" w:eastAsiaTheme="minorEastAsia" w:hAnsi="Times New Roman" w:cs="Times New Roman" w:hint="eastAsia"/>
                <w:b/>
                <w:kern w:val="0"/>
                <w:szCs w:val="21"/>
              </w:rPr>
              <w:t xml:space="preserve">2 </w:t>
            </w:r>
            <w:r>
              <w:rPr>
                <w:rFonts w:ascii="Times New Roman" w:eastAsiaTheme="minorEastAsia" w:hAnsi="Times New Roman" w:cs="Times New Roman" w:hint="eastAsia"/>
                <w:kern w:val="0"/>
                <w:szCs w:val="21"/>
              </w:rPr>
              <w:t>对建筑室内空气质量监测数据能实现超标警示，得</w:t>
            </w:r>
            <w:r>
              <w:rPr>
                <w:rFonts w:ascii="Times New Roman" w:eastAsiaTheme="minorEastAsia" w:hAnsi="Times New Roman" w:cs="Times New Roman" w:hint="eastAsia"/>
                <w:kern w:val="0"/>
                <w:szCs w:val="21"/>
              </w:rPr>
              <w:t>4</w:t>
            </w:r>
            <w:r>
              <w:rPr>
                <w:rFonts w:ascii="Times New Roman" w:eastAsiaTheme="minorEastAsia" w:hAnsi="Times New Roman" w:cs="Times New Roman" w:hint="eastAsia"/>
                <w:kern w:val="0"/>
                <w:szCs w:val="21"/>
              </w:rPr>
              <w:t>分。</w:t>
            </w:r>
          </w:p>
        </w:tc>
        <w:tc>
          <w:tcPr>
            <w:tcW w:w="1488" w:type="pct"/>
            <w:tcBorders>
              <w:bottom w:val="single" w:sz="4" w:space="0" w:color="auto"/>
            </w:tcBorders>
            <w:shd w:val="clear" w:color="auto" w:fill="FFFFFF" w:themeFill="background1"/>
            <w:vAlign w:val="center"/>
          </w:tcPr>
          <w:p w:rsidR="00D20BBB" w:rsidRDefault="00B8179C">
            <w:pPr>
              <w:spacing w:line="400" w:lineRule="exact"/>
              <w:jc w:val="center"/>
              <w:rPr>
                <w:rFonts w:ascii="Times New Roman" w:eastAsiaTheme="minorEastAsia" w:hAnsi="Times New Roman" w:cs="Times New Roman"/>
                <w:kern w:val="0"/>
                <w:szCs w:val="21"/>
              </w:rPr>
            </w:pPr>
            <w:r>
              <w:rPr>
                <w:rFonts w:ascii="Times New Roman" w:eastAsiaTheme="minorEastAsia" w:hAnsi="Times New Roman" w:cs="Times New Roman" w:hint="eastAsia"/>
                <w:b/>
                <w:kern w:val="0"/>
                <w:szCs w:val="21"/>
              </w:rPr>
              <w:t>--</w:t>
            </w:r>
          </w:p>
        </w:tc>
        <w:tc>
          <w:tcPr>
            <w:tcW w:w="1415" w:type="pct"/>
            <w:tcBorders>
              <w:bottom w:val="single" w:sz="4" w:space="0" w:color="auto"/>
            </w:tcBorders>
            <w:shd w:val="clear" w:color="auto" w:fill="FFFFFF" w:themeFill="background1"/>
            <w:vAlign w:val="center"/>
          </w:tcPr>
          <w:p w:rsidR="00D20BBB" w:rsidRDefault="00B8179C">
            <w:pPr>
              <w:spacing w:line="400" w:lineRule="exact"/>
              <w:rPr>
                <w:rFonts w:ascii="Times New Roman" w:hAnsi="Times New Roman" w:cs="Times New Roman"/>
                <w:b/>
                <w:kern w:val="0"/>
                <w:szCs w:val="21"/>
              </w:rPr>
            </w:pPr>
            <w:r>
              <w:rPr>
                <w:rFonts w:ascii="Times New Roman" w:hAnsi="Times New Roman" w:cs="Times New Roman" w:hint="eastAsia"/>
                <w:kern w:val="0"/>
                <w:szCs w:val="21"/>
              </w:rPr>
              <w:t>高档商品住宅每户设置空气质量监测系统时，应具有下列技术措施：</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kern w:val="0"/>
                <w:szCs w:val="21"/>
              </w:rPr>
              <w:t xml:space="preserve">1 </w:t>
            </w:r>
            <w:r>
              <w:rPr>
                <w:rFonts w:ascii="Times New Roman" w:hAnsi="Times New Roman" w:cs="Times New Roman"/>
                <w:kern w:val="0"/>
                <w:szCs w:val="21"/>
              </w:rPr>
              <w:t>对</w:t>
            </w:r>
            <w:r>
              <w:rPr>
                <w:rFonts w:ascii="Times New Roman" w:hAnsi="Times New Roman" w:cs="Times New Roman"/>
                <w:kern w:val="0"/>
                <w:szCs w:val="21"/>
              </w:rPr>
              <w:t xml:space="preserve"> PM</w:t>
            </w:r>
            <w:r>
              <w:rPr>
                <w:rFonts w:ascii="Times New Roman" w:hAnsi="Times New Roman" w:cs="Times New Roman"/>
                <w:kern w:val="0"/>
                <w:szCs w:val="21"/>
                <w:vertAlign w:val="subscript"/>
              </w:rPr>
              <w:t>10</w:t>
            </w:r>
            <w:r>
              <w:rPr>
                <w:rFonts w:ascii="Times New Roman" w:hAnsi="Times New Roman" w:cs="Times New Roman"/>
                <w:kern w:val="0"/>
                <w:szCs w:val="21"/>
              </w:rPr>
              <w:t>、</w:t>
            </w:r>
            <w:r>
              <w:rPr>
                <w:rFonts w:ascii="Times New Roman" w:hAnsi="Times New Roman" w:cs="Times New Roman"/>
                <w:kern w:val="0"/>
                <w:szCs w:val="21"/>
              </w:rPr>
              <w:t>PM</w:t>
            </w:r>
            <w:r>
              <w:rPr>
                <w:rFonts w:ascii="Times New Roman" w:hAnsi="Times New Roman" w:cs="Times New Roman"/>
                <w:kern w:val="0"/>
                <w:szCs w:val="21"/>
                <w:vertAlign w:val="subscript"/>
              </w:rPr>
              <w:t>2.5</w:t>
            </w:r>
            <w:r>
              <w:rPr>
                <w:rFonts w:ascii="Times New Roman" w:hAnsi="Times New Roman" w:cs="Times New Roman"/>
                <w:kern w:val="0"/>
                <w:szCs w:val="21"/>
              </w:rPr>
              <w:t>、</w:t>
            </w:r>
            <w:r>
              <w:rPr>
                <w:rFonts w:ascii="Times New Roman" w:hAnsi="Times New Roman" w:cs="Times New Roman"/>
                <w:kern w:val="0"/>
                <w:szCs w:val="21"/>
              </w:rPr>
              <w:t>CO</w:t>
            </w:r>
            <w:r>
              <w:rPr>
                <w:rFonts w:ascii="Times New Roman" w:hAnsi="Times New Roman" w:cs="Times New Roman"/>
                <w:kern w:val="0"/>
                <w:szCs w:val="21"/>
                <w:vertAlign w:val="subscript"/>
              </w:rPr>
              <w:t xml:space="preserve">2 </w:t>
            </w:r>
            <w:r>
              <w:rPr>
                <w:rFonts w:ascii="Times New Roman" w:hAnsi="Times New Roman" w:cs="Times New Roman" w:hint="eastAsia"/>
                <w:kern w:val="0"/>
                <w:szCs w:val="21"/>
              </w:rPr>
              <w:t>宜具有</w:t>
            </w:r>
            <w:r>
              <w:rPr>
                <w:rFonts w:ascii="Times New Roman" w:hAnsi="Times New Roman" w:cs="Times New Roman"/>
                <w:kern w:val="0"/>
                <w:szCs w:val="21"/>
              </w:rPr>
              <w:t>显示</w:t>
            </w:r>
            <w:r>
              <w:rPr>
                <w:rFonts w:ascii="Times New Roman" w:hAnsi="Times New Roman" w:cs="Times New Roman" w:hint="eastAsia"/>
                <w:kern w:val="0"/>
                <w:szCs w:val="21"/>
              </w:rPr>
              <w:t>和超标警示功能</w:t>
            </w:r>
            <w:r>
              <w:rPr>
                <w:rFonts w:ascii="Times New Roman" w:hAnsi="Times New Roman" w:cs="Times New Roman"/>
                <w:kern w:val="0"/>
                <w:szCs w:val="21"/>
              </w:rPr>
              <w:t>。</w:t>
            </w:r>
          </w:p>
          <w:p w:rsidR="00D20BBB" w:rsidRDefault="00B8179C">
            <w:pPr>
              <w:spacing w:line="400" w:lineRule="exact"/>
              <w:rPr>
                <w:rFonts w:ascii="Times New Roman" w:hAnsi="Times New Roman" w:cs="Times New Roman"/>
                <w:kern w:val="0"/>
                <w:szCs w:val="21"/>
              </w:rPr>
            </w:pPr>
            <w:r>
              <w:rPr>
                <w:rFonts w:ascii="Times New Roman" w:hAnsi="Times New Roman" w:cs="Times New Roman"/>
                <w:b/>
                <w:bCs/>
                <w:kern w:val="0"/>
                <w:szCs w:val="21"/>
              </w:rPr>
              <w:t xml:space="preserve">2 </w:t>
            </w:r>
            <w:r>
              <w:rPr>
                <w:rFonts w:ascii="Times New Roman" w:hAnsi="Times New Roman" w:cs="Times New Roman" w:hint="eastAsia"/>
                <w:kern w:val="0"/>
                <w:szCs w:val="21"/>
              </w:rPr>
              <w:t>空调及新风系统宜根据</w:t>
            </w:r>
            <w:r>
              <w:rPr>
                <w:rFonts w:ascii="Times New Roman" w:hAnsi="Times New Roman" w:cs="Times New Roman" w:hint="eastAsia"/>
                <w:kern w:val="0"/>
                <w:szCs w:val="21"/>
              </w:rPr>
              <w:t>CO</w:t>
            </w:r>
            <w:r>
              <w:rPr>
                <w:rFonts w:ascii="Times New Roman" w:hAnsi="Times New Roman" w:cs="Times New Roman" w:hint="eastAsia"/>
                <w:kern w:val="0"/>
                <w:szCs w:val="21"/>
                <w:vertAlign w:val="subscript"/>
              </w:rPr>
              <w:t>2</w:t>
            </w:r>
            <w:r>
              <w:rPr>
                <w:rFonts w:ascii="Times New Roman" w:hAnsi="Times New Roman" w:cs="Times New Roman" w:hint="eastAsia"/>
                <w:kern w:val="0"/>
                <w:szCs w:val="21"/>
              </w:rPr>
              <w:t>浓度监测，可采取新风量需求控制方式，并与排风系统联动。</w:t>
            </w:r>
            <w:r>
              <w:rPr>
                <w:rFonts w:ascii="Times New Roman" w:hAnsi="Times New Roman" w:cs="Times New Roman"/>
                <w:kern w:val="0"/>
                <w:szCs w:val="21"/>
              </w:rPr>
              <w:t xml:space="preserve"> </w:t>
            </w:r>
          </w:p>
        </w:tc>
      </w:tr>
    </w:tbl>
    <w:p w:rsidR="00D20BBB" w:rsidRDefault="00B8179C">
      <w:pPr>
        <w:widowControl/>
        <w:jc w:val="left"/>
        <w:rPr>
          <w:rFonts w:ascii="Times New Roman" w:eastAsiaTheme="minorEastAsia" w:hAnsi="Times New Roman" w:cs="Times New Roman"/>
          <w:b/>
          <w:bCs/>
          <w:kern w:val="0"/>
          <w:sz w:val="30"/>
          <w:szCs w:val="30"/>
          <w:lang w:val="zh-CN"/>
        </w:rPr>
      </w:pPr>
      <w:r>
        <w:rPr>
          <w:rFonts w:ascii="Times New Roman" w:eastAsiaTheme="minorEastAsia" w:hAnsi="Times New Roman" w:cs="Times New Roman"/>
          <w:sz w:val="30"/>
          <w:szCs w:val="30"/>
          <w:lang w:val="zh-CN"/>
        </w:rPr>
        <w:br w:type="page"/>
      </w:r>
    </w:p>
    <w:p w:rsidR="00D20BBB" w:rsidRDefault="00B8179C">
      <w:pPr>
        <w:pStyle w:val="2"/>
        <w:keepNext/>
        <w:numPr>
          <w:ilvl w:val="0"/>
          <w:numId w:val="26"/>
        </w:numPr>
        <w:tabs>
          <w:tab w:val="left" w:pos="709"/>
        </w:tabs>
        <w:spacing w:before="240" w:beforeAutospacing="0" w:after="0" w:afterAutospacing="0"/>
        <w:ind w:left="813" w:hangingChars="270" w:hanging="813"/>
        <w:rPr>
          <w:rFonts w:ascii="Times New Roman" w:eastAsiaTheme="minorEastAsia" w:hAnsi="Times New Roman" w:cs="Times New Roman"/>
          <w:sz w:val="30"/>
          <w:szCs w:val="30"/>
          <w:lang w:val="zh-CN"/>
        </w:rPr>
      </w:pPr>
      <w:bookmarkStart w:id="52" w:name="_Toc12819"/>
      <w:r>
        <w:rPr>
          <w:rFonts w:ascii="Times New Roman" w:eastAsiaTheme="minorEastAsia" w:hAnsi="Times New Roman" w:cs="Times New Roman"/>
          <w:sz w:val="30"/>
          <w:szCs w:val="30"/>
          <w:lang w:val="zh-CN"/>
        </w:rPr>
        <w:lastRenderedPageBreak/>
        <w:t>资源节约</w:t>
      </w:r>
      <w:bookmarkEnd w:id="52"/>
    </w:p>
    <w:tbl>
      <w:tblPr>
        <w:tblStyle w:val="ad"/>
        <w:tblW w:w="5228" w:type="pct"/>
        <w:tblInd w:w="-318" w:type="dxa"/>
        <w:tblLook w:val="04A0" w:firstRow="1" w:lastRow="0" w:firstColumn="1" w:lastColumn="0" w:noHBand="0" w:noVBand="1"/>
      </w:tblPr>
      <w:tblGrid>
        <w:gridCol w:w="854"/>
        <w:gridCol w:w="1127"/>
        <w:gridCol w:w="4644"/>
        <w:gridCol w:w="4329"/>
        <w:gridCol w:w="4619"/>
      </w:tblGrid>
      <w:tr w:rsidR="00D20BBB">
        <w:trPr>
          <w:tblHeader/>
        </w:trPr>
        <w:tc>
          <w:tcPr>
            <w:tcW w:w="274"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62"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91"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390" w:type="pct"/>
            <w:shd w:val="clear" w:color="auto" w:fill="FFFFFF" w:themeFill="background1"/>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83"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375"/>
        </w:trPr>
        <w:tc>
          <w:tcPr>
            <w:tcW w:w="274" w:type="pct"/>
            <w:tcBorders>
              <w:bottom w:val="single" w:sz="4" w:space="0" w:color="auto"/>
            </w:tcBorders>
            <w:shd w:val="clear" w:color="auto" w:fill="auto"/>
            <w:vAlign w:val="center"/>
          </w:tcPr>
          <w:p w:rsidR="00D20BBB" w:rsidRDefault="00D20BBB">
            <w:pPr>
              <w:pStyle w:val="afa"/>
              <w:numPr>
                <w:ilvl w:val="0"/>
                <w:numId w:val="31"/>
              </w:numPr>
              <w:spacing w:line="400" w:lineRule="exact"/>
              <w:ind w:firstLineChars="0"/>
              <w:jc w:val="center"/>
              <w:rPr>
                <w:kern w:val="0"/>
                <w:szCs w:val="21"/>
              </w:rPr>
            </w:pPr>
          </w:p>
        </w:tc>
        <w:tc>
          <w:tcPr>
            <w:tcW w:w="362" w:type="pct"/>
            <w:vMerge w:val="restart"/>
            <w:shd w:val="clear" w:color="auto" w:fill="auto"/>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91" w:type="pct"/>
            <w:tcBorders>
              <w:bottom w:val="single" w:sz="4" w:space="0" w:color="auto"/>
            </w:tcBorders>
            <w:shd w:val="clear" w:color="auto" w:fill="auto"/>
            <w:vAlign w:val="center"/>
          </w:tcPr>
          <w:p w:rsidR="00D20BBB" w:rsidRDefault="00B8179C">
            <w:pPr>
              <w:spacing w:line="400" w:lineRule="exact"/>
              <w:rPr>
                <w:rFonts w:cs="Times New Roman"/>
                <w:kern w:val="0"/>
                <w:szCs w:val="21"/>
              </w:rPr>
            </w:pPr>
            <w:r>
              <w:rPr>
                <w:rFonts w:cs="Times New Roman"/>
                <w:b/>
                <w:kern w:val="0"/>
                <w:szCs w:val="21"/>
              </w:rPr>
              <w:t>7.1.</w:t>
            </w:r>
            <w:r>
              <w:rPr>
                <w:rFonts w:cs="Times New Roman" w:hint="eastAsia"/>
                <w:b/>
                <w:kern w:val="0"/>
                <w:szCs w:val="21"/>
              </w:rPr>
              <w:t xml:space="preserve">1 </w:t>
            </w:r>
            <w:r>
              <w:rPr>
                <w:rFonts w:cs="Times New Roman" w:hint="eastAsia"/>
                <w:kern w:val="0"/>
                <w:szCs w:val="21"/>
              </w:rPr>
              <w:t>不同建筑功能空间设置分区温度应满足现行国家标准《民用建筑供暖通风与空气调节设计》</w:t>
            </w:r>
            <w:r>
              <w:rPr>
                <w:rFonts w:cs="Times New Roman" w:hint="eastAsia"/>
                <w:kern w:val="0"/>
                <w:szCs w:val="21"/>
              </w:rPr>
              <w:t xml:space="preserve">GB50736 </w:t>
            </w:r>
            <w:r>
              <w:rPr>
                <w:rFonts w:cs="Times New Roman" w:hint="eastAsia"/>
                <w:kern w:val="0"/>
                <w:szCs w:val="21"/>
              </w:rPr>
              <w:t>要求，合理降低室内过渡区空间的温度设定标准。</w:t>
            </w:r>
          </w:p>
        </w:tc>
        <w:tc>
          <w:tcPr>
            <w:tcW w:w="1390" w:type="pct"/>
            <w:vMerge w:val="restart"/>
            <w:shd w:val="clear" w:color="auto" w:fill="auto"/>
            <w:vAlign w:val="center"/>
          </w:tcPr>
          <w:p w:rsidR="000D25A0" w:rsidRDefault="000D25A0">
            <w:pPr>
              <w:spacing w:line="400" w:lineRule="exact"/>
              <w:outlineLvl w:val="2"/>
              <w:rPr>
                <w:rFonts w:cs="Times New Roman" w:hint="eastAsia"/>
                <w:b/>
                <w:kern w:val="0"/>
                <w:szCs w:val="21"/>
              </w:rPr>
            </w:pPr>
          </w:p>
          <w:p w:rsidR="00D20BBB" w:rsidRDefault="00B8179C">
            <w:pPr>
              <w:spacing w:line="400" w:lineRule="exact"/>
              <w:outlineLvl w:val="2"/>
              <w:rPr>
                <w:rFonts w:cs="Times New Roman"/>
                <w:b/>
                <w:kern w:val="0"/>
                <w:szCs w:val="21"/>
              </w:rPr>
            </w:pPr>
            <w:r>
              <w:rPr>
                <w:rFonts w:cs="Times New Roman" w:hint="eastAsia"/>
                <w:b/>
                <w:kern w:val="0"/>
                <w:szCs w:val="21"/>
              </w:rPr>
              <w:t xml:space="preserve">9.1.1 </w:t>
            </w:r>
            <w:r>
              <w:rPr>
                <w:rFonts w:cs="Times New Roman" w:hint="eastAsia"/>
                <w:kern w:val="0"/>
                <w:szCs w:val="21"/>
              </w:rPr>
              <w:t>施工图设计阶段，必须对每一房间或空调区域进行冬季热负荷和夏季逐时冷负荷计算。</w:t>
            </w:r>
          </w:p>
          <w:p w:rsidR="00D20BBB" w:rsidRDefault="00B8179C">
            <w:pPr>
              <w:spacing w:line="400" w:lineRule="exact"/>
              <w:outlineLvl w:val="2"/>
              <w:rPr>
                <w:rFonts w:cs="Times New Roman"/>
                <w:kern w:val="0"/>
                <w:szCs w:val="21"/>
              </w:rPr>
            </w:pPr>
            <w:r>
              <w:rPr>
                <w:rFonts w:cs="Times New Roman" w:hint="eastAsia"/>
                <w:b/>
                <w:kern w:val="0"/>
                <w:szCs w:val="21"/>
              </w:rPr>
              <w:t xml:space="preserve">9.1.2 </w:t>
            </w:r>
            <w:r>
              <w:rPr>
                <w:rFonts w:cs="Times New Roman" w:hint="eastAsia"/>
                <w:kern w:val="0"/>
                <w:szCs w:val="21"/>
              </w:rPr>
              <w:t>供暖和空调系统主要用能设备的选型应经计算确定。</w:t>
            </w:r>
          </w:p>
          <w:p w:rsidR="00D20BBB" w:rsidRDefault="00B8179C">
            <w:pPr>
              <w:spacing w:line="400" w:lineRule="exact"/>
              <w:outlineLvl w:val="2"/>
              <w:rPr>
                <w:rFonts w:cs="Times New Roman"/>
                <w:kern w:val="0"/>
                <w:szCs w:val="21"/>
              </w:rPr>
            </w:pPr>
            <w:r>
              <w:rPr>
                <w:rFonts w:cs="Times New Roman" w:hint="eastAsia"/>
                <w:b/>
                <w:kern w:val="0"/>
                <w:szCs w:val="21"/>
              </w:rPr>
              <w:t xml:space="preserve">9.2.6 </w:t>
            </w:r>
            <w:r>
              <w:rPr>
                <w:rFonts w:cs="Times New Roman" w:hint="eastAsia"/>
                <w:kern w:val="0"/>
                <w:szCs w:val="21"/>
              </w:rPr>
              <w:t>住宅建筑不宜设置集中供暖与空调系统。当设置时，供暖、空调系统的分区和系统型式应根据房间功能、朝向、建筑空间形式、使用时间、控制和调节要求等合理确定。</w:t>
            </w:r>
          </w:p>
          <w:p w:rsidR="00D20BBB" w:rsidRDefault="00B8179C">
            <w:pPr>
              <w:spacing w:line="400" w:lineRule="exact"/>
              <w:outlineLvl w:val="2"/>
              <w:rPr>
                <w:rFonts w:cs="Times New Roman"/>
                <w:kern w:val="0"/>
                <w:szCs w:val="21"/>
              </w:rPr>
            </w:pPr>
            <w:r>
              <w:rPr>
                <w:rFonts w:cs="Times New Roman" w:hint="eastAsia"/>
                <w:b/>
                <w:kern w:val="0"/>
                <w:szCs w:val="21"/>
              </w:rPr>
              <w:t xml:space="preserve">9.2.7 </w:t>
            </w:r>
            <w:r>
              <w:rPr>
                <w:rFonts w:cs="Times New Roman" w:hint="eastAsia"/>
                <w:kern w:val="0"/>
                <w:szCs w:val="21"/>
              </w:rPr>
              <w:t>设置集中空调冷热源时，应合理选配冷、热源机组容量与台数，并制定根据负荷变化调节制冷（热）量的控制策略。</w:t>
            </w:r>
          </w:p>
          <w:p w:rsidR="00D20BBB" w:rsidRDefault="00B8179C">
            <w:pPr>
              <w:spacing w:line="400" w:lineRule="exact"/>
              <w:outlineLvl w:val="2"/>
              <w:rPr>
                <w:rFonts w:cs="Times New Roman"/>
                <w:b/>
                <w:kern w:val="0"/>
                <w:szCs w:val="21"/>
              </w:rPr>
            </w:pPr>
            <w:r>
              <w:rPr>
                <w:rFonts w:cs="Times New Roman" w:hint="eastAsia"/>
                <w:b/>
                <w:kern w:val="0"/>
                <w:szCs w:val="21"/>
              </w:rPr>
              <w:t xml:space="preserve">9.3.2 </w:t>
            </w:r>
            <w:r>
              <w:rPr>
                <w:rFonts w:cs="Times New Roman" w:hint="eastAsia"/>
                <w:kern w:val="0"/>
                <w:szCs w:val="21"/>
              </w:rPr>
              <w:t>第</w:t>
            </w:r>
            <w:r>
              <w:rPr>
                <w:rFonts w:cs="Times New Roman" w:hint="eastAsia"/>
                <w:kern w:val="0"/>
                <w:szCs w:val="21"/>
              </w:rPr>
              <w:t>3</w:t>
            </w:r>
            <w:r>
              <w:rPr>
                <w:rFonts w:cs="Times New Roman" w:hint="eastAsia"/>
                <w:kern w:val="0"/>
                <w:szCs w:val="21"/>
              </w:rPr>
              <w:t>款：</w:t>
            </w:r>
          </w:p>
          <w:p w:rsidR="00D20BBB" w:rsidRDefault="00B8179C" w:rsidP="000D25A0">
            <w:pPr>
              <w:pStyle w:val="a5"/>
              <w:spacing w:line="400" w:lineRule="exact"/>
              <w:ind w:left="369"/>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rPr>
              <w:t>设计工况下并联环路之间压力损失的相对差值大于</w:t>
            </w:r>
            <w:r>
              <w:rPr>
                <w:rFonts w:ascii="Times New Roman" w:hAnsi="Times New Roman" w:cs="Times New Roman" w:hint="eastAsia"/>
              </w:rPr>
              <w:t>15%</w:t>
            </w:r>
            <w:r>
              <w:rPr>
                <w:rFonts w:ascii="Times New Roman" w:hAnsi="Times New Roman" w:cs="Times New Roman" w:hint="eastAsia"/>
              </w:rPr>
              <w:t>时，应采取水力平衡措施。</w:t>
            </w:r>
          </w:p>
          <w:p w:rsidR="00D20BBB" w:rsidRDefault="00D20BBB">
            <w:pPr>
              <w:pStyle w:val="a5"/>
              <w:spacing w:line="400" w:lineRule="exact"/>
              <w:ind w:left="369"/>
              <w:rPr>
                <w:rFonts w:ascii="Times New Roman" w:hAnsi="Times New Roman" w:cs="Times New Roman"/>
              </w:rPr>
            </w:pPr>
          </w:p>
        </w:tc>
        <w:tc>
          <w:tcPr>
            <w:tcW w:w="1483" w:type="pct"/>
            <w:vMerge w:val="restart"/>
            <w:shd w:val="clear" w:color="auto" w:fill="auto"/>
            <w:vAlign w:val="center"/>
          </w:tcPr>
          <w:p w:rsidR="00D20BBB" w:rsidRDefault="00B8179C">
            <w:pPr>
              <w:spacing w:line="400" w:lineRule="exact"/>
              <w:rPr>
                <w:rFonts w:cs="Times New Roman"/>
                <w:kern w:val="0"/>
                <w:szCs w:val="21"/>
              </w:rPr>
            </w:pPr>
            <w:r>
              <w:rPr>
                <w:rFonts w:cs="Times New Roman" w:hint="eastAsia"/>
                <w:kern w:val="0"/>
                <w:szCs w:val="21"/>
              </w:rPr>
              <w:t>当采用集中式供暖、空调冷热源时，核查冷源</w:t>
            </w:r>
            <w:r>
              <w:rPr>
                <w:rFonts w:cs="Times New Roman"/>
                <w:kern w:val="0"/>
                <w:szCs w:val="21"/>
              </w:rPr>
              <w:t>部分负荷性能系数（</w:t>
            </w:r>
            <w:r>
              <w:rPr>
                <w:rFonts w:cs="Times New Roman"/>
                <w:kern w:val="0"/>
                <w:szCs w:val="21"/>
              </w:rPr>
              <w:t>IPLV</w:t>
            </w:r>
            <w:r>
              <w:rPr>
                <w:rFonts w:cs="Times New Roman"/>
                <w:kern w:val="0"/>
                <w:szCs w:val="21"/>
              </w:rPr>
              <w:t>）</w:t>
            </w:r>
            <w:r>
              <w:rPr>
                <w:rFonts w:cs="Times New Roman" w:hint="eastAsia"/>
                <w:kern w:val="0"/>
                <w:szCs w:val="21"/>
              </w:rPr>
              <w:t>、</w:t>
            </w:r>
            <w:r>
              <w:rPr>
                <w:rFonts w:cs="Times New Roman"/>
                <w:kern w:val="0"/>
                <w:szCs w:val="21"/>
              </w:rPr>
              <w:t>电冷源综合制冷性能系数（</w:t>
            </w:r>
            <w:r>
              <w:rPr>
                <w:rFonts w:cs="Times New Roman"/>
                <w:kern w:val="0"/>
                <w:szCs w:val="21"/>
              </w:rPr>
              <w:t>SCOP</w:t>
            </w:r>
            <w:r>
              <w:rPr>
                <w:rFonts w:cs="Times New Roman"/>
                <w:kern w:val="0"/>
                <w:szCs w:val="21"/>
              </w:rPr>
              <w:t>）、热源效率计算说明</w:t>
            </w:r>
            <w:r>
              <w:rPr>
                <w:rFonts w:cs="Times New Roman" w:hint="eastAsia"/>
                <w:kern w:val="0"/>
                <w:szCs w:val="21"/>
              </w:rPr>
              <w:t>和控制调节说明</w:t>
            </w:r>
            <w:r>
              <w:rPr>
                <w:rFonts w:cs="Times New Roman"/>
                <w:kern w:val="0"/>
                <w:szCs w:val="21"/>
              </w:rPr>
              <w:t>。</w:t>
            </w:r>
          </w:p>
        </w:tc>
      </w:tr>
      <w:tr w:rsidR="00D20BBB">
        <w:trPr>
          <w:trHeight w:val="375"/>
        </w:trPr>
        <w:tc>
          <w:tcPr>
            <w:tcW w:w="274" w:type="pct"/>
            <w:tcBorders>
              <w:bottom w:val="single" w:sz="4" w:space="0" w:color="auto"/>
            </w:tcBorders>
            <w:vAlign w:val="center"/>
          </w:tcPr>
          <w:p w:rsidR="00D20BBB" w:rsidRDefault="00D20BBB">
            <w:pPr>
              <w:pStyle w:val="afa"/>
              <w:numPr>
                <w:ilvl w:val="0"/>
                <w:numId w:val="31"/>
              </w:numPr>
              <w:spacing w:line="400" w:lineRule="exact"/>
              <w:ind w:firstLineChars="0"/>
              <w:jc w:val="center"/>
              <w:rPr>
                <w:kern w:val="0"/>
                <w:szCs w:val="21"/>
              </w:rPr>
            </w:pPr>
          </w:p>
        </w:tc>
        <w:tc>
          <w:tcPr>
            <w:tcW w:w="362" w:type="pct"/>
            <w:vMerge/>
            <w:vAlign w:val="center"/>
          </w:tcPr>
          <w:p w:rsidR="00D20BBB" w:rsidRDefault="00D20BBB">
            <w:pPr>
              <w:spacing w:line="400" w:lineRule="exact"/>
              <w:jc w:val="center"/>
              <w:rPr>
                <w:rFonts w:cs="Times New Roman"/>
                <w:kern w:val="0"/>
                <w:szCs w:val="21"/>
              </w:rPr>
            </w:pPr>
          </w:p>
        </w:tc>
        <w:tc>
          <w:tcPr>
            <w:tcW w:w="1491" w:type="pct"/>
            <w:tcBorders>
              <w:bottom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7.1.2</w:t>
            </w:r>
            <w:r>
              <w:rPr>
                <w:rFonts w:cs="Times New Roman" w:hint="eastAsia"/>
                <w:b/>
                <w:kern w:val="0"/>
                <w:szCs w:val="21"/>
              </w:rPr>
              <w:t xml:space="preserve"> </w:t>
            </w:r>
            <w:r>
              <w:rPr>
                <w:rFonts w:cs="Times New Roman"/>
                <w:kern w:val="0"/>
                <w:szCs w:val="21"/>
              </w:rPr>
              <w:t>应采取措施降低部分负荷、部分空间使用下的供暖、空调系统能耗，并应符合下列规定：</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应区分房间的朝向细分供暖、空调区域，并应对系统进行</w:t>
            </w:r>
            <w:r>
              <w:rPr>
                <w:rFonts w:cs="Times New Roman" w:hint="eastAsia"/>
                <w:kern w:val="0"/>
                <w:szCs w:val="21"/>
              </w:rPr>
              <w:t>合理</w:t>
            </w:r>
            <w:r>
              <w:rPr>
                <w:rFonts w:cs="Times New Roman"/>
                <w:kern w:val="0"/>
                <w:szCs w:val="21"/>
              </w:rPr>
              <w:t>分区与控制</w:t>
            </w:r>
            <w:r>
              <w:rPr>
                <w:rFonts w:cs="Times New Roman" w:hint="eastAsia"/>
                <w:kern w:val="0"/>
                <w:szCs w:val="21"/>
              </w:rPr>
              <w:t>；</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空调冷源的部分负荷性能系数（</w:t>
            </w:r>
            <w:r>
              <w:rPr>
                <w:rFonts w:cs="Times New Roman"/>
                <w:kern w:val="0"/>
                <w:szCs w:val="21"/>
              </w:rPr>
              <w:t>IPLV</w:t>
            </w:r>
            <w:r>
              <w:rPr>
                <w:rFonts w:cs="Times New Roman"/>
                <w:kern w:val="0"/>
                <w:szCs w:val="21"/>
              </w:rPr>
              <w:t>）、电冷源综合制冷性能系数（</w:t>
            </w:r>
            <w:r>
              <w:rPr>
                <w:rFonts w:cs="Times New Roman"/>
                <w:kern w:val="0"/>
                <w:szCs w:val="21"/>
              </w:rPr>
              <w:t>SCOP</w:t>
            </w:r>
            <w:r>
              <w:rPr>
                <w:rFonts w:cs="Times New Roman"/>
                <w:kern w:val="0"/>
                <w:szCs w:val="21"/>
              </w:rPr>
              <w:t>）</w:t>
            </w:r>
            <w:r>
              <w:rPr>
                <w:rFonts w:cs="Times New Roman"/>
                <w:kern w:val="0"/>
                <w:szCs w:val="21"/>
              </w:rPr>
              <w:t xml:space="preserve"> </w:t>
            </w:r>
            <w:r>
              <w:rPr>
                <w:rFonts w:cs="Times New Roman"/>
                <w:kern w:val="0"/>
                <w:szCs w:val="21"/>
              </w:rPr>
              <w:t>应符合现行</w:t>
            </w:r>
            <w:r>
              <w:rPr>
                <w:rFonts w:cs="Times New Roman" w:hint="eastAsia"/>
                <w:kern w:val="0"/>
                <w:szCs w:val="21"/>
              </w:rPr>
              <w:t>上海市</w:t>
            </w:r>
            <w:r>
              <w:rPr>
                <w:rFonts w:cs="Times New Roman"/>
                <w:kern w:val="0"/>
                <w:szCs w:val="21"/>
              </w:rPr>
              <w:t>工程建设规范《公共建筑节能设计标准》</w:t>
            </w:r>
            <w:r>
              <w:rPr>
                <w:rFonts w:cs="Times New Roman" w:hint="eastAsia"/>
                <w:kern w:val="0"/>
                <w:szCs w:val="21"/>
              </w:rPr>
              <w:t xml:space="preserve">DGJ08-107 </w:t>
            </w:r>
            <w:r>
              <w:rPr>
                <w:rFonts w:cs="Times New Roman" w:hint="eastAsia"/>
                <w:kern w:val="0"/>
                <w:szCs w:val="21"/>
              </w:rPr>
              <w:t>的规定。</w:t>
            </w:r>
          </w:p>
          <w:p w:rsidR="00D20BBB" w:rsidRDefault="00D20BBB">
            <w:pPr>
              <w:spacing w:line="400" w:lineRule="exact"/>
              <w:rPr>
                <w:rFonts w:cs="Times New Roman"/>
                <w:kern w:val="0"/>
                <w:szCs w:val="21"/>
              </w:rPr>
            </w:pPr>
          </w:p>
        </w:tc>
        <w:tc>
          <w:tcPr>
            <w:tcW w:w="1390" w:type="pct"/>
            <w:vMerge/>
            <w:tcBorders>
              <w:bottom w:val="single" w:sz="4" w:space="0" w:color="auto"/>
            </w:tcBorders>
            <w:shd w:val="clear" w:color="auto" w:fill="FFFFFF" w:themeFill="background1"/>
            <w:vAlign w:val="center"/>
          </w:tcPr>
          <w:p w:rsidR="00D20BBB" w:rsidRDefault="00D20BBB">
            <w:pPr>
              <w:spacing w:line="400" w:lineRule="exact"/>
              <w:outlineLvl w:val="2"/>
              <w:rPr>
                <w:rFonts w:cs="Times New Roman"/>
                <w:b/>
                <w:kern w:val="0"/>
                <w:szCs w:val="21"/>
              </w:rPr>
            </w:pPr>
          </w:p>
        </w:tc>
        <w:tc>
          <w:tcPr>
            <w:tcW w:w="1483" w:type="pct"/>
            <w:vMerge/>
            <w:tcBorders>
              <w:bottom w:val="single" w:sz="4" w:space="0" w:color="auto"/>
            </w:tcBorders>
            <w:vAlign w:val="center"/>
          </w:tcPr>
          <w:p w:rsidR="00D20BBB" w:rsidRDefault="00D20BBB">
            <w:pPr>
              <w:spacing w:line="400" w:lineRule="exact"/>
              <w:rPr>
                <w:rFonts w:cs="Times New Roman"/>
                <w:kern w:val="0"/>
                <w:szCs w:val="21"/>
              </w:rPr>
            </w:pPr>
          </w:p>
        </w:tc>
      </w:tr>
      <w:tr w:rsidR="00D20BBB">
        <w:trPr>
          <w:trHeight w:val="420"/>
        </w:trPr>
        <w:tc>
          <w:tcPr>
            <w:tcW w:w="274" w:type="pct"/>
            <w:tcBorders>
              <w:top w:val="single" w:sz="4" w:space="0" w:color="auto"/>
            </w:tcBorders>
            <w:vAlign w:val="center"/>
          </w:tcPr>
          <w:p w:rsidR="00D20BBB" w:rsidRDefault="00D20BBB">
            <w:pPr>
              <w:pStyle w:val="afa"/>
              <w:numPr>
                <w:ilvl w:val="0"/>
                <w:numId w:val="31"/>
              </w:numPr>
              <w:spacing w:line="400" w:lineRule="exact"/>
              <w:ind w:firstLineChars="0"/>
              <w:jc w:val="center"/>
              <w:rPr>
                <w:kern w:val="0"/>
                <w:szCs w:val="21"/>
              </w:rPr>
            </w:pPr>
          </w:p>
        </w:tc>
        <w:tc>
          <w:tcPr>
            <w:tcW w:w="362" w:type="pct"/>
            <w:tcBorders>
              <w:top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91" w:type="pct"/>
            <w:tcBorders>
              <w:top w:val="single" w:sz="4" w:space="0" w:color="auto"/>
            </w:tcBorders>
            <w:vAlign w:val="center"/>
          </w:tcPr>
          <w:p w:rsidR="00D20BBB" w:rsidRDefault="00B8179C">
            <w:pPr>
              <w:spacing w:line="400" w:lineRule="exact"/>
              <w:rPr>
                <w:rFonts w:cs="Times New Roman"/>
                <w:b/>
                <w:kern w:val="0"/>
                <w:szCs w:val="21"/>
              </w:rPr>
            </w:pPr>
            <w:r>
              <w:rPr>
                <w:rFonts w:cs="Times New Roman"/>
                <w:b/>
                <w:kern w:val="0"/>
                <w:szCs w:val="21"/>
              </w:rPr>
              <w:t>7.1.</w:t>
            </w:r>
            <w:r>
              <w:rPr>
                <w:rFonts w:cs="Times New Roman" w:hint="eastAsia"/>
                <w:b/>
                <w:kern w:val="0"/>
                <w:szCs w:val="21"/>
              </w:rPr>
              <w:t xml:space="preserve">4 </w:t>
            </w:r>
            <w:r>
              <w:rPr>
                <w:rFonts w:cs="Times New Roman" w:hint="eastAsia"/>
                <w:kern w:val="0"/>
                <w:szCs w:val="21"/>
              </w:rPr>
              <w:t>建筑冷热源、输配系统和照明等各部分能耗应进行独立分项计量。新建国家机关办公建筑和大型公共建筑应按规定设置建筑能耗计量系统，且能耗数据应上传至相应能耗监测平台。</w:t>
            </w:r>
          </w:p>
        </w:tc>
        <w:tc>
          <w:tcPr>
            <w:tcW w:w="1390" w:type="pct"/>
            <w:tcBorders>
              <w:top w:val="single" w:sz="4" w:space="0" w:color="auto"/>
            </w:tcBorders>
            <w:shd w:val="clear" w:color="auto" w:fill="FFFFFF" w:themeFill="background1"/>
            <w:vAlign w:val="center"/>
          </w:tcPr>
          <w:p w:rsidR="00D20BBB" w:rsidRDefault="00B8179C">
            <w:pPr>
              <w:spacing w:line="400" w:lineRule="exact"/>
              <w:rPr>
                <w:rFonts w:cs="Times New Roman"/>
                <w:b/>
                <w:kern w:val="0"/>
                <w:szCs w:val="21"/>
              </w:rPr>
            </w:pPr>
            <w:r>
              <w:rPr>
                <w:rFonts w:cs="Times New Roman"/>
                <w:b/>
                <w:kern w:val="0"/>
                <w:szCs w:val="21"/>
              </w:rPr>
              <w:t>9.5.</w:t>
            </w:r>
            <w:r>
              <w:rPr>
                <w:rFonts w:cs="Times New Roman" w:hint="eastAsia"/>
                <w:b/>
                <w:kern w:val="0"/>
                <w:szCs w:val="21"/>
              </w:rPr>
              <w:t>3</w:t>
            </w:r>
            <w:r>
              <w:rPr>
                <w:rFonts w:cs="Times New Roman" w:hint="eastAsia"/>
                <w:kern w:val="0"/>
                <w:szCs w:val="21"/>
              </w:rPr>
              <w:t>当供暖、空调冷热源集中设置时，用能计量与机房控制应符合下列要求：</w:t>
            </w:r>
          </w:p>
          <w:p w:rsidR="00D20BBB" w:rsidRDefault="00B8179C">
            <w:pPr>
              <w:pStyle w:val="a5"/>
              <w:spacing w:line="400" w:lineRule="exact"/>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rPr>
              <w:t>在每栋住宅建筑的冷源和热源入口处应设置冷量和热量计量装置。</w:t>
            </w:r>
          </w:p>
          <w:p w:rsidR="00D20BBB" w:rsidRDefault="00B8179C">
            <w:pPr>
              <w:pStyle w:val="a5"/>
              <w:spacing w:line="400" w:lineRule="exact"/>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各空调使用用户应设置分户热（冷）量计量表。</w:t>
            </w:r>
          </w:p>
          <w:p w:rsidR="00D20BBB" w:rsidRDefault="00B8179C">
            <w:pPr>
              <w:pStyle w:val="a5"/>
              <w:spacing w:line="400" w:lineRule="exact"/>
              <w:rPr>
                <w:rFonts w:cs="Times New Roman"/>
                <w:b/>
                <w:kern w:val="0"/>
              </w:rPr>
            </w:pPr>
            <w:r>
              <w:rPr>
                <w:rFonts w:ascii="Times New Roman" w:hAnsi="Times New Roman" w:cs="Times New Roman" w:hint="eastAsia"/>
                <w:b/>
              </w:rPr>
              <w:t xml:space="preserve">3 </w:t>
            </w:r>
            <w:r>
              <w:rPr>
                <w:rFonts w:ascii="Times New Roman" w:hAnsi="Times New Roman" w:cs="Times New Roman" w:hint="eastAsia"/>
              </w:rPr>
              <w:t>冷热源机房的监控、用能计量和用电分项计量应符合现行上海市工程建设规范《公共建筑节能设计标准》</w:t>
            </w:r>
            <w:r>
              <w:rPr>
                <w:rFonts w:ascii="Times New Roman" w:hAnsi="Times New Roman" w:cs="Times New Roman" w:hint="eastAsia"/>
              </w:rPr>
              <w:t>DGJ 08-107</w:t>
            </w:r>
            <w:r>
              <w:rPr>
                <w:rFonts w:ascii="Times New Roman" w:hAnsi="Times New Roman" w:cs="Times New Roman" w:hint="eastAsia"/>
              </w:rPr>
              <w:t>的规定，并制定根据负荷变化需求的优化控制策略。</w:t>
            </w:r>
          </w:p>
        </w:tc>
        <w:tc>
          <w:tcPr>
            <w:tcW w:w="1483" w:type="pct"/>
            <w:tcBorders>
              <w:top w:val="single" w:sz="4" w:space="0" w:color="auto"/>
            </w:tcBorders>
            <w:vAlign w:val="center"/>
          </w:tcPr>
          <w:p w:rsidR="00D20BBB" w:rsidRDefault="00B8179C">
            <w:pPr>
              <w:spacing w:line="400" w:lineRule="exact"/>
              <w:rPr>
                <w:rFonts w:cs="Times New Roman"/>
                <w:kern w:val="0"/>
                <w:szCs w:val="21"/>
              </w:rPr>
            </w:pPr>
            <w:r>
              <w:rPr>
                <w:rFonts w:cs="Times New Roman" w:hint="eastAsia"/>
                <w:kern w:val="0"/>
                <w:szCs w:val="21"/>
              </w:rPr>
              <w:t>当采用</w:t>
            </w:r>
            <w:r>
              <w:rPr>
                <w:rFonts w:cs="Times New Roman"/>
                <w:kern w:val="0"/>
                <w:szCs w:val="21"/>
              </w:rPr>
              <w:t>集中</w:t>
            </w:r>
            <w:r>
              <w:rPr>
                <w:rFonts w:cs="Times New Roman" w:hint="eastAsia"/>
                <w:kern w:val="0"/>
                <w:szCs w:val="21"/>
              </w:rPr>
              <w:t>式</w:t>
            </w:r>
            <w:r>
              <w:rPr>
                <w:rFonts w:cs="Times New Roman"/>
                <w:kern w:val="0"/>
                <w:szCs w:val="21"/>
              </w:rPr>
              <w:t>供暖、空调</w:t>
            </w:r>
            <w:r>
              <w:rPr>
                <w:rFonts w:cs="Times New Roman" w:hint="eastAsia"/>
                <w:kern w:val="0"/>
                <w:szCs w:val="21"/>
              </w:rPr>
              <w:t>冷热源时</w:t>
            </w:r>
            <w:r>
              <w:rPr>
                <w:rFonts w:cs="Times New Roman"/>
                <w:kern w:val="0"/>
                <w:szCs w:val="21"/>
              </w:rPr>
              <w:t>，</w:t>
            </w:r>
            <w:r>
              <w:rPr>
                <w:rFonts w:cs="Times New Roman" w:hint="eastAsia"/>
                <w:kern w:val="0"/>
                <w:szCs w:val="21"/>
              </w:rPr>
              <w:t>核查暖通</w:t>
            </w:r>
            <w:r>
              <w:rPr>
                <w:rFonts w:cs="Times New Roman"/>
                <w:kern w:val="0"/>
                <w:szCs w:val="21"/>
              </w:rPr>
              <w:t>空调施工图的</w:t>
            </w:r>
            <w:r>
              <w:rPr>
                <w:rFonts w:cs="Times New Roman" w:hint="eastAsia"/>
                <w:kern w:val="0"/>
                <w:szCs w:val="21"/>
              </w:rPr>
              <w:t>热量</w:t>
            </w:r>
            <w:r>
              <w:rPr>
                <w:rFonts w:cs="Times New Roman"/>
                <w:kern w:val="0"/>
                <w:szCs w:val="21"/>
              </w:rPr>
              <w:t>、冷量</w:t>
            </w:r>
            <w:r>
              <w:rPr>
                <w:rFonts w:cs="Times New Roman" w:hint="eastAsia"/>
                <w:kern w:val="0"/>
                <w:szCs w:val="21"/>
              </w:rPr>
              <w:t>计量装置设置</w:t>
            </w:r>
            <w:r>
              <w:rPr>
                <w:rFonts w:cs="Times New Roman"/>
                <w:kern w:val="0"/>
                <w:szCs w:val="21"/>
              </w:rPr>
              <w:t>情况</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b/>
                <w:kern w:val="0"/>
                <w:szCs w:val="21"/>
              </w:rPr>
              <w:t xml:space="preserve"> </w:t>
            </w:r>
            <w:r>
              <w:rPr>
                <w:rFonts w:cs="Times New Roman" w:hint="eastAsia"/>
                <w:kern w:val="0"/>
                <w:szCs w:val="21"/>
              </w:rPr>
              <w:t>建筑物入口分栋冷（热）水能量计量装置。</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分户冷（热）水能量计量装置。</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冷热源系统自动控制措施。</w:t>
            </w:r>
          </w:p>
        </w:tc>
      </w:tr>
      <w:tr w:rsidR="00D20BBB">
        <w:trPr>
          <w:trHeight w:val="3162"/>
        </w:trPr>
        <w:tc>
          <w:tcPr>
            <w:tcW w:w="274" w:type="pct"/>
            <w:vAlign w:val="center"/>
          </w:tcPr>
          <w:p w:rsidR="00D20BBB" w:rsidRDefault="00D20BBB">
            <w:pPr>
              <w:pStyle w:val="afa"/>
              <w:numPr>
                <w:ilvl w:val="0"/>
                <w:numId w:val="31"/>
              </w:numPr>
              <w:spacing w:line="400" w:lineRule="exact"/>
              <w:ind w:firstLineChars="0"/>
              <w:jc w:val="center"/>
              <w:rPr>
                <w:kern w:val="0"/>
                <w:szCs w:val="21"/>
              </w:rPr>
            </w:pPr>
          </w:p>
        </w:tc>
        <w:tc>
          <w:tcPr>
            <w:tcW w:w="362"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评分项</w:t>
            </w:r>
          </w:p>
          <w:p w:rsidR="00D20BBB" w:rsidRDefault="00B8179C">
            <w:pPr>
              <w:widowControl/>
              <w:spacing w:line="400" w:lineRule="exact"/>
              <w:jc w:val="center"/>
              <w:rPr>
                <w:rFonts w:cs="Times New Roman"/>
                <w:bCs/>
                <w:kern w:val="0"/>
                <w:szCs w:val="21"/>
              </w:rPr>
            </w:pPr>
            <w:r>
              <w:rPr>
                <w:rFonts w:cs="Times New Roman"/>
                <w:bCs/>
                <w:kern w:val="0"/>
                <w:szCs w:val="21"/>
              </w:rPr>
              <w:t>Ⅰ</w:t>
            </w:r>
          </w:p>
          <w:p w:rsidR="00D20BBB" w:rsidRDefault="00B8179C">
            <w:pPr>
              <w:spacing w:line="400" w:lineRule="exact"/>
              <w:jc w:val="center"/>
              <w:rPr>
                <w:rFonts w:cs="Times New Roman"/>
                <w:kern w:val="0"/>
                <w:szCs w:val="21"/>
              </w:rPr>
            </w:pPr>
            <w:r>
              <w:rPr>
                <w:rFonts w:cs="Times New Roman"/>
                <w:bCs/>
                <w:kern w:val="0"/>
                <w:szCs w:val="21"/>
              </w:rPr>
              <w:t>节能与能源利用</w:t>
            </w:r>
          </w:p>
        </w:tc>
        <w:tc>
          <w:tcPr>
            <w:tcW w:w="1491" w:type="pct"/>
            <w:vAlign w:val="center"/>
          </w:tcPr>
          <w:p w:rsidR="00D20BBB" w:rsidRDefault="00B8179C">
            <w:pPr>
              <w:spacing w:line="400" w:lineRule="exact"/>
              <w:rPr>
                <w:rFonts w:cs="Times New Roman"/>
                <w:kern w:val="0"/>
                <w:szCs w:val="21"/>
              </w:rPr>
            </w:pPr>
            <w:r>
              <w:rPr>
                <w:rFonts w:cs="Times New Roman"/>
                <w:b/>
                <w:kern w:val="0"/>
                <w:szCs w:val="21"/>
              </w:rPr>
              <w:t>7.2.5</w:t>
            </w:r>
            <w:r>
              <w:rPr>
                <w:rFonts w:cs="Times New Roman" w:hint="eastAsia"/>
                <w:b/>
                <w:kern w:val="0"/>
                <w:szCs w:val="21"/>
              </w:rPr>
              <w:t xml:space="preserve"> </w:t>
            </w:r>
            <w:r>
              <w:rPr>
                <w:rFonts w:cs="Times New Roman" w:hint="eastAsia"/>
                <w:kern w:val="0"/>
                <w:szCs w:val="21"/>
              </w:rPr>
              <w:t>空调冷、热源机组等设备能效均优于现行上海市工程建设规范《公共建筑节能设计标准》</w:t>
            </w:r>
            <w:r>
              <w:rPr>
                <w:rFonts w:cs="Times New Roman" w:hint="eastAsia"/>
                <w:kern w:val="0"/>
                <w:szCs w:val="21"/>
              </w:rPr>
              <w:t xml:space="preserve">DGJ08-107 </w:t>
            </w:r>
            <w:r>
              <w:rPr>
                <w:rFonts w:cs="Times New Roman" w:hint="eastAsia"/>
                <w:kern w:val="0"/>
                <w:szCs w:val="21"/>
              </w:rPr>
              <w:t>的规定以及现行有关国家标准能效限定值的要求，评价总分值</w:t>
            </w:r>
            <w:r>
              <w:rPr>
                <w:rFonts w:cs="Times New Roman" w:hint="eastAsia"/>
                <w:kern w:val="0"/>
                <w:szCs w:val="21"/>
              </w:rPr>
              <w:t>10</w:t>
            </w:r>
            <w:r>
              <w:rPr>
                <w:rFonts w:cs="Times New Roman" w:hint="eastAsia"/>
                <w:kern w:val="0"/>
                <w:szCs w:val="21"/>
              </w:rPr>
              <w:t>分，按表</w:t>
            </w:r>
            <w:r>
              <w:rPr>
                <w:rFonts w:cs="Times New Roman" w:hint="eastAsia"/>
                <w:kern w:val="0"/>
                <w:szCs w:val="21"/>
              </w:rPr>
              <w:t>7.2.5</w:t>
            </w:r>
            <w:r>
              <w:rPr>
                <w:rFonts w:cs="Times New Roman" w:hint="eastAsia"/>
                <w:kern w:val="0"/>
                <w:szCs w:val="21"/>
              </w:rPr>
              <w:t>的规则评分。（评分规则详见《绿色建筑评价标准》</w:t>
            </w:r>
            <w:r>
              <w:rPr>
                <w:rFonts w:cs="Times New Roman" w:hint="eastAsia"/>
                <w:kern w:val="0"/>
                <w:szCs w:val="21"/>
              </w:rPr>
              <w:t>DG/TJ08-2090-2020</w:t>
            </w:r>
            <w:r>
              <w:rPr>
                <w:rFonts w:cs="Times New Roman" w:hint="eastAsia"/>
                <w:kern w:val="0"/>
                <w:szCs w:val="21"/>
              </w:rPr>
              <w:t>表</w:t>
            </w:r>
            <w:r>
              <w:rPr>
                <w:rFonts w:cs="Times New Roman" w:hint="eastAsia"/>
                <w:kern w:val="0"/>
                <w:szCs w:val="21"/>
              </w:rPr>
              <w:t>7.2.5</w:t>
            </w:r>
            <w:r>
              <w:rPr>
                <w:rFonts w:cs="Times New Roman" w:hint="eastAsia"/>
                <w:kern w:val="0"/>
                <w:szCs w:val="21"/>
              </w:rPr>
              <w:t>）</w:t>
            </w:r>
          </w:p>
          <w:p w:rsidR="00D20BBB" w:rsidRDefault="00D20BBB">
            <w:pPr>
              <w:spacing w:line="400" w:lineRule="exact"/>
              <w:rPr>
                <w:rFonts w:cs="Times New Roman"/>
                <w:kern w:val="0"/>
                <w:szCs w:val="21"/>
              </w:rPr>
            </w:pPr>
          </w:p>
        </w:tc>
        <w:tc>
          <w:tcPr>
            <w:tcW w:w="1390" w:type="pct"/>
            <w:shd w:val="clear" w:color="auto" w:fill="FFFFFF" w:themeFill="background1"/>
            <w:vAlign w:val="center"/>
          </w:tcPr>
          <w:p w:rsidR="00D20BBB" w:rsidRDefault="00B8179C">
            <w:pPr>
              <w:spacing w:line="400" w:lineRule="exact"/>
              <w:outlineLvl w:val="2"/>
              <w:rPr>
                <w:rFonts w:cs="Times New Roman"/>
                <w:b/>
                <w:kern w:val="0"/>
                <w:szCs w:val="21"/>
              </w:rPr>
            </w:pPr>
            <w:r>
              <w:rPr>
                <w:rFonts w:hint="eastAsia"/>
                <w:b/>
                <w:kern w:val="0"/>
                <w:szCs w:val="21"/>
              </w:rPr>
              <w:t>9.2.2</w:t>
            </w:r>
            <w:r>
              <w:rPr>
                <w:rFonts w:hint="eastAsia"/>
                <w:kern w:val="0"/>
                <w:szCs w:val="21"/>
              </w:rPr>
              <w:t>空调、供暖系统的热源和空气加湿使用的热源不应采用电直接加热方式</w:t>
            </w:r>
            <w:r>
              <w:rPr>
                <w:rFonts w:cs="Times New Roman"/>
                <w:kern w:val="0"/>
                <w:szCs w:val="21"/>
              </w:rPr>
              <w:t>。</w:t>
            </w:r>
          </w:p>
          <w:p w:rsidR="00D20BBB" w:rsidRDefault="00B8179C">
            <w:pPr>
              <w:spacing w:line="400" w:lineRule="exact"/>
              <w:outlineLvl w:val="2"/>
              <w:rPr>
                <w:rFonts w:cs="Times New Roman"/>
                <w:kern w:val="0"/>
                <w:szCs w:val="21"/>
              </w:rPr>
            </w:pPr>
            <w:r>
              <w:rPr>
                <w:rFonts w:cs="Times New Roman" w:hint="eastAsia"/>
                <w:b/>
                <w:kern w:val="0"/>
                <w:szCs w:val="21"/>
              </w:rPr>
              <w:t>9.2.3</w:t>
            </w:r>
            <w:r>
              <w:rPr>
                <w:rFonts w:cs="Times New Roman" w:hint="eastAsia"/>
                <w:kern w:val="0"/>
                <w:szCs w:val="21"/>
              </w:rPr>
              <w:t>房间空调器、单元式空调机、多联式空调热泵机组及电机驱动压缩机的冷水（热泵）机组的制冷性能系数应符合现行上海市工程建设规范《居住建筑节能设计标准》</w:t>
            </w:r>
            <w:r>
              <w:rPr>
                <w:rFonts w:cs="Times New Roman" w:hint="eastAsia"/>
                <w:kern w:val="0"/>
                <w:szCs w:val="21"/>
              </w:rPr>
              <w:t>DGJ 08-205</w:t>
            </w:r>
            <w:r>
              <w:rPr>
                <w:rFonts w:cs="Times New Roman" w:hint="eastAsia"/>
                <w:kern w:val="0"/>
                <w:szCs w:val="21"/>
              </w:rPr>
              <w:t>的规定。</w:t>
            </w:r>
          </w:p>
          <w:p w:rsidR="00D20BBB" w:rsidRDefault="00B8179C">
            <w:pPr>
              <w:spacing w:line="400" w:lineRule="exact"/>
              <w:outlineLvl w:val="2"/>
              <w:rPr>
                <w:rFonts w:cs="Times New Roman"/>
                <w:kern w:val="0"/>
                <w:szCs w:val="21"/>
              </w:rPr>
            </w:pPr>
            <w:r>
              <w:rPr>
                <w:rFonts w:cs="Times New Roman" w:hint="eastAsia"/>
                <w:b/>
                <w:kern w:val="0"/>
                <w:szCs w:val="21"/>
              </w:rPr>
              <w:t>9.2.4</w:t>
            </w:r>
            <w:r>
              <w:rPr>
                <w:rFonts w:cs="Times New Roman" w:hint="eastAsia"/>
                <w:kern w:val="0"/>
                <w:szCs w:val="21"/>
              </w:rPr>
              <w:t>采用燃气热源设备时，其热效率应满足现行上海市工程建设规范《居住建筑节能设计标准》</w:t>
            </w:r>
            <w:r>
              <w:rPr>
                <w:rFonts w:cs="Times New Roman" w:hint="eastAsia"/>
                <w:kern w:val="0"/>
                <w:szCs w:val="21"/>
              </w:rPr>
              <w:t>DGJ 08-205</w:t>
            </w:r>
            <w:r>
              <w:rPr>
                <w:rFonts w:cs="Times New Roman" w:hint="eastAsia"/>
                <w:kern w:val="0"/>
                <w:szCs w:val="21"/>
              </w:rPr>
              <w:t>的相关要求。</w:t>
            </w:r>
          </w:p>
        </w:tc>
        <w:tc>
          <w:tcPr>
            <w:tcW w:w="1483" w:type="pct"/>
            <w:vAlign w:val="center"/>
          </w:tcPr>
          <w:p w:rsidR="00D20BBB" w:rsidRDefault="00B8179C">
            <w:pPr>
              <w:widowControl/>
              <w:spacing w:line="400" w:lineRule="exact"/>
              <w:rPr>
                <w:rFonts w:cs="Times New Roman"/>
                <w:kern w:val="0"/>
                <w:szCs w:val="21"/>
              </w:rPr>
            </w:pPr>
            <w:r>
              <w:rPr>
                <w:rFonts w:cs="Times New Roman" w:hint="eastAsia"/>
                <w:kern w:val="0"/>
                <w:szCs w:val="21"/>
              </w:rPr>
              <w:t>核查暖通空调</w:t>
            </w:r>
            <w:r>
              <w:rPr>
                <w:rFonts w:cs="Times New Roman"/>
                <w:kern w:val="0"/>
                <w:szCs w:val="21"/>
              </w:rPr>
              <w:t>说明</w:t>
            </w:r>
            <w:r>
              <w:rPr>
                <w:rFonts w:cs="Times New Roman" w:hint="eastAsia"/>
                <w:kern w:val="0"/>
                <w:szCs w:val="21"/>
              </w:rPr>
              <w:t>及</w:t>
            </w:r>
            <w:r>
              <w:rPr>
                <w:rFonts w:cs="Times New Roman"/>
                <w:kern w:val="0"/>
                <w:szCs w:val="21"/>
              </w:rPr>
              <w:t>绿建专篇</w:t>
            </w:r>
            <w:r>
              <w:rPr>
                <w:rFonts w:cs="Times New Roman" w:hint="eastAsia"/>
                <w:kern w:val="0"/>
                <w:szCs w:val="21"/>
              </w:rPr>
              <w:t>、</w:t>
            </w:r>
            <w:r>
              <w:rPr>
                <w:rFonts w:cs="Times New Roman"/>
                <w:kern w:val="0"/>
                <w:szCs w:val="21"/>
              </w:rPr>
              <w:t>设备参数表等</w:t>
            </w:r>
            <w:r>
              <w:rPr>
                <w:rFonts w:cs="Times New Roman" w:hint="eastAsia"/>
                <w:kern w:val="0"/>
                <w:szCs w:val="21"/>
              </w:rPr>
              <w:t>：</w:t>
            </w:r>
          </w:p>
          <w:p w:rsidR="00D20BBB" w:rsidRDefault="00B8179C">
            <w:pPr>
              <w:widowControl/>
              <w:spacing w:line="400" w:lineRule="exact"/>
              <w:rPr>
                <w:rFonts w:cs="Times New Roman"/>
                <w:kern w:val="0"/>
                <w:szCs w:val="21"/>
              </w:rPr>
            </w:pPr>
            <w:r>
              <w:rPr>
                <w:rFonts w:cs="Times New Roman" w:hint="eastAsia"/>
                <w:b/>
                <w:bCs/>
                <w:kern w:val="0"/>
                <w:szCs w:val="21"/>
              </w:rPr>
              <w:t xml:space="preserve">1 </w:t>
            </w:r>
            <w:r>
              <w:rPr>
                <w:rFonts w:cs="Times New Roman" w:hint="eastAsia"/>
                <w:kern w:val="0"/>
                <w:szCs w:val="21"/>
              </w:rPr>
              <w:t>强制性条文、冷热源机组能源效率限值符合情况。</w:t>
            </w:r>
          </w:p>
          <w:p w:rsidR="00D20BBB" w:rsidRDefault="00B8179C">
            <w:pPr>
              <w:widowControl/>
              <w:spacing w:line="400" w:lineRule="exact"/>
              <w:rPr>
                <w:rFonts w:cs="Times New Roman"/>
                <w:kern w:val="0"/>
                <w:szCs w:val="21"/>
              </w:rPr>
            </w:pPr>
            <w:r>
              <w:rPr>
                <w:rFonts w:cs="Times New Roman"/>
                <w:b/>
                <w:kern w:val="0"/>
                <w:szCs w:val="21"/>
              </w:rPr>
              <w:t>2</w:t>
            </w:r>
            <w:r>
              <w:rPr>
                <w:rFonts w:cs="Times New Roman" w:hint="eastAsia"/>
                <w:kern w:val="0"/>
                <w:szCs w:val="21"/>
              </w:rPr>
              <w:t xml:space="preserve"> </w:t>
            </w:r>
            <w:r>
              <w:rPr>
                <w:rFonts w:cs="Times New Roman" w:hint="eastAsia"/>
                <w:kern w:val="0"/>
                <w:szCs w:val="21"/>
              </w:rPr>
              <w:t>当利用区域能源中心集中供冷、供热时，不对其冷源机组、热源机组的能效进行核查。</w:t>
            </w:r>
          </w:p>
        </w:tc>
      </w:tr>
      <w:tr w:rsidR="00D20BBB">
        <w:trPr>
          <w:trHeight w:val="3795"/>
        </w:trPr>
        <w:tc>
          <w:tcPr>
            <w:tcW w:w="274" w:type="pct"/>
            <w:vMerge w:val="restart"/>
            <w:vAlign w:val="center"/>
          </w:tcPr>
          <w:p w:rsidR="00D20BBB" w:rsidRDefault="00D20BBB">
            <w:pPr>
              <w:pStyle w:val="afa"/>
              <w:numPr>
                <w:ilvl w:val="0"/>
                <w:numId w:val="31"/>
              </w:numPr>
              <w:spacing w:line="400" w:lineRule="exact"/>
              <w:ind w:firstLineChars="0"/>
              <w:jc w:val="center"/>
              <w:rPr>
                <w:kern w:val="0"/>
                <w:szCs w:val="21"/>
              </w:rPr>
            </w:pPr>
          </w:p>
        </w:tc>
        <w:tc>
          <w:tcPr>
            <w:tcW w:w="362" w:type="pct"/>
            <w:vMerge w:val="restart"/>
            <w:vAlign w:val="center"/>
          </w:tcPr>
          <w:p w:rsidR="00D20BBB" w:rsidRDefault="00B8179C">
            <w:pPr>
              <w:widowControl/>
              <w:spacing w:line="400" w:lineRule="exact"/>
              <w:jc w:val="center"/>
              <w:rPr>
                <w:rFonts w:cs="Times New Roman"/>
                <w:bCs/>
                <w:kern w:val="0"/>
                <w:szCs w:val="21"/>
              </w:rPr>
            </w:pPr>
            <w:r>
              <w:rPr>
                <w:rFonts w:cs="Times New Roman"/>
                <w:bCs/>
                <w:kern w:val="0"/>
                <w:szCs w:val="21"/>
              </w:rPr>
              <w:t>评分项</w:t>
            </w:r>
          </w:p>
          <w:p w:rsidR="00D20BBB" w:rsidRDefault="00B8179C">
            <w:pPr>
              <w:widowControl/>
              <w:spacing w:line="400" w:lineRule="exact"/>
              <w:jc w:val="center"/>
              <w:rPr>
                <w:rFonts w:cs="Times New Roman"/>
                <w:bCs/>
                <w:kern w:val="0"/>
                <w:szCs w:val="21"/>
              </w:rPr>
            </w:pPr>
            <w:r>
              <w:rPr>
                <w:rFonts w:cs="Times New Roman"/>
                <w:bCs/>
                <w:kern w:val="0"/>
                <w:szCs w:val="21"/>
              </w:rPr>
              <w:t>Ⅰ</w:t>
            </w:r>
          </w:p>
          <w:p w:rsidR="00D20BBB" w:rsidRDefault="00B8179C">
            <w:pPr>
              <w:spacing w:line="400" w:lineRule="exact"/>
              <w:jc w:val="center"/>
              <w:rPr>
                <w:rFonts w:cs="Times New Roman"/>
                <w:kern w:val="0"/>
                <w:szCs w:val="21"/>
              </w:rPr>
            </w:pPr>
            <w:r>
              <w:rPr>
                <w:rFonts w:cs="Times New Roman"/>
                <w:bCs/>
                <w:kern w:val="0"/>
                <w:szCs w:val="21"/>
              </w:rPr>
              <w:t>节能与能源利用</w:t>
            </w:r>
          </w:p>
        </w:tc>
        <w:tc>
          <w:tcPr>
            <w:tcW w:w="1491" w:type="pct"/>
            <w:vMerge w:val="restart"/>
            <w:vAlign w:val="center"/>
          </w:tcPr>
          <w:p w:rsidR="00D20BBB" w:rsidRDefault="00B8179C">
            <w:pPr>
              <w:spacing w:line="400" w:lineRule="exact"/>
              <w:rPr>
                <w:rFonts w:cs="Times New Roman"/>
                <w:kern w:val="0"/>
                <w:szCs w:val="21"/>
              </w:rPr>
            </w:pPr>
            <w:r>
              <w:rPr>
                <w:rFonts w:cs="Times New Roman"/>
                <w:b/>
                <w:kern w:val="0"/>
                <w:szCs w:val="21"/>
              </w:rPr>
              <w:t>7.2.6</w:t>
            </w:r>
            <w:r>
              <w:rPr>
                <w:rFonts w:cs="Times New Roman" w:hint="eastAsia"/>
                <w:b/>
                <w:kern w:val="0"/>
                <w:szCs w:val="21"/>
              </w:rPr>
              <w:t xml:space="preserve"> </w:t>
            </w:r>
            <w:r>
              <w:rPr>
                <w:rFonts w:cs="Times New Roman"/>
                <w:kern w:val="0"/>
                <w:szCs w:val="21"/>
              </w:rPr>
              <w:t>采取有效措施降低供暖空调系统的末端系统及输配系统的能耗，评价分值为</w:t>
            </w:r>
            <w:r>
              <w:rPr>
                <w:rFonts w:cs="Times New Roman" w:hint="eastAsia"/>
                <w:kern w:val="0"/>
                <w:szCs w:val="21"/>
              </w:rPr>
              <w:t>6</w:t>
            </w:r>
            <w:r>
              <w:rPr>
                <w:rFonts w:cs="Times New Roman"/>
                <w:kern w:val="0"/>
                <w:szCs w:val="21"/>
              </w:rPr>
              <w:t>分，按下列规则分别评分并累计：</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
                <w:kern w:val="0"/>
                <w:szCs w:val="21"/>
              </w:rPr>
              <w:t xml:space="preserve"> </w:t>
            </w:r>
            <w:r>
              <w:rPr>
                <w:rFonts w:cs="Times New Roman"/>
                <w:kern w:val="0"/>
                <w:szCs w:val="21"/>
              </w:rPr>
              <w:t>通风空调系统风机的单位风量耗功率比现行</w:t>
            </w:r>
            <w:r>
              <w:rPr>
                <w:rFonts w:cs="Times New Roman" w:hint="eastAsia"/>
                <w:kern w:val="0"/>
                <w:szCs w:val="21"/>
              </w:rPr>
              <w:t>上海市</w:t>
            </w:r>
            <w:r>
              <w:rPr>
                <w:rFonts w:cs="Times New Roman"/>
                <w:kern w:val="0"/>
                <w:szCs w:val="21"/>
              </w:rPr>
              <w:t>工程建设规范《公共建筑节能设计标准》</w:t>
            </w:r>
            <w:r>
              <w:rPr>
                <w:rFonts w:cs="Times New Roman" w:hint="eastAsia"/>
                <w:kern w:val="0"/>
                <w:szCs w:val="21"/>
              </w:rPr>
              <w:t>DGJ08-107</w:t>
            </w:r>
            <w:r>
              <w:rPr>
                <w:rFonts w:cs="Times New Roman"/>
                <w:kern w:val="0"/>
                <w:szCs w:val="21"/>
              </w:rPr>
              <w:t>的规定低</w:t>
            </w:r>
            <w:r>
              <w:rPr>
                <w:rFonts w:cs="Times New Roman"/>
                <w:kern w:val="0"/>
                <w:szCs w:val="21"/>
              </w:rPr>
              <w:t>20%</w:t>
            </w:r>
            <w:r>
              <w:rPr>
                <w:rFonts w:cs="Times New Roman"/>
                <w:kern w:val="0"/>
                <w:szCs w:val="21"/>
              </w:rPr>
              <w:t>，得</w:t>
            </w:r>
            <w:r>
              <w:rPr>
                <w:rFonts w:cs="Times New Roman" w:hint="eastAsia"/>
                <w:kern w:val="0"/>
                <w:szCs w:val="21"/>
              </w:rPr>
              <w:t>3</w:t>
            </w:r>
            <w:r>
              <w:rPr>
                <w:rFonts w:cs="Times New Roman"/>
                <w:kern w:val="0"/>
                <w:szCs w:val="21"/>
              </w:rPr>
              <w:t>分；</w:t>
            </w:r>
          </w:p>
          <w:p w:rsidR="00D20BBB" w:rsidRDefault="00B8179C">
            <w:pPr>
              <w:spacing w:line="400" w:lineRule="exact"/>
              <w:rPr>
                <w:rFonts w:cs="Times New Roman"/>
                <w:b/>
                <w:kern w:val="0"/>
                <w:szCs w:val="21"/>
              </w:rPr>
            </w:pPr>
            <w:r>
              <w:rPr>
                <w:rFonts w:cs="Times New Roman"/>
                <w:b/>
                <w:kern w:val="0"/>
                <w:szCs w:val="21"/>
              </w:rPr>
              <w:t>2</w:t>
            </w:r>
            <w:r>
              <w:rPr>
                <w:rFonts w:cs="Times New Roman" w:hint="eastAsia"/>
                <w:b/>
                <w:kern w:val="0"/>
                <w:szCs w:val="21"/>
              </w:rPr>
              <w:t xml:space="preserve"> </w:t>
            </w:r>
            <w:r>
              <w:rPr>
                <w:rFonts w:cs="Times New Roman"/>
                <w:kern w:val="0"/>
                <w:szCs w:val="21"/>
              </w:rPr>
              <w:t>集中供暖系统热水循环系统</w:t>
            </w:r>
            <w:r>
              <w:rPr>
                <w:rFonts w:cs="Times New Roman" w:hint="eastAsia"/>
                <w:kern w:val="0"/>
                <w:szCs w:val="21"/>
              </w:rPr>
              <w:t>、</w:t>
            </w:r>
            <w:r>
              <w:rPr>
                <w:rFonts w:cs="Times New Roman"/>
                <w:kern w:val="0"/>
                <w:szCs w:val="21"/>
              </w:rPr>
              <w:t>空调冷热水系统循环泵的耗电输热比、空调冷热水系统循环水泵的耗电输冷（热）比比现行</w:t>
            </w:r>
            <w:r>
              <w:rPr>
                <w:rFonts w:cs="Times New Roman" w:hint="eastAsia"/>
                <w:kern w:val="0"/>
                <w:szCs w:val="21"/>
              </w:rPr>
              <w:t>上海市</w:t>
            </w:r>
            <w:r>
              <w:rPr>
                <w:rFonts w:cs="Times New Roman"/>
                <w:kern w:val="0"/>
                <w:szCs w:val="21"/>
              </w:rPr>
              <w:t>工程建设规范《公共建筑节能设计标准》</w:t>
            </w:r>
            <w:r>
              <w:rPr>
                <w:rFonts w:cs="Times New Roman" w:hint="eastAsia"/>
                <w:kern w:val="0"/>
                <w:szCs w:val="21"/>
              </w:rPr>
              <w:t>DGJ08-107</w:t>
            </w:r>
            <w:r>
              <w:rPr>
                <w:rFonts w:cs="Times New Roman"/>
                <w:kern w:val="0"/>
                <w:szCs w:val="21"/>
              </w:rPr>
              <w:t>的规定低</w:t>
            </w:r>
            <w:r>
              <w:rPr>
                <w:rFonts w:cs="Times New Roman"/>
                <w:kern w:val="0"/>
                <w:szCs w:val="21"/>
              </w:rPr>
              <w:t>20%</w:t>
            </w:r>
            <w:r>
              <w:rPr>
                <w:rFonts w:cs="Times New Roman"/>
                <w:kern w:val="0"/>
                <w:szCs w:val="21"/>
              </w:rPr>
              <w:t>，得</w:t>
            </w:r>
            <w:r>
              <w:rPr>
                <w:rFonts w:cs="Times New Roman" w:hint="eastAsia"/>
                <w:kern w:val="0"/>
                <w:szCs w:val="21"/>
              </w:rPr>
              <w:t>3</w:t>
            </w:r>
            <w:r>
              <w:rPr>
                <w:rFonts w:cs="Times New Roman"/>
                <w:kern w:val="0"/>
                <w:szCs w:val="21"/>
              </w:rPr>
              <w:t>分。</w:t>
            </w:r>
          </w:p>
        </w:tc>
        <w:tc>
          <w:tcPr>
            <w:tcW w:w="1390" w:type="pct"/>
            <w:vMerge w:val="restart"/>
            <w:shd w:val="clear" w:color="auto" w:fill="FFFFFF" w:themeFill="background1"/>
            <w:vAlign w:val="center"/>
          </w:tcPr>
          <w:p w:rsidR="00D20BBB" w:rsidRDefault="00B8179C">
            <w:pPr>
              <w:widowControl/>
              <w:spacing w:line="400" w:lineRule="exact"/>
              <w:jc w:val="left"/>
              <w:rPr>
                <w:rFonts w:cs="Times New Roman"/>
                <w:b/>
                <w:bCs/>
                <w:kern w:val="0"/>
                <w:szCs w:val="21"/>
              </w:rPr>
            </w:pPr>
            <w:r>
              <w:rPr>
                <w:rFonts w:cs="Times New Roman" w:hint="eastAsia"/>
                <w:b/>
                <w:bCs/>
                <w:kern w:val="0"/>
                <w:szCs w:val="21"/>
              </w:rPr>
              <w:t xml:space="preserve">9.3.1 </w:t>
            </w:r>
            <w:r>
              <w:rPr>
                <w:rFonts w:cs="Times New Roman" w:hint="eastAsia"/>
                <w:bCs/>
                <w:kern w:val="0"/>
                <w:szCs w:val="21"/>
              </w:rPr>
              <w:t>分体式空调机组的室外机应设置在离室内机较近的位置；室内、外机的高差与配管长度应在机组技术条件允许的范围内。多联式空调（热泵）系统的制冷剂管道长度应满足对应制冷工况下满负荷性能系数不低于</w:t>
            </w:r>
            <w:r>
              <w:rPr>
                <w:rFonts w:cs="Times New Roman" w:hint="eastAsia"/>
                <w:bCs/>
                <w:kern w:val="0"/>
                <w:szCs w:val="21"/>
              </w:rPr>
              <w:t>2.8</w:t>
            </w:r>
            <w:r>
              <w:rPr>
                <w:rFonts w:cs="Times New Roman" w:hint="eastAsia"/>
                <w:bCs/>
                <w:kern w:val="0"/>
                <w:szCs w:val="21"/>
              </w:rPr>
              <w:t>。</w:t>
            </w:r>
          </w:p>
          <w:p w:rsidR="00D20BBB" w:rsidRDefault="00B8179C">
            <w:pPr>
              <w:widowControl/>
              <w:spacing w:line="400" w:lineRule="exact"/>
              <w:jc w:val="left"/>
              <w:rPr>
                <w:rFonts w:cs="Times New Roman"/>
                <w:b/>
                <w:bCs/>
                <w:kern w:val="0"/>
                <w:szCs w:val="21"/>
              </w:rPr>
            </w:pPr>
            <w:r>
              <w:rPr>
                <w:rFonts w:cs="Times New Roman" w:hint="eastAsia"/>
                <w:b/>
                <w:bCs/>
                <w:kern w:val="0"/>
                <w:szCs w:val="21"/>
              </w:rPr>
              <w:t xml:space="preserve">9.3.2 </w:t>
            </w:r>
            <w:r>
              <w:rPr>
                <w:rFonts w:cs="Times New Roman" w:hint="eastAsia"/>
                <w:bCs/>
                <w:kern w:val="0"/>
                <w:szCs w:val="21"/>
              </w:rPr>
              <w:t>集中空调系统的供回水系统设计应满足下列要求：</w:t>
            </w:r>
          </w:p>
          <w:p w:rsidR="00D20BBB" w:rsidRDefault="00B8179C" w:rsidP="000D25A0">
            <w:pPr>
              <w:pStyle w:val="a5"/>
              <w:spacing w:line="400" w:lineRule="exact"/>
              <w:ind w:leftChars="100" w:left="21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hint="eastAsia"/>
              </w:rPr>
              <w:t>除温湿度独立调节的显热处理系统外，电制冷空调冷水系统的供回水温差不应小于</w:t>
            </w: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hint="eastAsia"/>
              </w:rPr>
              <w:t>。</w:t>
            </w:r>
          </w:p>
          <w:p w:rsidR="00D20BBB" w:rsidRDefault="00B8179C" w:rsidP="000D25A0">
            <w:pPr>
              <w:pStyle w:val="a5"/>
              <w:spacing w:line="400" w:lineRule="exact"/>
              <w:ind w:leftChars="100" w:left="21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除利用低温废热或热泵系统外，空调热水系统的供回水温差不宜小于</w:t>
            </w:r>
            <w:r>
              <w:rPr>
                <w:rFonts w:ascii="Times New Roman" w:hAnsi="Times New Roman" w:cs="Times New Roman" w:hint="eastAsia"/>
              </w:rPr>
              <w:t>10</w:t>
            </w:r>
            <w:r>
              <w:rPr>
                <w:rFonts w:ascii="Times New Roman" w:hAnsi="Times New Roman" w:cs="Times New Roman"/>
              </w:rPr>
              <w:t>℃</w:t>
            </w:r>
            <w:r>
              <w:rPr>
                <w:rFonts w:ascii="Times New Roman" w:hAnsi="Times New Roman" w:cs="Times New Roman" w:hint="eastAsia"/>
              </w:rPr>
              <w:t>。</w:t>
            </w:r>
          </w:p>
          <w:p w:rsidR="00D20BBB" w:rsidRDefault="00B8179C" w:rsidP="000D25A0">
            <w:pPr>
              <w:pStyle w:val="a5"/>
              <w:spacing w:line="400" w:lineRule="exact"/>
              <w:ind w:leftChars="100" w:left="21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hint="eastAsia"/>
              </w:rPr>
              <w:t>设计工况下并联环路之间压力损失的相对差值大于</w:t>
            </w:r>
            <w:r>
              <w:rPr>
                <w:rFonts w:ascii="Times New Roman" w:hAnsi="Times New Roman" w:cs="Times New Roman" w:hint="eastAsia"/>
              </w:rPr>
              <w:t>15%</w:t>
            </w:r>
            <w:r>
              <w:rPr>
                <w:rFonts w:ascii="Times New Roman" w:hAnsi="Times New Roman" w:cs="Times New Roman" w:hint="eastAsia"/>
              </w:rPr>
              <w:t>时，应采取水力平衡措施。</w:t>
            </w:r>
          </w:p>
          <w:p w:rsidR="00D20BBB" w:rsidRDefault="00B8179C" w:rsidP="000D25A0">
            <w:pPr>
              <w:pStyle w:val="a5"/>
              <w:spacing w:line="400" w:lineRule="exact"/>
              <w:ind w:leftChars="100" w:left="210"/>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hint="eastAsia"/>
              </w:rPr>
              <w:t>当系统较大时，宜采用变频泵，实现变水量运行。</w:t>
            </w:r>
          </w:p>
          <w:p w:rsidR="00D20BBB" w:rsidRDefault="00B8179C">
            <w:pPr>
              <w:widowControl/>
              <w:spacing w:line="400" w:lineRule="exact"/>
              <w:jc w:val="left"/>
              <w:rPr>
                <w:rFonts w:cs="Times New Roman"/>
                <w:bCs/>
                <w:kern w:val="0"/>
                <w:szCs w:val="21"/>
              </w:rPr>
            </w:pPr>
            <w:r>
              <w:rPr>
                <w:rFonts w:cs="Times New Roman" w:hint="eastAsia"/>
                <w:b/>
                <w:bCs/>
                <w:kern w:val="0"/>
                <w:szCs w:val="21"/>
              </w:rPr>
              <w:t xml:space="preserve">9.3.3 </w:t>
            </w:r>
            <w:r>
              <w:rPr>
                <w:rFonts w:cs="Times New Roman" w:hint="eastAsia"/>
                <w:bCs/>
                <w:kern w:val="0"/>
                <w:szCs w:val="21"/>
              </w:rPr>
              <w:t>集中通风及空调风系统的单位风量耗功率和冷热水循环系统的耗电输热比，应符合现行上海市工程建设规范《公共建筑节能设计标准》</w:t>
            </w:r>
            <w:r>
              <w:rPr>
                <w:rFonts w:cs="Times New Roman" w:hint="eastAsia"/>
                <w:bCs/>
                <w:kern w:val="0"/>
                <w:szCs w:val="21"/>
              </w:rPr>
              <w:t>DGJ 08-107</w:t>
            </w:r>
            <w:r>
              <w:rPr>
                <w:rFonts w:cs="Times New Roman" w:hint="eastAsia"/>
                <w:bCs/>
                <w:kern w:val="0"/>
                <w:szCs w:val="21"/>
              </w:rPr>
              <w:t>的规定。</w:t>
            </w:r>
          </w:p>
        </w:tc>
        <w:tc>
          <w:tcPr>
            <w:tcW w:w="1483" w:type="pct"/>
            <w:vAlign w:val="center"/>
          </w:tcPr>
          <w:p w:rsidR="00D20BBB" w:rsidRDefault="00B8179C">
            <w:pPr>
              <w:spacing w:line="400" w:lineRule="exact"/>
              <w:rPr>
                <w:rFonts w:cs="Times New Roman"/>
                <w:kern w:val="0"/>
                <w:szCs w:val="21"/>
              </w:rPr>
            </w:pPr>
            <w:r>
              <w:rPr>
                <w:rFonts w:cs="Times New Roman" w:hint="eastAsia"/>
                <w:kern w:val="0"/>
                <w:szCs w:val="21"/>
              </w:rPr>
              <w:t>检查暖通空调</w:t>
            </w:r>
            <w:r>
              <w:rPr>
                <w:rFonts w:cs="Times New Roman"/>
                <w:kern w:val="0"/>
                <w:szCs w:val="21"/>
              </w:rPr>
              <w:t>说明</w:t>
            </w:r>
            <w:r>
              <w:rPr>
                <w:rFonts w:cs="Times New Roman" w:hint="eastAsia"/>
                <w:kern w:val="0"/>
                <w:szCs w:val="21"/>
              </w:rPr>
              <w:t>及</w:t>
            </w:r>
            <w:r>
              <w:rPr>
                <w:rFonts w:cs="Times New Roman"/>
                <w:kern w:val="0"/>
                <w:szCs w:val="21"/>
              </w:rPr>
              <w:t>绿建专篇</w:t>
            </w:r>
            <w:r>
              <w:rPr>
                <w:rFonts w:cs="Times New Roman" w:hint="eastAsia"/>
                <w:kern w:val="0"/>
                <w:szCs w:val="21"/>
              </w:rPr>
              <w:t>、相关图纸、</w:t>
            </w:r>
            <w:r>
              <w:rPr>
                <w:rFonts w:cs="Times New Roman"/>
                <w:kern w:val="0"/>
                <w:szCs w:val="21"/>
              </w:rPr>
              <w:t>设备参数表和计算书：</w:t>
            </w:r>
          </w:p>
          <w:p w:rsidR="00D20BBB" w:rsidRDefault="00B8179C">
            <w:pPr>
              <w:spacing w:line="400" w:lineRule="exact"/>
              <w:rPr>
                <w:rFonts w:cs="Times New Roman"/>
                <w:kern w:val="0"/>
                <w:szCs w:val="21"/>
              </w:rPr>
            </w:pPr>
            <w:r>
              <w:rPr>
                <w:rFonts w:cs="Times New Roman"/>
                <w:b/>
                <w:kern w:val="0"/>
                <w:szCs w:val="21"/>
              </w:rPr>
              <w:t>1</w:t>
            </w:r>
            <w:r>
              <w:rPr>
                <w:rFonts w:cs="Times New Roman" w:hint="eastAsia"/>
                <w:bCs/>
                <w:kern w:val="0"/>
                <w:szCs w:val="21"/>
              </w:rPr>
              <w:t>分体式房间空调机、多联机空调系统的</w:t>
            </w:r>
            <w:r>
              <w:rPr>
                <w:rFonts w:cs="Times New Roman"/>
                <w:kern w:val="0"/>
                <w:szCs w:val="21"/>
              </w:rPr>
              <w:t>室内、外机</w:t>
            </w:r>
            <w:r>
              <w:rPr>
                <w:rFonts w:cs="Times New Roman" w:hint="eastAsia"/>
                <w:kern w:val="0"/>
                <w:szCs w:val="21"/>
              </w:rPr>
              <w:t>的设置位置，</w:t>
            </w:r>
            <w:r>
              <w:rPr>
                <w:rFonts w:cs="Times New Roman"/>
                <w:kern w:val="0"/>
                <w:szCs w:val="21"/>
              </w:rPr>
              <w:t>符合</w:t>
            </w:r>
            <w:r>
              <w:rPr>
                <w:rFonts w:cs="Times New Roman" w:hint="eastAsia"/>
                <w:kern w:val="0"/>
                <w:szCs w:val="21"/>
              </w:rPr>
              <w:t>设计规范和</w:t>
            </w:r>
            <w:r>
              <w:rPr>
                <w:rFonts w:cs="Times New Roman"/>
                <w:kern w:val="0"/>
                <w:szCs w:val="21"/>
              </w:rPr>
              <w:t>产品技术要求</w:t>
            </w:r>
            <w:r>
              <w:rPr>
                <w:rFonts w:cs="Times New Roman" w:hint="eastAsia"/>
                <w:kern w:val="0"/>
                <w:szCs w:val="21"/>
              </w:rPr>
              <w:t>。</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多联机室内外机配管长度或满负荷性能系数衰减计算应符合要求。</w:t>
            </w:r>
          </w:p>
        </w:tc>
      </w:tr>
      <w:tr w:rsidR="00D20BBB">
        <w:trPr>
          <w:trHeight w:val="3795"/>
        </w:trPr>
        <w:tc>
          <w:tcPr>
            <w:tcW w:w="274" w:type="pct"/>
            <w:vMerge/>
            <w:vAlign w:val="center"/>
          </w:tcPr>
          <w:p w:rsidR="00D20BBB" w:rsidRDefault="00D20BBB">
            <w:pPr>
              <w:spacing w:line="400" w:lineRule="exact"/>
              <w:rPr>
                <w:szCs w:val="21"/>
              </w:rPr>
            </w:pPr>
          </w:p>
        </w:tc>
        <w:tc>
          <w:tcPr>
            <w:tcW w:w="362" w:type="pct"/>
            <w:vMerge/>
            <w:vAlign w:val="center"/>
          </w:tcPr>
          <w:p w:rsidR="00D20BBB" w:rsidRDefault="00D20BBB">
            <w:pPr>
              <w:spacing w:line="400" w:lineRule="exact"/>
              <w:rPr>
                <w:szCs w:val="21"/>
              </w:rPr>
            </w:pPr>
          </w:p>
        </w:tc>
        <w:tc>
          <w:tcPr>
            <w:tcW w:w="1491" w:type="pct"/>
            <w:vMerge/>
            <w:vAlign w:val="center"/>
          </w:tcPr>
          <w:p w:rsidR="00D20BBB" w:rsidRDefault="00D20BBB">
            <w:pPr>
              <w:spacing w:line="400" w:lineRule="exact"/>
              <w:rPr>
                <w:szCs w:val="21"/>
              </w:rPr>
            </w:pPr>
          </w:p>
        </w:tc>
        <w:tc>
          <w:tcPr>
            <w:tcW w:w="1390" w:type="pct"/>
            <w:vMerge/>
            <w:shd w:val="clear" w:color="auto" w:fill="FFFFFF" w:themeFill="background1"/>
            <w:vAlign w:val="center"/>
          </w:tcPr>
          <w:p w:rsidR="00D20BBB" w:rsidRDefault="00D20BBB">
            <w:pPr>
              <w:spacing w:line="400" w:lineRule="exact"/>
              <w:rPr>
                <w:szCs w:val="21"/>
              </w:rPr>
            </w:pPr>
          </w:p>
        </w:tc>
        <w:tc>
          <w:tcPr>
            <w:tcW w:w="1483" w:type="pct"/>
            <w:vAlign w:val="center"/>
          </w:tcPr>
          <w:p w:rsidR="00D20BBB" w:rsidRDefault="00B8179C">
            <w:pPr>
              <w:spacing w:line="400" w:lineRule="exact"/>
              <w:rPr>
                <w:rFonts w:cs="Times New Roman"/>
                <w:kern w:val="0"/>
                <w:szCs w:val="21"/>
              </w:rPr>
            </w:pPr>
            <w:r>
              <w:rPr>
                <w:rFonts w:cs="Times New Roman"/>
                <w:kern w:val="0"/>
                <w:szCs w:val="21"/>
              </w:rPr>
              <w:t>检查</w:t>
            </w:r>
            <w:r>
              <w:rPr>
                <w:rFonts w:cs="Times New Roman" w:hint="eastAsia"/>
                <w:kern w:val="0"/>
                <w:szCs w:val="21"/>
              </w:rPr>
              <w:t>暖通空调说明及绿建专篇、计算书、设备参数表等</w:t>
            </w:r>
            <w:r>
              <w:rPr>
                <w:rFonts w:cs="Times New Roman"/>
                <w:kern w:val="0"/>
                <w:szCs w:val="21"/>
              </w:rPr>
              <w:t>：</w:t>
            </w:r>
          </w:p>
          <w:p w:rsidR="00D20BBB" w:rsidRDefault="00B8179C">
            <w:pPr>
              <w:spacing w:line="400" w:lineRule="exact"/>
              <w:rPr>
                <w:rFonts w:cs="Times New Roman"/>
                <w:kern w:val="0"/>
                <w:szCs w:val="21"/>
              </w:rPr>
            </w:pPr>
            <w:r>
              <w:rPr>
                <w:rFonts w:cs="Times New Roman"/>
                <w:b/>
                <w:bCs/>
                <w:kern w:val="0"/>
                <w:szCs w:val="21"/>
              </w:rPr>
              <w:t xml:space="preserve">1 </w:t>
            </w:r>
            <w:r>
              <w:rPr>
                <w:rFonts w:cs="Times New Roman" w:hint="eastAsia"/>
                <w:kern w:val="0"/>
                <w:szCs w:val="21"/>
              </w:rPr>
              <w:t>风量</w:t>
            </w:r>
            <w:r>
              <w:rPr>
                <w:rFonts w:cs="Times New Roman" w:hint="eastAsia"/>
                <w:kern w:val="0"/>
                <w:szCs w:val="21"/>
              </w:rPr>
              <w:t>10000CMH</w:t>
            </w:r>
            <w:r>
              <w:rPr>
                <w:rFonts w:cs="Times New Roman" w:hint="eastAsia"/>
                <w:kern w:val="0"/>
                <w:szCs w:val="21"/>
              </w:rPr>
              <w:t>及以上通风与空调风机的</w:t>
            </w:r>
            <w:r>
              <w:rPr>
                <w:rFonts w:cs="Times New Roman"/>
                <w:kern w:val="0"/>
                <w:szCs w:val="21"/>
              </w:rPr>
              <w:t>单位风量耗功率</w:t>
            </w:r>
            <w:r>
              <w:rPr>
                <w:rFonts w:cs="Times New Roman" w:hint="eastAsia"/>
                <w:kern w:val="0"/>
                <w:szCs w:val="21"/>
              </w:rPr>
              <w:t>（</w:t>
            </w:r>
            <w:r>
              <w:rPr>
                <w:rFonts w:cs="Times New Roman" w:hint="eastAsia"/>
                <w:kern w:val="0"/>
                <w:szCs w:val="21"/>
              </w:rPr>
              <w:t>Ws</w:t>
            </w:r>
            <w:r>
              <w:rPr>
                <w:rFonts w:cs="Times New Roman" w:hint="eastAsia"/>
                <w:kern w:val="0"/>
                <w:szCs w:val="21"/>
              </w:rPr>
              <w:t>）应符合规定。</w:t>
            </w:r>
          </w:p>
          <w:p w:rsidR="00D20BBB" w:rsidRDefault="00B8179C">
            <w:pPr>
              <w:spacing w:line="400" w:lineRule="exact"/>
              <w:rPr>
                <w:rFonts w:cs="Times New Roman"/>
                <w:kern w:val="0"/>
                <w:szCs w:val="21"/>
              </w:rPr>
            </w:pPr>
            <w:r>
              <w:rPr>
                <w:rFonts w:cs="Times New Roman"/>
                <w:b/>
                <w:bCs/>
                <w:kern w:val="0"/>
                <w:szCs w:val="21"/>
              </w:rPr>
              <w:t xml:space="preserve">2 </w:t>
            </w:r>
            <w:r>
              <w:rPr>
                <w:rFonts w:cs="Times New Roman" w:hint="eastAsia"/>
                <w:kern w:val="0"/>
                <w:szCs w:val="21"/>
              </w:rPr>
              <w:t>当采用集中式供暖、空调冷热源时，</w:t>
            </w:r>
            <w:r>
              <w:rPr>
                <w:rFonts w:cs="Times New Roman"/>
                <w:kern w:val="0"/>
                <w:szCs w:val="21"/>
              </w:rPr>
              <w:t>冷热水系统</w:t>
            </w:r>
            <w:r>
              <w:rPr>
                <w:rFonts w:cs="Times New Roman" w:hint="eastAsia"/>
                <w:kern w:val="0"/>
                <w:szCs w:val="21"/>
              </w:rPr>
              <w:t>循环水泵的耗电输冷（热）比（</w:t>
            </w:r>
            <w:r>
              <w:rPr>
                <w:rFonts w:cs="Times New Roman" w:hint="eastAsia"/>
                <w:kern w:val="0"/>
                <w:szCs w:val="21"/>
              </w:rPr>
              <w:t>EC(H)R</w:t>
            </w:r>
            <w:r>
              <w:rPr>
                <w:rFonts w:cs="Times New Roman" w:hint="eastAsia"/>
                <w:kern w:val="0"/>
                <w:szCs w:val="21"/>
              </w:rPr>
              <w:t>）</w:t>
            </w:r>
            <w:r>
              <w:rPr>
                <w:rFonts w:cs="Times New Roman"/>
                <w:kern w:val="0"/>
                <w:szCs w:val="21"/>
              </w:rPr>
              <w:t>应符合要求。</w:t>
            </w:r>
          </w:p>
        </w:tc>
      </w:tr>
      <w:tr w:rsidR="00D20BBB">
        <w:trPr>
          <w:trHeight w:val="605"/>
        </w:trPr>
        <w:tc>
          <w:tcPr>
            <w:tcW w:w="274" w:type="pct"/>
            <w:vAlign w:val="center"/>
          </w:tcPr>
          <w:p w:rsidR="00D20BBB" w:rsidRDefault="00D20BBB">
            <w:pPr>
              <w:pStyle w:val="afa"/>
              <w:numPr>
                <w:ilvl w:val="0"/>
                <w:numId w:val="31"/>
              </w:numPr>
              <w:spacing w:line="400" w:lineRule="exact"/>
              <w:ind w:firstLineChars="0"/>
              <w:jc w:val="center"/>
              <w:rPr>
                <w:kern w:val="0"/>
                <w:szCs w:val="21"/>
              </w:rPr>
            </w:pPr>
          </w:p>
        </w:tc>
        <w:tc>
          <w:tcPr>
            <w:tcW w:w="362" w:type="pct"/>
            <w:vMerge w:val="restart"/>
            <w:shd w:val="clear" w:color="auto" w:fill="auto"/>
            <w:vAlign w:val="center"/>
          </w:tcPr>
          <w:p w:rsidR="00D20BBB" w:rsidRDefault="00B8179C">
            <w:pPr>
              <w:widowControl/>
              <w:spacing w:line="400" w:lineRule="exact"/>
              <w:jc w:val="center"/>
              <w:rPr>
                <w:rFonts w:cs="Times New Roman"/>
                <w:bCs/>
                <w:kern w:val="0"/>
                <w:szCs w:val="21"/>
              </w:rPr>
            </w:pPr>
            <w:r>
              <w:rPr>
                <w:rFonts w:cs="Times New Roman"/>
                <w:bCs/>
                <w:kern w:val="0"/>
                <w:szCs w:val="21"/>
              </w:rPr>
              <w:t>评分项</w:t>
            </w:r>
          </w:p>
          <w:p w:rsidR="00D20BBB" w:rsidRDefault="00B8179C">
            <w:pPr>
              <w:widowControl/>
              <w:spacing w:line="400" w:lineRule="exact"/>
              <w:jc w:val="center"/>
              <w:rPr>
                <w:rFonts w:cs="Times New Roman"/>
                <w:bCs/>
                <w:kern w:val="0"/>
                <w:szCs w:val="21"/>
              </w:rPr>
            </w:pPr>
            <w:r>
              <w:rPr>
                <w:rFonts w:cs="Times New Roman"/>
                <w:bCs/>
                <w:kern w:val="0"/>
                <w:szCs w:val="21"/>
              </w:rPr>
              <w:t>Ⅰ</w:t>
            </w:r>
          </w:p>
          <w:p w:rsidR="00D20BBB" w:rsidRDefault="00B8179C">
            <w:pPr>
              <w:widowControl/>
              <w:spacing w:line="400" w:lineRule="exact"/>
              <w:jc w:val="center"/>
              <w:rPr>
                <w:rFonts w:cs="Times New Roman"/>
                <w:bCs/>
                <w:kern w:val="0"/>
                <w:szCs w:val="21"/>
              </w:rPr>
            </w:pPr>
            <w:r>
              <w:rPr>
                <w:rFonts w:cs="Times New Roman"/>
                <w:bCs/>
                <w:kern w:val="0"/>
                <w:szCs w:val="21"/>
              </w:rPr>
              <w:t>节能与能源利用</w:t>
            </w:r>
          </w:p>
        </w:tc>
        <w:tc>
          <w:tcPr>
            <w:tcW w:w="1491" w:type="pct"/>
            <w:shd w:val="clear" w:color="auto" w:fill="auto"/>
            <w:vAlign w:val="center"/>
          </w:tcPr>
          <w:p w:rsidR="00D20BBB" w:rsidRDefault="00B8179C">
            <w:pPr>
              <w:spacing w:line="400" w:lineRule="exact"/>
              <w:rPr>
                <w:rFonts w:cs="Times New Roman"/>
                <w:b/>
                <w:kern w:val="0"/>
                <w:szCs w:val="21"/>
              </w:rPr>
            </w:pPr>
            <w:r>
              <w:rPr>
                <w:rFonts w:cs="Times New Roman" w:hint="eastAsia"/>
                <w:b/>
                <w:kern w:val="0"/>
                <w:szCs w:val="21"/>
              </w:rPr>
              <w:t xml:space="preserve">7.2.7 </w:t>
            </w:r>
            <w:r>
              <w:rPr>
                <w:rFonts w:cs="Times New Roman" w:hint="eastAsia"/>
                <w:kern w:val="0"/>
                <w:szCs w:val="21"/>
              </w:rPr>
              <w:t>采取措施降低过渡季节供暖、通风与空调系统能耗，评价分值为</w:t>
            </w:r>
            <w:r>
              <w:rPr>
                <w:rFonts w:cs="Times New Roman" w:hint="eastAsia"/>
                <w:kern w:val="0"/>
                <w:szCs w:val="21"/>
              </w:rPr>
              <w:t>6</w:t>
            </w:r>
            <w:r>
              <w:rPr>
                <w:rFonts w:cs="Times New Roman" w:hint="eastAsia"/>
                <w:kern w:val="0"/>
                <w:szCs w:val="21"/>
              </w:rPr>
              <w:t>分。</w:t>
            </w:r>
          </w:p>
        </w:tc>
        <w:tc>
          <w:tcPr>
            <w:tcW w:w="1390" w:type="pct"/>
            <w:shd w:val="clear" w:color="auto" w:fill="auto"/>
            <w:vAlign w:val="center"/>
          </w:tcPr>
          <w:p w:rsidR="00D20BBB" w:rsidRDefault="00B8179C">
            <w:pPr>
              <w:spacing w:line="400" w:lineRule="exact"/>
              <w:jc w:val="center"/>
              <w:outlineLvl w:val="2"/>
              <w:rPr>
                <w:rFonts w:cs="Times New Roman"/>
                <w:b/>
                <w:kern w:val="0"/>
                <w:szCs w:val="21"/>
              </w:rPr>
            </w:pPr>
            <w:r>
              <w:rPr>
                <w:rFonts w:cs="Times New Roman" w:hint="eastAsia"/>
                <w:b/>
                <w:kern w:val="0"/>
                <w:szCs w:val="21"/>
              </w:rPr>
              <w:t>--</w:t>
            </w:r>
          </w:p>
        </w:tc>
        <w:tc>
          <w:tcPr>
            <w:tcW w:w="1483" w:type="pct"/>
            <w:tcBorders>
              <w:bottom w:val="single" w:sz="4" w:space="0" w:color="auto"/>
            </w:tcBorders>
            <w:shd w:val="clear" w:color="auto" w:fill="auto"/>
            <w:vAlign w:val="center"/>
          </w:tcPr>
          <w:p w:rsidR="00D20BBB" w:rsidRDefault="00B8179C">
            <w:pPr>
              <w:widowControl/>
              <w:spacing w:line="400" w:lineRule="exact"/>
              <w:rPr>
                <w:rFonts w:cs="Times New Roman"/>
                <w:kern w:val="0"/>
                <w:szCs w:val="21"/>
              </w:rPr>
            </w:pPr>
            <w:r>
              <w:rPr>
                <w:rFonts w:cs="Times New Roman" w:hint="eastAsia"/>
                <w:kern w:val="0"/>
                <w:szCs w:val="21"/>
              </w:rPr>
              <w:t>暖通空调设计文件应有相关设计内容。</w:t>
            </w:r>
          </w:p>
        </w:tc>
      </w:tr>
      <w:tr w:rsidR="00D20BBB">
        <w:trPr>
          <w:trHeight w:val="1968"/>
        </w:trPr>
        <w:tc>
          <w:tcPr>
            <w:tcW w:w="274" w:type="pct"/>
            <w:vAlign w:val="center"/>
          </w:tcPr>
          <w:p w:rsidR="00D20BBB" w:rsidRDefault="00D20BBB">
            <w:pPr>
              <w:pStyle w:val="afa"/>
              <w:numPr>
                <w:ilvl w:val="0"/>
                <w:numId w:val="31"/>
              </w:numPr>
              <w:spacing w:line="400" w:lineRule="exact"/>
              <w:ind w:firstLineChars="0"/>
              <w:jc w:val="center"/>
              <w:rPr>
                <w:kern w:val="0"/>
                <w:szCs w:val="21"/>
              </w:rPr>
            </w:pPr>
          </w:p>
        </w:tc>
        <w:tc>
          <w:tcPr>
            <w:tcW w:w="362" w:type="pct"/>
            <w:vMerge/>
            <w:vAlign w:val="center"/>
          </w:tcPr>
          <w:p w:rsidR="00D20BBB" w:rsidRDefault="00D20BBB">
            <w:pPr>
              <w:spacing w:line="400" w:lineRule="exact"/>
              <w:jc w:val="center"/>
              <w:rPr>
                <w:rFonts w:cs="Times New Roman"/>
                <w:kern w:val="0"/>
                <w:szCs w:val="21"/>
              </w:rPr>
            </w:pPr>
          </w:p>
        </w:tc>
        <w:tc>
          <w:tcPr>
            <w:tcW w:w="1491" w:type="pct"/>
            <w:vAlign w:val="center"/>
          </w:tcPr>
          <w:p w:rsidR="00D20BBB" w:rsidRDefault="00B8179C">
            <w:pPr>
              <w:spacing w:line="400" w:lineRule="exact"/>
              <w:rPr>
                <w:rFonts w:cs="Times New Roman"/>
                <w:b/>
                <w:kern w:val="0"/>
                <w:szCs w:val="21"/>
              </w:rPr>
            </w:pPr>
            <w:r>
              <w:rPr>
                <w:rFonts w:cs="Times New Roman"/>
                <w:b/>
                <w:kern w:val="0"/>
                <w:szCs w:val="21"/>
              </w:rPr>
              <w:t>7.2.</w:t>
            </w:r>
            <w:r>
              <w:rPr>
                <w:rFonts w:cs="Times New Roman" w:hint="eastAsia"/>
                <w:b/>
                <w:kern w:val="0"/>
                <w:szCs w:val="21"/>
              </w:rPr>
              <w:t xml:space="preserve">9 </w:t>
            </w:r>
            <w:r>
              <w:rPr>
                <w:rFonts w:cs="Times New Roman" w:hint="eastAsia"/>
                <w:kern w:val="0"/>
                <w:szCs w:val="21"/>
              </w:rPr>
              <w:t>第</w:t>
            </w:r>
            <w:r>
              <w:rPr>
                <w:rFonts w:cs="Times New Roman" w:hint="eastAsia"/>
                <w:kern w:val="0"/>
                <w:szCs w:val="21"/>
              </w:rPr>
              <w:t>2</w:t>
            </w:r>
            <w:r>
              <w:rPr>
                <w:rFonts w:cs="Times New Roman" w:hint="eastAsia"/>
                <w:kern w:val="0"/>
                <w:szCs w:val="21"/>
              </w:rPr>
              <w:t>款：</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风机、水泵满足现行国家标准《通风机能效限定值及能效等级》</w:t>
            </w:r>
            <w:r>
              <w:rPr>
                <w:rFonts w:cs="Times New Roman" w:hint="eastAsia"/>
                <w:kern w:val="0"/>
                <w:szCs w:val="21"/>
              </w:rPr>
              <w:t>GB19761</w:t>
            </w:r>
            <w:r>
              <w:rPr>
                <w:rFonts w:cs="Times New Roman" w:hint="eastAsia"/>
                <w:kern w:val="0"/>
                <w:szCs w:val="21"/>
              </w:rPr>
              <w:t>及《清水离心泵能效限定值及节能评价值》</w:t>
            </w:r>
            <w:r>
              <w:rPr>
                <w:rFonts w:cs="Times New Roman" w:hint="eastAsia"/>
                <w:kern w:val="0"/>
                <w:szCs w:val="21"/>
              </w:rPr>
              <w:t xml:space="preserve">GB19762 </w:t>
            </w:r>
            <w:r>
              <w:rPr>
                <w:rFonts w:cs="Times New Roman" w:hint="eastAsia"/>
                <w:kern w:val="0"/>
                <w:szCs w:val="21"/>
              </w:rPr>
              <w:t>节能评价值要求，得</w:t>
            </w:r>
            <w:r>
              <w:rPr>
                <w:rFonts w:cs="Times New Roman" w:hint="eastAsia"/>
                <w:kern w:val="0"/>
                <w:szCs w:val="21"/>
              </w:rPr>
              <w:t xml:space="preserve"> 2 </w:t>
            </w:r>
            <w:r>
              <w:rPr>
                <w:rFonts w:cs="Times New Roman" w:hint="eastAsia"/>
                <w:kern w:val="0"/>
                <w:szCs w:val="21"/>
              </w:rPr>
              <w:t>分。</w:t>
            </w:r>
          </w:p>
        </w:tc>
        <w:tc>
          <w:tcPr>
            <w:tcW w:w="1390" w:type="pct"/>
            <w:shd w:val="clear" w:color="auto" w:fill="FFFFFF" w:themeFill="background1"/>
            <w:vAlign w:val="center"/>
          </w:tcPr>
          <w:p w:rsidR="00D20BBB" w:rsidRDefault="00B8179C">
            <w:pPr>
              <w:spacing w:line="400" w:lineRule="exact"/>
              <w:outlineLvl w:val="2"/>
              <w:rPr>
                <w:rFonts w:cs="Times New Roman"/>
                <w:kern w:val="0"/>
                <w:szCs w:val="21"/>
              </w:rPr>
            </w:pPr>
            <w:r>
              <w:rPr>
                <w:rFonts w:cs="Times New Roman" w:hint="eastAsia"/>
                <w:b/>
                <w:kern w:val="0"/>
                <w:szCs w:val="21"/>
              </w:rPr>
              <w:t xml:space="preserve">9.3.4 </w:t>
            </w:r>
            <w:r>
              <w:rPr>
                <w:rFonts w:cs="Times New Roman" w:hint="eastAsia"/>
                <w:kern w:val="0"/>
                <w:szCs w:val="21"/>
              </w:rPr>
              <w:t>水泵、风机等设备应选用满足现行国家节能评价值要求的产品。</w:t>
            </w:r>
          </w:p>
        </w:tc>
        <w:tc>
          <w:tcPr>
            <w:tcW w:w="1483" w:type="pct"/>
            <w:tcBorders>
              <w:bottom w:val="single" w:sz="4" w:space="0" w:color="auto"/>
            </w:tcBorders>
            <w:vAlign w:val="center"/>
          </w:tcPr>
          <w:p w:rsidR="00D20BBB" w:rsidRDefault="00B8179C">
            <w:pPr>
              <w:widowControl/>
              <w:spacing w:line="400" w:lineRule="exact"/>
              <w:rPr>
                <w:rFonts w:cs="Times New Roman"/>
                <w:kern w:val="0"/>
                <w:szCs w:val="21"/>
              </w:rPr>
            </w:pPr>
            <w:r>
              <w:rPr>
                <w:rFonts w:cs="Times New Roman" w:hint="eastAsia"/>
                <w:kern w:val="0"/>
                <w:szCs w:val="21"/>
              </w:rPr>
              <w:t>检查暖通空调说明及绿建专篇、计算书、设备参数表等：</w:t>
            </w:r>
          </w:p>
          <w:p w:rsidR="00D20BBB" w:rsidRDefault="00B8179C">
            <w:pPr>
              <w:widowControl/>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kern w:val="0"/>
                <w:szCs w:val="21"/>
              </w:rPr>
              <w:t>施工图设计说明</w:t>
            </w:r>
            <w:r>
              <w:rPr>
                <w:rFonts w:cs="Times New Roman" w:hint="eastAsia"/>
                <w:kern w:val="0"/>
                <w:szCs w:val="21"/>
              </w:rPr>
              <w:t>、绿建专篇、及</w:t>
            </w:r>
            <w:r>
              <w:rPr>
                <w:rFonts w:cs="Times New Roman"/>
                <w:kern w:val="0"/>
                <w:szCs w:val="21"/>
              </w:rPr>
              <w:t>主要设备材料表</w:t>
            </w:r>
            <w:r>
              <w:rPr>
                <w:rFonts w:cs="Times New Roman" w:hint="eastAsia"/>
                <w:kern w:val="0"/>
                <w:szCs w:val="21"/>
              </w:rPr>
              <w:t>，应明确风机效率参数要求。</w:t>
            </w:r>
          </w:p>
          <w:p w:rsidR="00D20BBB" w:rsidRDefault="00B8179C">
            <w:pPr>
              <w:widowControl/>
              <w:spacing w:line="400" w:lineRule="exact"/>
              <w:rPr>
                <w:rFonts w:cs="Times New Roman"/>
                <w:kern w:val="0"/>
                <w:szCs w:val="21"/>
              </w:rPr>
            </w:pPr>
            <w:r>
              <w:rPr>
                <w:rFonts w:cs="Times New Roman" w:hint="eastAsia"/>
                <w:b/>
                <w:kern w:val="0"/>
                <w:szCs w:val="21"/>
              </w:rPr>
              <w:t>2</w:t>
            </w:r>
            <w:r>
              <w:rPr>
                <w:rFonts w:cs="Times New Roman" w:hint="eastAsia"/>
                <w:kern w:val="0"/>
                <w:szCs w:val="21"/>
              </w:rPr>
              <w:t>当采用集中式供暖、空调系统时，应明确循环水泵效率参数要求，设计选用的水泵应为满足节能评价值的产品。</w:t>
            </w:r>
          </w:p>
        </w:tc>
      </w:tr>
      <w:tr w:rsidR="00D20BBB">
        <w:trPr>
          <w:trHeight w:val="322"/>
        </w:trPr>
        <w:tc>
          <w:tcPr>
            <w:tcW w:w="274" w:type="pct"/>
            <w:vAlign w:val="center"/>
          </w:tcPr>
          <w:p w:rsidR="00D20BBB" w:rsidRDefault="00D20BBB">
            <w:pPr>
              <w:pStyle w:val="afa"/>
              <w:numPr>
                <w:ilvl w:val="0"/>
                <w:numId w:val="31"/>
              </w:numPr>
              <w:spacing w:line="400" w:lineRule="exact"/>
              <w:ind w:firstLineChars="0"/>
              <w:jc w:val="center"/>
              <w:rPr>
                <w:kern w:val="0"/>
                <w:szCs w:val="21"/>
              </w:rPr>
            </w:pPr>
          </w:p>
        </w:tc>
        <w:tc>
          <w:tcPr>
            <w:tcW w:w="362" w:type="pct"/>
            <w:vMerge/>
            <w:vAlign w:val="center"/>
          </w:tcPr>
          <w:p w:rsidR="00D20BBB" w:rsidRDefault="00D20BBB">
            <w:pPr>
              <w:spacing w:line="400" w:lineRule="exact"/>
              <w:jc w:val="center"/>
              <w:rPr>
                <w:rFonts w:cs="Times New Roman"/>
                <w:kern w:val="0"/>
                <w:szCs w:val="21"/>
              </w:rPr>
            </w:pPr>
          </w:p>
        </w:tc>
        <w:tc>
          <w:tcPr>
            <w:tcW w:w="1491" w:type="pct"/>
            <w:vAlign w:val="center"/>
          </w:tcPr>
          <w:p w:rsidR="00D20BBB" w:rsidRDefault="00B8179C">
            <w:pPr>
              <w:spacing w:line="400" w:lineRule="exact"/>
              <w:rPr>
                <w:rFonts w:cs="Times New Roman"/>
                <w:kern w:val="0"/>
                <w:szCs w:val="21"/>
              </w:rPr>
            </w:pPr>
            <w:r>
              <w:rPr>
                <w:rFonts w:cs="Times New Roman"/>
                <w:b/>
                <w:kern w:val="0"/>
                <w:szCs w:val="21"/>
              </w:rPr>
              <w:t>7.2.</w:t>
            </w:r>
            <w:r>
              <w:rPr>
                <w:rFonts w:cs="Times New Roman" w:hint="eastAsia"/>
                <w:b/>
                <w:kern w:val="0"/>
                <w:szCs w:val="21"/>
              </w:rPr>
              <w:t xml:space="preserve">10 </w:t>
            </w:r>
            <w:r>
              <w:rPr>
                <w:rFonts w:cs="Times New Roman"/>
                <w:kern w:val="0"/>
                <w:szCs w:val="21"/>
              </w:rPr>
              <w:t>采取措施降低建筑能耗，评价总分值为</w:t>
            </w:r>
            <w:r>
              <w:rPr>
                <w:rFonts w:cs="Times New Roman"/>
                <w:kern w:val="0"/>
                <w:szCs w:val="21"/>
              </w:rPr>
              <w:t>10</w:t>
            </w:r>
            <w:r>
              <w:rPr>
                <w:rFonts w:cs="Times New Roman"/>
                <w:kern w:val="0"/>
                <w:szCs w:val="21"/>
              </w:rPr>
              <w:t>分。建筑能耗</w:t>
            </w:r>
            <w:r>
              <w:rPr>
                <w:rFonts w:cs="Times New Roman" w:hint="eastAsia"/>
                <w:kern w:val="0"/>
                <w:szCs w:val="21"/>
              </w:rPr>
              <w:t>比</w:t>
            </w:r>
            <w:r>
              <w:rPr>
                <w:rFonts w:cs="Times New Roman"/>
                <w:kern w:val="0"/>
                <w:szCs w:val="21"/>
              </w:rPr>
              <w:t>本市现行节能标准或相关合理用能指南降低</w:t>
            </w:r>
            <w:r>
              <w:rPr>
                <w:rFonts w:cs="Times New Roman" w:hint="eastAsia"/>
                <w:kern w:val="0"/>
                <w:szCs w:val="21"/>
              </w:rPr>
              <w:t>10%</w:t>
            </w:r>
            <w:r>
              <w:rPr>
                <w:rFonts w:cs="Times New Roman"/>
                <w:kern w:val="0"/>
                <w:szCs w:val="21"/>
              </w:rPr>
              <w:t>，得</w:t>
            </w:r>
            <w:r>
              <w:rPr>
                <w:rFonts w:cs="Times New Roman"/>
                <w:kern w:val="0"/>
                <w:szCs w:val="21"/>
              </w:rPr>
              <w:t>5</w:t>
            </w:r>
            <w:r>
              <w:rPr>
                <w:rFonts w:cs="Times New Roman"/>
                <w:kern w:val="0"/>
                <w:szCs w:val="21"/>
              </w:rPr>
              <w:t>分；降低</w:t>
            </w:r>
            <w:r>
              <w:rPr>
                <w:rFonts w:cs="Times New Roman" w:hint="eastAsia"/>
                <w:kern w:val="0"/>
                <w:szCs w:val="21"/>
              </w:rPr>
              <w:t>15</w:t>
            </w:r>
            <w:r>
              <w:rPr>
                <w:rFonts w:cs="Times New Roman"/>
                <w:kern w:val="0"/>
                <w:szCs w:val="21"/>
              </w:rPr>
              <w:t>%</w:t>
            </w:r>
            <w:r>
              <w:rPr>
                <w:rFonts w:cs="Times New Roman"/>
                <w:kern w:val="0"/>
                <w:szCs w:val="21"/>
              </w:rPr>
              <w:t>，得</w:t>
            </w:r>
            <w:r>
              <w:rPr>
                <w:rFonts w:cs="Times New Roman"/>
                <w:kern w:val="0"/>
                <w:szCs w:val="21"/>
              </w:rPr>
              <w:t>10</w:t>
            </w:r>
            <w:r>
              <w:rPr>
                <w:rFonts w:cs="Times New Roman"/>
                <w:kern w:val="0"/>
                <w:szCs w:val="21"/>
              </w:rPr>
              <w:t>分。</w:t>
            </w:r>
          </w:p>
        </w:tc>
        <w:tc>
          <w:tcPr>
            <w:tcW w:w="1390" w:type="pct"/>
            <w:shd w:val="clear" w:color="auto" w:fill="FFFFFF" w:themeFill="background1"/>
            <w:vAlign w:val="center"/>
          </w:tcPr>
          <w:p w:rsidR="00D20BBB" w:rsidRDefault="00B8179C">
            <w:pPr>
              <w:widowControl/>
              <w:spacing w:line="400" w:lineRule="exact"/>
              <w:jc w:val="center"/>
              <w:rPr>
                <w:rFonts w:cs="Times New Roman"/>
                <w:bCs/>
                <w:kern w:val="0"/>
                <w:szCs w:val="21"/>
              </w:rPr>
            </w:pPr>
            <w:r>
              <w:rPr>
                <w:rFonts w:cs="Times New Roman" w:hint="eastAsia"/>
                <w:bCs/>
                <w:kern w:val="0"/>
                <w:szCs w:val="21"/>
              </w:rPr>
              <w:t>--</w:t>
            </w:r>
          </w:p>
        </w:tc>
        <w:tc>
          <w:tcPr>
            <w:tcW w:w="1483" w:type="pct"/>
            <w:tcBorders>
              <w:top w:val="single" w:sz="4" w:space="0" w:color="auto"/>
              <w:bottom w:val="single" w:sz="4" w:space="0" w:color="auto"/>
            </w:tcBorders>
            <w:vAlign w:val="center"/>
          </w:tcPr>
          <w:p w:rsidR="000D25A0" w:rsidRDefault="000D25A0">
            <w:pPr>
              <w:spacing w:line="400" w:lineRule="exact"/>
              <w:rPr>
                <w:rFonts w:cs="Times New Roman" w:hint="eastAsia"/>
                <w:b/>
                <w:kern w:val="0"/>
                <w:szCs w:val="21"/>
              </w:rPr>
            </w:pPr>
          </w:p>
          <w:p w:rsidR="000D25A0" w:rsidRDefault="000D25A0">
            <w:pPr>
              <w:spacing w:line="400" w:lineRule="exact"/>
              <w:rPr>
                <w:rFonts w:cs="Times New Roman" w:hint="eastAsia"/>
                <w:b/>
                <w:kern w:val="0"/>
                <w:szCs w:val="21"/>
              </w:rPr>
            </w:pPr>
          </w:p>
          <w:p w:rsidR="000D25A0" w:rsidRDefault="000D25A0">
            <w:pPr>
              <w:spacing w:line="400" w:lineRule="exact"/>
              <w:rPr>
                <w:rFonts w:cs="Times New Roman" w:hint="eastAsia"/>
                <w:b/>
                <w:kern w:val="0"/>
                <w:szCs w:val="21"/>
              </w:rPr>
            </w:pP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施工图设计文件明确降低建筑能耗所采取的的措施及相关设备的性能参数。</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应综合建筑、电气等专业节能设计，提供降低能耗的对比计算书。</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r>
      <w:tr w:rsidR="00D20BBB">
        <w:trPr>
          <w:trHeight w:val="894"/>
        </w:trPr>
        <w:tc>
          <w:tcPr>
            <w:tcW w:w="274" w:type="pct"/>
            <w:vAlign w:val="center"/>
          </w:tcPr>
          <w:p w:rsidR="00D20BBB" w:rsidRDefault="00D20BBB">
            <w:pPr>
              <w:pStyle w:val="afa"/>
              <w:numPr>
                <w:ilvl w:val="0"/>
                <w:numId w:val="31"/>
              </w:numPr>
              <w:spacing w:line="400" w:lineRule="exact"/>
              <w:ind w:firstLineChars="0"/>
              <w:jc w:val="center"/>
              <w:rPr>
                <w:kern w:val="0"/>
                <w:szCs w:val="21"/>
              </w:rPr>
            </w:pPr>
          </w:p>
        </w:tc>
        <w:tc>
          <w:tcPr>
            <w:tcW w:w="362"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评分项</w:t>
            </w:r>
          </w:p>
          <w:p w:rsidR="00D20BBB" w:rsidRDefault="00B8179C">
            <w:pPr>
              <w:widowControl/>
              <w:spacing w:line="400" w:lineRule="exact"/>
              <w:jc w:val="center"/>
              <w:rPr>
                <w:rFonts w:cs="Times New Roman"/>
                <w:bCs/>
                <w:kern w:val="0"/>
                <w:szCs w:val="21"/>
              </w:rPr>
            </w:pPr>
            <w:r>
              <w:rPr>
                <w:rFonts w:cs="Times New Roman"/>
                <w:bCs/>
                <w:kern w:val="0"/>
                <w:szCs w:val="21"/>
              </w:rPr>
              <w:t>Ⅰ</w:t>
            </w:r>
          </w:p>
          <w:p w:rsidR="00D20BBB" w:rsidRDefault="00B8179C">
            <w:pPr>
              <w:spacing w:line="400" w:lineRule="exact"/>
              <w:jc w:val="center"/>
              <w:rPr>
                <w:rFonts w:cs="Times New Roman"/>
                <w:kern w:val="0"/>
                <w:szCs w:val="21"/>
              </w:rPr>
            </w:pPr>
            <w:r>
              <w:rPr>
                <w:rFonts w:cs="Times New Roman"/>
                <w:bCs/>
                <w:kern w:val="0"/>
                <w:szCs w:val="21"/>
              </w:rPr>
              <w:t>节能与能源利用</w:t>
            </w:r>
          </w:p>
        </w:tc>
        <w:tc>
          <w:tcPr>
            <w:tcW w:w="1491" w:type="pct"/>
            <w:vAlign w:val="center"/>
          </w:tcPr>
          <w:p w:rsidR="00D20BBB" w:rsidRDefault="00B8179C">
            <w:pPr>
              <w:spacing w:line="400" w:lineRule="exact"/>
              <w:rPr>
                <w:rFonts w:cs="Times New Roman"/>
                <w:kern w:val="0"/>
                <w:szCs w:val="21"/>
              </w:rPr>
            </w:pPr>
            <w:r>
              <w:rPr>
                <w:rFonts w:cs="Times New Roman"/>
                <w:b/>
                <w:kern w:val="0"/>
                <w:szCs w:val="21"/>
              </w:rPr>
              <w:t>7.2.</w:t>
            </w:r>
            <w:r>
              <w:rPr>
                <w:rFonts w:cs="Times New Roman" w:hint="eastAsia"/>
                <w:b/>
                <w:kern w:val="0"/>
                <w:szCs w:val="21"/>
              </w:rPr>
              <w:t xml:space="preserve">11 </w:t>
            </w:r>
            <w:r>
              <w:rPr>
                <w:rFonts w:cs="Times New Roman"/>
                <w:kern w:val="0"/>
                <w:szCs w:val="21"/>
              </w:rPr>
              <w:t>结合</w:t>
            </w:r>
            <w:r>
              <w:rPr>
                <w:rFonts w:cs="Times New Roman" w:hint="eastAsia"/>
                <w:kern w:val="0"/>
                <w:szCs w:val="21"/>
              </w:rPr>
              <w:t>本市</w:t>
            </w:r>
            <w:r>
              <w:rPr>
                <w:rFonts w:cs="Times New Roman"/>
                <w:kern w:val="0"/>
                <w:szCs w:val="21"/>
              </w:rPr>
              <w:t>气候和自然资源条件</w:t>
            </w:r>
            <w:r>
              <w:rPr>
                <w:rFonts w:cs="Times New Roman" w:hint="eastAsia"/>
                <w:kern w:val="0"/>
                <w:szCs w:val="21"/>
              </w:rPr>
              <w:t>，</w:t>
            </w:r>
            <w:r>
              <w:rPr>
                <w:rFonts w:cs="Times New Roman"/>
                <w:kern w:val="0"/>
                <w:szCs w:val="21"/>
              </w:rPr>
              <w:t>合理利用可再生能源，评价总分值为</w:t>
            </w:r>
            <w:r>
              <w:rPr>
                <w:rFonts w:cs="Times New Roman"/>
                <w:kern w:val="0"/>
                <w:szCs w:val="21"/>
              </w:rPr>
              <w:t>10</w:t>
            </w:r>
            <w:r>
              <w:rPr>
                <w:rFonts w:cs="Times New Roman"/>
                <w:kern w:val="0"/>
                <w:szCs w:val="21"/>
              </w:rPr>
              <w:t>分，按表</w:t>
            </w:r>
            <w:r>
              <w:rPr>
                <w:rFonts w:cs="Times New Roman"/>
                <w:kern w:val="0"/>
                <w:szCs w:val="21"/>
              </w:rPr>
              <w:t>7.2.</w:t>
            </w:r>
            <w:r>
              <w:rPr>
                <w:rFonts w:cs="Times New Roman" w:hint="eastAsia"/>
                <w:kern w:val="0"/>
                <w:szCs w:val="21"/>
              </w:rPr>
              <w:t>11</w:t>
            </w:r>
            <w:r>
              <w:rPr>
                <w:rFonts w:cs="Times New Roman"/>
                <w:kern w:val="0"/>
                <w:szCs w:val="21"/>
              </w:rPr>
              <w:t>的规则评分。</w:t>
            </w:r>
          </w:p>
          <w:tbl>
            <w:tblPr>
              <w:tblW w:w="4418" w:type="dxa"/>
              <w:tblInd w:w="10" w:type="dxa"/>
              <w:tblLook w:val="04A0" w:firstRow="1" w:lastRow="0" w:firstColumn="1" w:lastColumn="0" w:noHBand="0" w:noVBand="1"/>
            </w:tblPr>
            <w:tblGrid>
              <w:gridCol w:w="1725"/>
              <w:gridCol w:w="1843"/>
              <w:gridCol w:w="850"/>
            </w:tblGrid>
            <w:tr w:rsidR="00D20BBB">
              <w:trPr>
                <w:trHeight w:val="330"/>
              </w:trPr>
              <w:tc>
                <w:tcPr>
                  <w:tcW w:w="4418" w:type="dxa"/>
                  <w:gridSpan w:val="3"/>
                  <w:tcBorders>
                    <w:top w:val="nil"/>
                    <w:bottom w:val="single" w:sz="4" w:space="0" w:color="auto"/>
                  </w:tcBorders>
                  <w:shd w:val="clear" w:color="auto" w:fill="auto"/>
                  <w:noWrap/>
                  <w:vAlign w:val="center"/>
                </w:tcPr>
                <w:p w:rsidR="00D20BBB" w:rsidRPr="000D25A0" w:rsidRDefault="00B8179C">
                  <w:pPr>
                    <w:widowControl/>
                    <w:spacing w:line="400" w:lineRule="exact"/>
                    <w:jc w:val="center"/>
                    <w:rPr>
                      <w:rFonts w:ascii="Times New Roman" w:eastAsiaTheme="majorEastAsia" w:hAnsi="Times New Roman" w:cs="Times New Roman"/>
                      <w:kern w:val="0"/>
                      <w:szCs w:val="21"/>
                    </w:rPr>
                  </w:pPr>
                  <w:r w:rsidRPr="000D25A0">
                    <w:rPr>
                      <w:rFonts w:ascii="Times New Roman" w:eastAsiaTheme="majorEastAsia" w:hAnsi="Times New Roman" w:cs="Times New Roman"/>
                      <w:kern w:val="0"/>
                      <w:sz w:val="18"/>
                      <w:szCs w:val="18"/>
                    </w:rPr>
                    <w:t>表</w:t>
                  </w:r>
                  <w:r w:rsidRPr="000D25A0">
                    <w:rPr>
                      <w:rFonts w:ascii="Times New Roman" w:eastAsiaTheme="majorEastAsia" w:hAnsi="Times New Roman" w:cs="Times New Roman"/>
                      <w:kern w:val="0"/>
                      <w:sz w:val="18"/>
                      <w:szCs w:val="18"/>
                    </w:rPr>
                    <w:t>7.2.11</w:t>
                  </w:r>
                  <w:r w:rsidRPr="000D25A0">
                    <w:rPr>
                      <w:rFonts w:ascii="Times New Roman" w:eastAsiaTheme="majorEastAsia" w:hAnsi="Times New Roman" w:cs="Times New Roman"/>
                      <w:kern w:val="0"/>
                      <w:sz w:val="18"/>
                      <w:szCs w:val="18"/>
                    </w:rPr>
                    <w:t>可再生能源利用评分规则</w:t>
                  </w:r>
                </w:p>
              </w:tc>
            </w:tr>
            <w:tr w:rsidR="00D20BBB">
              <w:trPr>
                <w:trHeight w:val="120"/>
              </w:trPr>
              <w:tc>
                <w:tcPr>
                  <w:tcW w:w="3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可再生能源利用类型和指标</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得分</w:t>
                  </w:r>
                </w:p>
              </w:tc>
            </w:tr>
            <w:tr w:rsidR="00D20BBB">
              <w:trPr>
                <w:trHeight w:val="81"/>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由可再生能源提供的生活用热水比例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35%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50%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50%≤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65%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r w:rsidR="00D20BBB">
              <w:trPr>
                <w:trHeight w:val="70"/>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由可再生能源提供的空调用冷量和热量比例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ch</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35%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50%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85"/>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50%≤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65%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r w:rsidR="00D20BBB">
              <w:trPr>
                <w:trHeight w:val="70"/>
              </w:trPr>
              <w:tc>
                <w:tcPr>
                  <w:tcW w:w="1725" w:type="dxa"/>
                  <w:vMerge w:val="restart"/>
                  <w:tcBorders>
                    <w:top w:val="nil"/>
                    <w:left w:val="single" w:sz="8" w:space="0" w:color="auto"/>
                    <w:bottom w:val="single" w:sz="8" w:space="0" w:color="000000"/>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由可再生能源提供的电量比例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0.5%≤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1.0%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2.0%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3.0%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4.0%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94"/>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8"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≥4.0%</w:t>
                  </w:r>
                </w:p>
              </w:tc>
              <w:tc>
                <w:tcPr>
                  <w:tcW w:w="850" w:type="dxa"/>
                  <w:tcBorders>
                    <w:top w:val="nil"/>
                    <w:left w:val="nil"/>
                    <w:bottom w:val="single" w:sz="8"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bl>
          <w:p w:rsidR="00D20BBB" w:rsidRDefault="00D20BBB">
            <w:pPr>
              <w:spacing w:line="400" w:lineRule="exact"/>
              <w:rPr>
                <w:rFonts w:cs="Times New Roman"/>
                <w:b/>
                <w:kern w:val="0"/>
                <w:szCs w:val="21"/>
              </w:rPr>
            </w:pPr>
          </w:p>
        </w:tc>
        <w:tc>
          <w:tcPr>
            <w:tcW w:w="1390" w:type="pct"/>
            <w:shd w:val="clear" w:color="auto" w:fill="FFFFFF" w:themeFill="background1"/>
            <w:vAlign w:val="center"/>
          </w:tcPr>
          <w:p w:rsidR="00D20BBB" w:rsidRDefault="00B8179C">
            <w:pPr>
              <w:widowControl/>
              <w:spacing w:line="400" w:lineRule="exact"/>
              <w:jc w:val="left"/>
              <w:rPr>
                <w:rFonts w:cs="Times New Roman"/>
                <w:b/>
                <w:kern w:val="0"/>
                <w:szCs w:val="21"/>
              </w:rPr>
            </w:pPr>
            <w:r>
              <w:rPr>
                <w:rFonts w:cs="Times New Roman" w:hint="eastAsia"/>
                <w:b/>
                <w:kern w:val="0"/>
                <w:szCs w:val="21"/>
              </w:rPr>
              <w:t>9.2.1</w:t>
            </w:r>
            <w:r>
              <w:rPr>
                <w:rFonts w:cs="Times New Roman" w:hint="eastAsia"/>
                <w:kern w:val="0"/>
                <w:szCs w:val="21"/>
              </w:rPr>
              <w:t>空调、供暖的冷热源应结合绿色设计方案策划，根据能源条件、价格、环保政策等相关规定，在技术经济比较合理情况下，遵循以下原则：</w:t>
            </w:r>
          </w:p>
          <w:p w:rsidR="00D20BBB" w:rsidRDefault="00B8179C">
            <w:pPr>
              <w:pStyle w:val="a5"/>
              <w:spacing w:line="400" w:lineRule="exact"/>
              <w:ind w:left="369"/>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优先利用电厂或其他工业余热、废热。</w:t>
            </w:r>
          </w:p>
          <w:p w:rsidR="00D20BBB" w:rsidRDefault="00B8179C">
            <w:pPr>
              <w:pStyle w:val="a5"/>
              <w:spacing w:line="400" w:lineRule="exact"/>
              <w:ind w:left="369"/>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合理利用可再生能源。</w:t>
            </w:r>
          </w:p>
          <w:p w:rsidR="00D20BBB" w:rsidRDefault="00B8179C">
            <w:pPr>
              <w:pStyle w:val="a5"/>
              <w:spacing w:line="400" w:lineRule="exact"/>
              <w:ind w:left="369"/>
              <w:rPr>
                <w:rFonts w:cs="Times New Roman"/>
                <w:b/>
                <w:kern w:val="0"/>
              </w:rPr>
            </w:pPr>
            <w:r>
              <w:rPr>
                <w:rFonts w:ascii="Times New Roman" w:hAnsi="Times New Roman" w:cs="Times New Roman" w:hint="eastAsia"/>
                <w:b/>
              </w:rPr>
              <w:t xml:space="preserve">3 </w:t>
            </w:r>
            <w:r>
              <w:rPr>
                <w:rFonts w:ascii="Times New Roman" w:hAnsi="Times New Roman" w:cs="Times New Roman" w:hint="eastAsia"/>
              </w:rPr>
              <w:t>合理采用蓄能空调方式。</w:t>
            </w:r>
          </w:p>
        </w:tc>
        <w:tc>
          <w:tcPr>
            <w:tcW w:w="1483" w:type="pct"/>
            <w:tcBorders>
              <w:top w:val="single" w:sz="4" w:space="0" w:color="auto"/>
              <w:bottom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hint="eastAsia"/>
                <w:kern w:val="0"/>
                <w:szCs w:val="21"/>
              </w:rPr>
              <w:t>可再生能源系统选用合理。</w:t>
            </w:r>
          </w:p>
          <w:p w:rsidR="00D20BBB" w:rsidRDefault="00B8179C">
            <w:pPr>
              <w:spacing w:line="400" w:lineRule="exact"/>
              <w:rPr>
                <w:rFonts w:cs="Times New Roman"/>
                <w:bCs/>
                <w:kern w:val="0"/>
                <w:szCs w:val="21"/>
              </w:rPr>
            </w:pPr>
            <w:r>
              <w:rPr>
                <w:rFonts w:cs="Times New Roman" w:hint="eastAsia"/>
                <w:b/>
                <w:kern w:val="0"/>
                <w:szCs w:val="21"/>
              </w:rPr>
              <w:t>2</w:t>
            </w:r>
            <w:r>
              <w:rPr>
                <w:rFonts w:cs="Times New Roman" w:hint="eastAsia"/>
                <w:kern w:val="0"/>
                <w:szCs w:val="21"/>
              </w:rPr>
              <w:t xml:space="preserve"> </w:t>
            </w:r>
            <w:r>
              <w:rPr>
                <w:rFonts w:cs="Times New Roman"/>
                <w:kern w:val="0"/>
                <w:szCs w:val="21"/>
              </w:rPr>
              <w:t>可再生能源提供的空调用冷</w:t>
            </w:r>
            <w:r>
              <w:rPr>
                <w:rFonts w:cs="Times New Roman" w:hint="eastAsia"/>
                <w:kern w:val="0"/>
                <w:szCs w:val="21"/>
              </w:rPr>
              <w:t>（</w:t>
            </w:r>
            <w:r>
              <w:rPr>
                <w:rFonts w:cs="Times New Roman"/>
                <w:kern w:val="0"/>
                <w:szCs w:val="21"/>
              </w:rPr>
              <w:t>热</w:t>
            </w:r>
            <w:r>
              <w:rPr>
                <w:rFonts w:cs="Times New Roman" w:hint="eastAsia"/>
                <w:kern w:val="0"/>
                <w:szCs w:val="21"/>
              </w:rPr>
              <w:t>）</w:t>
            </w:r>
            <w:r>
              <w:rPr>
                <w:rFonts w:cs="Times New Roman"/>
                <w:kern w:val="0"/>
                <w:szCs w:val="21"/>
              </w:rPr>
              <w:t>量以及电量，</w:t>
            </w:r>
            <w:r>
              <w:rPr>
                <w:rFonts w:cs="Times New Roman" w:hint="eastAsia"/>
                <w:kern w:val="0"/>
                <w:szCs w:val="21"/>
              </w:rPr>
              <w:t>在</w:t>
            </w:r>
            <w:r>
              <w:rPr>
                <w:rFonts w:cs="Times New Roman"/>
                <w:kern w:val="0"/>
                <w:szCs w:val="21"/>
              </w:rPr>
              <w:t>设计工况下</w:t>
            </w:r>
            <w:r>
              <w:rPr>
                <w:rFonts w:cs="Times New Roman" w:hint="eastAsia"/>
                <w:kern w:val="0"/>
                <w:szCs w:val="21"/>
              </w:rPr>
              <w:t>，</w:t>
            </w:r>
            <w:r>
              <w:rPr>
                <w:rFonts w:cs="Times New Roman"/>
                <w:kern w:val="0"/>
                <w:szCs w:val="21"/>
              </w:rPr>
              <w:t>可计算可再生能源净贡献</w:t>
            </w:r>
            <w:r>
              <w:rPr>
                <w:rFonts w:cs="Times New Roman" w:hint="eastAsia"/>
                <w:kern w:val="0"/>
                <w:szCs w:val="21"/>
              </w:rPr>
              <w:t>率，即</w:t>
            </w:r>
            <w:r>
              <w:rPr>
                <w:rFonts w:cs="Times New Roman"/>
                <w:kern w:val="0"/>
                <w:szCs w:val="21"/>
              </w:rPr>
              <w:t>可再生能源冷热源机组（如地</w:t>
            </w:r>
            <w:r>
              <w:rPr>
                <w:rFonts w:cs="Times New Roman" w:hint="eastAsia"/>
                <w:kern w:val="0"/>
                <w:szCs w:val="21"/>
              </w:rPr>
              <w:t>、</w:t>
            </w:r>
            <w:r>
              <w:rPr>
                <w:rFonts w:cs="Times New Roman"/>
                <w:kern w:val="0"/>
                <w:szCs w:val="21"/>
              </w:rPr>
              <w:t>水源热泵）的供冷</w:t>
            </w:r>
            <w:r>
              <w:rPr>
                <w:rFonts w:cs="Times New Roman" w:hint="eastAsia"/>
                <w:kern w:val="0"/>
                <w:szCs w:val="21"/>
              </w:rPr>
              <w:t>（</w:t>
            </w:r>
            <w:r>
              <w:rPr>
                <w:rFonts w:cs="Times New Roman"/>
                <w:kern w:val="0"/>
                <w:szCs w:val="21"/>
              </w:rPr>
              <w:t>热</w:t>
            </w:r>
            <w:r>
              <w:rPr>
                <w:rFonts w:cs="Times New Roman" w:hint="eastAsia"/>
                <w:kern w:val="0"/>
                <w:szCs w:val="21"/>
              </w:rPr>
              <w:t>）</w:t>
            </w:r>
            <w:r>
              <w:rPr>
                <w:rFonts w:cs="Times New Roman"/>
                <w:kern w:val="0"/>
                <w:szCs w:val="21"/>
              </w:rPr>
              <w:t>量（将机组输入功率</w:t>
            </w:r>
            <w:r>
              <w:rPr>
                <w:rFonts w:cs="Times New Roman" w:hint="eastAsia"/>
                <w:kern w:val="0"/>
                <w:szCs w:val="21"/>
              </w:rPr>
              <w:t>亦</w:t>
            </w:r>
            <w:r>
              <w:rPr>
                <w:rFonts w:cs="Times New Roman"/>
                <w:kern w:val="0"/>
                <w:szCs w:val="21"/>
              </w:rPr>
              <w:t>考虑在内）与空调系统总冷</w:t>
            </w:r>
            <w:r>
              <w:rPr>
                <w:rFonts w:cs="Times New Roman" w:hint="eastAsia"/>
                <w:kern w:val="0"/>
                <w:szCs w:val="21"/>
              </w:rPr>
              <w:t>（</w:t>
            </w:r>
            <w:r>
              <w:rPr>
                <w:rFonts w:cs="Times New Roman"/>
                <w:kern w:val="0"/>
                <w:szCs w:val="21"/>
              </w:rPr>
              <w:t>热</w:t>
            </w:r>
            <w:r>
              <w:rPr>
                <w:rFonts w:cs="Times New Roman" w:hint="eastAsia"/>
                <w:kern w:val="0"/>
                <w:szCs w:val="21"/>
              </w:rPr>
              <w:t>）</w:t>
            </w:r>
            <w:r>
              <w:rPr>
                <w:rFonts w:cs="Times New Roman"/>
                <w:kern w:val="0"/>
                <w:szCs w:val="21"/>
              </w:rPr>
              <w:t>负荷（</w:t>
            </w:r>
            <w:r>
              <w:rPr>
                <w:rFonts w:cs="Times New Roman" w:hint="eastAsia"/>
                <w:kern w:val="0"/>
                <w:szCs w:val="21"/>
              </w:rPr>
              <w:t>如</w:t>
            </w:r>
            <w:r>
              <w:rPr>
                <w:rFonts w:cs="Times New Roman"/>
                <w:kern w:val="0"/>
                <w:szCs w:val="21"/>
              </w:rPr>
              <w:t>冬季供热且夏季供冷的可取冷量和热量的算术和</w:t>
            </w:r>
            <w:r>
              <w:rPr>
                <w:rFonts w:cs="Times New Roman" w:hint="eastAsia"/>
                <w:kern w:val="0"/>
                <w:szCs w:val="21"/>
              </w:rPr>
              <w:t>）</w:t>
            </w:r>
            <w:r>
              <w:rPr>
                <w:rFonts w:cs="Times New Roman"/>
                <w:kern w:val="0"/>
                <w:szCs w:val="21"/>
              </w:rPr>
              <w:t>之比</w:t>
            </w:r>
            <w:r>
              <w:rPr>
                <w:rFonts w:cs="Times New Roman" w:hint="eastAsia"/>
                <w:kern w:val="0"/>
                <w:szCs w:val="21"/>
              </w:rPr>
              <w:t>。</w:t>
            </w:r>
          </w:p>
        </w:tc>
      </w:tr>
    </w:tbl>
    <w:p w:rsidR="00D20BBB" w:rsidRDefault="00D20BBB">
      <w:pPr>
        <w:pStyle w:val="a5"/>
        <w:spacing w:line="400" w:lineRule="atLeast"/>
        <w:ind w:left="369"/>
        <w:rPr>
          <w:rFonts w:ascii="Times New Roman" w:eastAsiaTheme="minorEastAsia" w:hAnsi="Times New Roman" w:cs="Times New Roman"/>
          <w:sz w:val="30"/>
          <w:szCs w:val="30"/>
          <w:lang w:val="zh-CN"/>
        </w:rPr>
      </w:pPr>
      <w:bookmarkStart w:id="53" w:name="_Toc481060371"/>
      <w:bookmarkStart w:id="54" w:name="_Toc470180358"/>
    </w:p>
    <w:p w:rsidR="00D20BBB" w:rsidRDefault="00B8179C">
      <w:pPr>
        <w:widowControl/>
        <w:jc w:val="left"/>
        <w:rPr>
          <w:rFonts w:ascii="Times New Roman" w:eastAsiaTheme="minorEastAsia" w:hAnsi="Times New Roman" w:cs="Times New Roman"/>
          <w:b/>
          <w:bCs/>
          <w:kern w:val="0"/>
          <w:sz w:val="30"/>
          <w:szCs w:val="30"/>
          <w:lang w:val="zh-CN"/>
        </w:rPr>
      </w:pPr>
      <w:r>
        <w:rPr>
          <w:rFonts w:ascii="Times New Roman" w:eastAsiaTheme="minorEastAsia" w:hAnsi="Times New Roman" w:cs="Times New Roman"/>
          <w:sz w:val="30"/>
          <w:szCs w:val="30"/>
          <w:lang w:val="zh-CN"/>
        </w:rPr>
        <w:br w:type="page"/>
      </w:r>
    </w:p>
    <w:p w:rsidR="00D20BBB" w:rsidRDefault="00B8179C">
      <w:pPr>
        <w:pStyle w:val="2"/>
        <w:numPr>
          <w:ilvl w:val="0"/>
          <w:numId w:val="26"/>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55" w:name="_Toc17100"/>
      <w:r>
        <w:rPr>
          <w:rFonts w:ascii="Times New Roman" w:eastAsiaTheme="minorEastAsia" w:hAnsi="Times New Roman" w:cs="Times New Roman"/>
          <w:sz w:val="30"/>
          <w:szCs w:val="30"/>
          <w:lang w:val="zh-CN"/>
        </w:rPr>
        <w:lastRenderedPageBreak/>
        <w:t>环境宜居</w:t>
      </w:r>
      <w:bookmarkEnd w:id="55"/>
    </w:p>
    <w:tbl>
      <w:tblPr>
        <w:tblStyle w:val="ad"/>
        <w:tblW w:w="5235" w:type="pct"/>
        <w:tblInd w:w="-318" w:type="dxa"/>
        <w:tblLayout w:type="fixed"/>
        <w:tblLook w:val="04A0" w:firstRow="1" w:lastRow="0" w:firstColumn="1" w:lastColumn="0" w:noHBand="0" w:noVBand="1"/>
      </w:tblPr>
      <w:tblGrid>
        <w:gridCol w:w="711"/>
        <w:gridCol w:w="982"/>
        <w:gridCol w:w="4635"/>
        <w:gridCol w:w="4635"/>
        <w:gridCol w:w="4631"/>
      </w:tblGrid>
      <w:tr w:rsidR="00D20BBB">
        <w:trPr>
          <w:trHeight w:val="651"/>
          <w:tblHeader/>
        </w:trPr>
        <w:tc>
          <w:tcPr>
            <w:tcW w:w="228"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1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86"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86"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8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4079"/>
        </w:trPr>
        <w:tc>
          <w:tcPr>
            <w:tcW w:w="228" w:type="pct"/>
            <w:tcBorders>
              <w:bottom w:val="single" w:sz="4" w:space="0" w:color="auto"/>
            </w:tcBorders>
            <w:vAlign w:val="center"/>
          </w:tcPr>
          <w:p w:rsidR="00D20BBB" w:rsidRDefault="00D20BBB">
            <w:pPr>
              <w:pStyle w:val="afa"/>
              <w:numPr>
                <w:ilvl w:val="0"/>
                <w:numId w:val="32"/>
              </w:numPr>
              <w:spacing w:line="400" w:lineRule="exact"/>
              <w:ind w:firstLineChars="0"/>
              <w:jc w:val="center"/>
              <w:rPr>
                <w:kern w:val="0"/>
                <w:szCs w:val="21"/>
              </w:rPr>
            </w:pPr>
          </w:p>
        </w:tc>
        <w:tc>
          <w:tcPr>
            <w:tcW w:w="315" w:type="pct"/>
            <w:tcBorders>
              <w:bottom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86" w:type="pct"/>
            <w:shd w:val="clear" w:color="auto" w:fill="FFFFFF" w:themeFill="background1"/>
            <w:vAlign w:val="center"/>
          </w:tcPr>
          <w:p w:rsidR="00D20BBB" w:rsidRDefault="00B8179C">
            <w:pPr>
              <w:spacing w:line="400" w:lineRule="exact"/>
              <w:rPr>
                <w:rFonts w:cs="Times New Roman"/>
                <w:kern w:val="0"/>
                <w:szCs w:val="21"/>
              </w:rPr>
            </w:pPr>
            <w:r>
              <w:rPr>
                <w:rFonts w:cs="Times New Roman"/>
                <w:b/>
                <w:kern w:val="0"/>
                <w:szCs w:val="21"/>
              </w:rPr>
              <w:t>8.1.6</w:t>
            </w:r>
            <w:r>
              <w:rPr>
                <w:rFonts w:cs="Times New Roman" w:hint="eastAsia"/>
                <w:b/>
                <w:kern w:val="0"/>
                <w:szCs w:val="21"/>
              </w:rPr>
              <w:t xml:space="preserve"> </w:t>
            </w:r>
            <w:r>
              <w:rPr>
                <w:rFonts w:cs="Times New Roman"/>
                <w:kern w:val="0"/>
                <w:szCs w:val="21"/>
              </w:rPr>
              <w:t>场地内不应有排放超标的污染源。</w:t>
            </w:r>
          </w:p>
        </w:tc>
        <w:tc>
          <w:tcPr>
            <w:tcW w:w="1486" w:type="pct"/>
            <w:shd w:val="clear" w:color="auto" w:fill="FFFFFF" w:themeFill="background1"/>
            <w:vAlign w:val="center"/>
          </w:tcPr>
          <w:p w:rsidR="00D20BBB" w:rsidRDefault="00B8179C">
            <w:pPr>
              <w:pStyle w:val="a5"/>
              <w:spacing w:line="400" w:lineRule="exact"/>
              <w:rPr>
                <w:rFonts w:ascii="Times New Roman" w:eastAsiaTheme="minorEastAsia" w:hAnsi="Times New Roman" w:cs="Times New Roman"/>
                <w:kern w:val="0"/>
              </w:rPr>
            </w:pPr>
            <w:r>
              <w:rPr>
                <w:rFonts w:ascii="Times New Roman" w:eastAsiaTheme="minorEastAsia" w:hAnsi="Times New Roman" w:cs="Times New Roman" w:hint="eastAsia"/>
                <w:b/>
                <w:kern w:val="0"/>
              </w:rPr>
              <w:t xml:space="preserve">9.1.4 </w:t>
            </w:r>
            <w:r>
              <w:rPr>
                <w:rFonts w:ascii="Times New Roman" w:eastAsiaTheme="minorEastAsia" w:hAnsi="Times New Roman" w:cs="Times New Roman" w:hint="eastAsia"/>
                <w:kern w:val="0"/>
              </w:rPr>
              <w:t>供暖、通风与空调系统应选择低噪声、低振动的设备，并根据噪声、振动允许标准等采取相应的消声、隔声、减振措施。</w:t>
            </w:r>
          </w:p>
          <w:p w:rsidR="00D20BBB" w:rsidRDefault="00B8179C">
            <w:pPr>
              <w:shd w:val="clear" w:color="auto" w:fill="FFFFFF" w:themeFill="background1"/>
              <w:spacing w:line="400" w:lineRule="exact"/>
              <w:outlineLvl w:val="2"/>
              <w:rPr>
                <w:rFonts w:cs="Times New Roman"/>
                <w:kern w:val="0"/>
                <w:szCs w:val="21"/>
              </w:rPr>
            </w:pPr>
            <w:r>
              <w:rPr>
                <w:rFonts w:cs="Times New Roman" w:hint="eastAsia"/>
                <w:b/>
                <w:kern w:val="0"/>
                <w:szCs w:val="21"/>
              </w:rPr>
              <w:t xml:space="preserve">9.2.5 </w:t>
            </w:r>
            <w:r>
              <w:rPr>
                <w:rFonts w:cs="Times New Roman" w:hint="eastAsia"/>
                <w:kern w:val="0"/>
                <w:szCs w:val="21"/>
              </w:rPr>
              <w:t>空气源热泵机组室外机的设置应符合下列规定：</w:t>
            </w:r>
          </w:p>
          <w:p w:rsidR="00D20BBB" w:rsidRDefault="00B8179C">
            <w:pPr>
              <w:pStyle w:val="a5"/>
              <w:spacing w:line="400" w:lineRule="exact"/>
              <w:ind w:left="369"/>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通风良好、吸入与排出空气不发生明显短路，安全可靠，并应保证检修空间。</w:t>
            </w:r>
          </w:p>
          <w:p w:rsidR="00D20BBB" w:rsidRDefault="00B8179C">
            <w:pPr>
              <w:pStyle w:val="a5"/>
              <w:spacing w:line="400" w:lineRule="exact"/>
              <w:ind w:left="369"/>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远离高温或含腐蚀性、油雾等排放气体。</w:t>
            </w:r>
          </w:p>
          <w:p w:rsidR="00D20BBB" w:rsidRDefault="00B8179C">
            <w:pPr>
              <w:pStyle w:val="a5"/>
              <w:spacing w:line="400" w:lineRule="exact"/>
              <w:ind w:left="369"/>
              <w:rPr>
                <w:rFonts w:cs="Times New Roman"/>
                <w:kern w:val="0"/>
              </w:rPr>
            </w:pPr>
            <w:r>
              <w:rPr>
                <w:rFonts w:ascii="Times New Roman" w:hAnsi="Times New Roman" w:cs="Times New Roman" w:hint="eastAsia"/>
                <w:b/>
              </w:rPr>
              <w:t>3</w:t>
            </w:r>
            <w:r>
              <w:rPr>
                <w:rFonts w:ascii="Times New Roman" w:hAnsi="Times New Roman" w:cs="Times New Roman" w:hint="eastAsia"/>
              </w:rPr>
              <w:t>机组运行的噪声和排出气流应符合周围环境要求。</w:t>
            </w:r>
          </w:p>
        </w:tc>
        <w:tc>
          <w:tcPr>
            <w:tcW w:w="1485" w:type="pct"/>
            <w:shd w:val="clear" w:color="auto" w:fill="FFFFFF" w:themeFill="background1"/>
            <w:vAlign w:val="center"/>
          </w:tcPr>
          <w:p w:rsidR="00D20BBB" w:rsidRDefault="00B8179C">
            <w:pPr>
              <w:spacing w:line="400" w:lineRule="exact"/>
              <w:rPr>
                <w:rFonts w:cs="Times New Roman"/>
                <w:kern w:val="0"/>
                <w:szCs w:val="21"/>
              </w:rPr>
            </w:pPr>
            <w:r>
              <w:rPr>
                <w:rFonts w:cs="Times New Roman" w:hint="eastAsia"/>
                <w:kern w:val="0"/>
                <w:szCs w:val="21"/>
              </w:rPr>
              <w:t>产生振动、噪声、油烟、废气等的污染源，应采取有效的隔振减振、隔声消声、净化处理和高空排放等有效措施，满足环保规定。</w:t>
            </w:r>
          </w:p>
        </w:tc>
      </w:tr>
    </w:tbl>
    <w:p w:rsidR="00D20BBB" w:rsidRDefault="00B8179C">
      <w:pPr>
        <w:rPr>
          <w:kern w:val="0"/>
          <w:lang w:val="zh-CN"/>
        </w:rPr>
      </w:pPr>
      <w:r>
        <w:rPr>
          <w:lang w:val="zh-CN"/>
        </w:rPr>
        <w:br w:type="page"/>
      </w:r>
    </w:p>
    <w:p w:rsidR="00D20BBB" w:rsidRDefault="00B8179C">
      <w:pPr>
        <w:pStyle w:val="2"/>
        <w:numPr>
          <w:ilvl w:val="0"/>
          <w:numId w:val="26"/>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56" w:name="_Toc32752"/>
      <w:r>
        <w:rPr>
          <w:rFonts w:ascii="Times New Roman" w:eastAsiaTheme="minorEastAsia" w:hAnsi="Times New Roman" w:cs="Times New Roman"/>
          <w:sz w:val="30"/>
          <w:szCs w:val="30"/>
          <w:lang w:val="zh-CN"/>
        </w:rPr>
        <w:lastRenderedPageBreak/>
        <w:t>提高与创新</w:t>
      </w:r>
      <w:bookmarkEnd w:id="53"/>
      <w:bookmarkEnd w:id="54"/>
      <w:bookmarkEnd w:id="56"/>
    </w:p>
    <w:tbl>
      <w:tblPr>
        <w:tblStyle w:val="ad"/>
        <w:tblW w:w="5229" w:type="pct"/>
        <w:tblInd w:w="-318" w:type="dxa"/>
        <w:tblLayout w:type="fixed"/>
        <w:tblLook w:val="04A0" w:firstRow="1" w:lastRow="0" w:firstColumn="1" w:lastColumn="0" w:noHBand="0" w:noVBand="1"/>
      </w:tblPr>
      <w:tblGrid>
        <w:gridCol w:w="711"/>
        <w:gridCol w:w="981"/>
        <w:gridCol w:w="4629"/>
        <w:gridCol w:w="4629"/>
        <w:gridCol w:w="4626"/>
      </w:tblGrid>
      <w:tr w:rsidR="00D20BBB">
        <w:trPr>
          <w:trHeight w:val="651"/>
          <w:tblHeader/>
        </w:trPr>
        <w:tc>
          <w:tcPr>
            <w:tcW w:w="228"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1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8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8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84"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2668"/>
        </w:trPr>
        <w:tc>
          <w:tcPr>
            <w:tcW w:w="228" w:type="pct"/>
            <w:tcBorders>
              <w:bottom w:val="single" w:sz="4" w:space="0" w:color="auto"/>
            </w:tcBorders>
            <w:vAlign w:val="center"/>
          </w:tcPr>
          <w:p w:rsidR="00D20BBB" w:rsidRDefault="00D20BBB">
            <w:pPr>
              <w:pStyle w:val="afa"/>
              <w:numPr>
                <w:ilvl w:val="0"/>
                <w:numId w:val="33"/>
              </w:numPr>
              <w:spacing w:line="400" w:lineRule="exact"/>
              <w:ind w:firstLineChars="0"/>
              <w:jc w:val="center"/>
              <w:rPr>
                <w:kern w:val="0"/>
                <w:szCs w:val="21"/>
              </w:rPr>
            </w:pPr>
          </w:p>
        </w:tc>
        <w:tc>
          <w:tcPr>
            <w:tcW w:w="315" w:type="pct"/>
            <w:vMerge w:val="restart"/>
            <w:vAlign w:val="center"/>
          </w:tcPr>
          <w:p w:rsidR="00D20BBB" w:rsidRDefault="00B8179C">
            <w:pPr>
              <w:spacing w:line="400" w:lineRule="exact"/>
              <w:jc w:val="center"/>
              <w:rPr>
                <w:rFonts w:cs="Times New Roman"/>
                <w:kern w:val="0"/>
                <w:szCs w:val="21"/>
              </w:rPr>
            </w:pPr>
            <w:r>
              <w:rPr>
                <w:rFonts w:cs="Times New Roman" w:hint="eastAsia"/>
                <w:kern w:val="0"/>
                <w:szCs w:val="21"/>
              </w:rPr>
              <w:t>提高与创新</w:t>
            </w:r>
          </w:p>
        </w:tc>
        <w:tc>
          <w:tcPr>
            <w:tcW w:w="1485" w:type="pct"/>
            <w:shd w:val="clear" w:color="auto" w:fill="FFFFFF" w:themeFill="background1"/>
            <w:vAlign w:val="center"/>
          </w:tcPr>
          <w:p w:rsidR="00D20BBB" w:rsidRDefault="00B8179C">
            <w:pPr>
              <w:spacing w:line="400" w:lineRule="exact"/>
              <w:rPr>
                <w:rFonts w:cs="Times New Roman"/>
                <w:kern w:val="0"/>
                <w:szCs w:val="21"/>
              </w:rPr>
            </w:pPr>
            <w:r>
              <w:rPr>
                <w:rFonts w:cs="Times New Roman" w:hint="eastAsia"/>
                <w:b/>
                <w:kern w:val="0"/>
                <w:szCs w:val="21"/>
              </w:rPr>
              <w:t xml:space="preserve">9.2.2 </w:t>
            </w:r>
            <w:r>
              <w:rPr>
                <w:rFonts w:cs="Times New Roman" w:hint="eastAsia"/>
                <w:kern w:val="0"/>
                <w:szCs w:val="21"/>
              </w:rPr>
              <w:t>采用合理措施提升室内环境舒适性。评价总分值为</w:t>
            </w:r>
            <w:r>
              <w:rPr>
                <w:rFonts w:cs="Times New Roman" w:hint="eastAsia"/>
                <w:kern w:val="0"/>
                <w:szCs w:val="21"/>
              </w:rPr>
              <w:t>15</w:t>
            </w:r>
            <w:r>
              <w:rPr>
                <w:rFonts w:cs="Times New Roman" w:hint="eastAsia"/>
                <w:kern w:val="0"/>
                <w:szCs w:val="21"/>
              </w:rPr>
              <w:t>分，按下列规则评分并累计：</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氨、甲醛、苯、总挥发性有机物、氡等污染物浓度比现行国家标准规定值</w:t>
            </w:r>
            <w:r>
              <w:rPr>
                <w:rFonts w:cs="Times New Roman" w:hint="eastAsia"/>
                <w:kern w:val="0"/>
                <w:szCs w:val="21"/>
              </w:rPr>
              <w:t xml:space="preserve"> </w:t>
            </w:r>
            <w:r>
              <w:rPr>
                <w:rFonts w:cs="Times New Roman" w:hint="eastAsia"/>
                <w:kern w:val="0"/>
                <w:szCs w:val="21"/>
              </w:rPr>
              <w:t>降低</w:t>
            </w:r>
            <w:r>
              <w:rPr>
                <w:rFonts w:cs="Times New Roman" w:hint="eastAsia"/>
                <w:kern w:val="0"/>
                <w:szCs w:val="21"/>
              </w:rPr>
              <w:t>40%</w:t>
            </w:r>
            <w:r>
              <w:rPr>
                <w:rFonts w:cs="Times New Roman" w:hint="eastAsia"/>
                <w:kern w:val="0"/>
                <w:szCs w:val="21"/>
              </w:rPr>
              <w:t>，且室内</w:t>
            </w:r>
            <w:r>
              <w:rPr>
                <w:rFonts w:cs="Times New Roman" w:hint="eastAsia"/>
                <w:kern w:val="0"/>
                <w:szCs w:val="21"/>
              </w:rPr>
              <w:t xml:space="preserve"> PM</w:t>
            </w:r>
            <w:r>
              <w:rPr>
                <w:rFonts w:cs="Times New Roman" w:hint="eastAsia"/>
                <w:kern w:val="0"/>
                <w:szCs w:val="21"/>
                <w:vertAlign w:val="subscript"/>
              </w:rPr>
              <w:t>2.5</w:t>
            </w:r>
            <w:r>
              <w:rPr>
                <w:rFonts w:cs="Times New Roman" w:hint="eastAsia"/>
                <w:kern w:val="0"/>
                <w:szCs w:val="21"/>
              </w:rPr>
              <w:t xml:space="preserve"> </w:t>
            </w:r>
            <w:r>
              <w:rPr>
                <w:rFonts w:cs="Times New Roman" w:hint="eastAsia"/>
                <w:kern w:val="0"/>
                <w:szCs w:val="21"/>
              </w:rPr>
              <w:t>年均浓度不高于</w:t>
            </w:r>
            <w:r>
              <w:rPr>
                <w:rFonts w:cs="Times New Roman" w:hint="eastAsia"/>
                <w:kern w:val="0"/>
                <w:szCs w:val="21"/>
              </w:rPr>
              <w:t>15</w:t>
            </w:r>
            <w:r>
              <w:rPr>
                <w:rFonts w:cs="Times New Roman"/>
                <w:kern w:val="0"/>
                <w:szCs w:val="21"/>
              </w:rPr>
              <w:t>μ</w:t>
            </w:r>
            <w:r>
              <w:rPr>
                <w:rFonts w:cs="Times New Roman" w:hint="eastAsia"/>
                <w:kern w:val="0"/>
                <w:szCs w:val="21"/>
              </w:rPr>
              <w:t>g/m</w:t>
            </w:r>
            <w:r>
              <w:rPr>
                <w:rFonts w:cs="Times New Roman" w:hint="eastAsia"/>
                <w:kern w:val="0"/>
                <w:szCs w:val="21"/>
                <w:vertAlign w:val="superscript"/>
              </w:rPr>
              <w:t>3</w:t>
            </w:r>
            <w:r>
              <w:rPr>
                <w:rFonts w:cs="Times New Roman" w:hint="eastAsia"/>
                <w:kern w:val="0"/>
                <w:szCs w:val="21"/>
              </w:rPr>
              <w:t>，得</w:t>
            </w:r>
            <w:r>
              <w:rPr>
                <w:rFonts w:cs="Times New Roman" w:hint="eastAsia"/>
                <w:kern w:val="0"/>
                <w:szCs w:val="21"/>
              </w:rPr>
              <w:t>10</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主要功能房间的空气相对湿度在供冷、供暖季节达到现行国家标准《民用建筑供暖通风与空气调节设计规范》</w:t>
            </w:r>
            <w:r>
              <w:rPr>
                <w:rFonts w:cs="Times New Roman" w:hint="eastAsia"/>
                <w:kern w:val="0"/>
                <w:szCs w:val="21"/>
              </w:rPr>
              <w:t>GB50736</w:t>
            </w:r>
            <w:r>
              <w:rPr>
                <w:rFonts w:cs="Times New Roman" w:hint="eastAsia"/>
                <w:kern w:val="0"/>
                <w:szCs w:val="21"/>
              </w:rPr>
              <w:t>所规定室内设计参数的</w:t>
            </w:r>
            <w:r>
              <w:rPr>
                <w:rFonts w:cs="Times New Roman" w:hint="eastAsia"/>
                <w:kern w:val="0"/>
                <w:szCs w:val="21"/>
              </w:rPr>
              <w:t>I</w:t>
            </w:r>
            <w:r>
              <w:rPr>
                <w:rFonts w:cs="Times New Roman" w:hint="eastAsia"/>
                <w:kern w:val="0"/>
                <w:szCs w:val="21"/>
              </w:rPr>
              <w:t>级要求，并具有季节适应的湿度调控措施，得</w:t>
            </w:r>
            <w:r>
              <w:rPr>
                <w:rFonts w:cs="Times New Roman" w:hint="eastAsia"/>
                <w:kern w:val="0"/>
                <w:szCs w:val="21"/>
              </w:rPr>
              <w:t>5</w:t>
            </w:r>
            <w:r>
              <w:rPr>
                <w:rFonts w:cs="Times New Roman" w:hint="eastAsia"/>
                <w:kern w:val="0"/>
                <w:szCs w:val="21"/>
              </w:rPr>
              <w:t>分。</w:t>
            </w:r>
          </w:p>
        </w:tc>
        <w:tc>
          <w:tcPr>
            <w:tcW w:w="1485" w:type="pct"/>
            <w:shd w:val="clear" w:color="auto" w:fill="FFFFFF" w:themeFill="background1"/>
            <w:vAlign w:val="center"/>
          </w:tcPr>
          <w:p w:rsidR="00D20BBB" w:rsidRDefault="00B8179C">
            <w:pPr>
              <w:spacing w:line="400" w:lineRule="exact"/>
              <w:jc w:val="center"/>
              <w:outlineLvl w:val="2"/>
              <w:rPr>
                <w:rFonts w:cs="Times New Roman"/>
                <w:kern w:val="0"/>
                <w:szCs w:val="21"/>
              </w:rPr>
            </w:pPr>
            <w:r>
              <w:rPr>
                <w:rFonts w:cs="Times New Roman" w:hint="eastAsia"/>
                <w:kern w:val="0"/>
                <w:szCs w:val="21"/>
              </w:rPr>
              <w:t>--</w:t>
            </w:r>
          </w:p>
        </w:tc>
        <w:tc>
          <w:tcPr>
            <w:tcW w:w="1484" w:type="pct"/>
            <w:shd w:val="clear" w:color="auto" w:fill="FFFFFF" w:themeFill="background1"/>
            <w:vAlign w:val="center"/>
          </w:tcPr>
          <w:p w:rsidR="00D20BBB" w:rsidRDefault="00B8179C">
            <w:pPr>
              <w:spacing w:line="400" w:lineRule="exact"/>
              <w:rPr>
                <w:rFonts w:cs="Times New Roman"/>
                <w:bCs/>
                <w:kern w:val="0"/>
                <w:szCs w:val="21"/>
              </w:rPr>
            </w:pPr>
            <w:r>
              <w:rPr>
                <w:rFonts w:cs="Times New Roman" w:hint="eastAsia"/>
                <w:bCs/>
                <w:kern w:val="0"/>
                <w:szCs w:val="21"/>
              </w:rPr>
              <w:t>对于提升室内环境舒适度有高档要求的项目，检查暖通空调说明及绿建专篇、计算书等：</w:t>
            </w:r>
          </w:p>
          <w:p w:rsidR="00D20BBB" w:rsidRDefault="00B8179C">
            <w:pPr>
              <w:spacing w:line="400" w:lineRule="exact"/>
              <w:rPr>
                <w:rFonts w:cs="Times New Roman"/>
                <w:kern w:val="0"/>
                <w:szCs w:val="21"/>
              </w:rPr>
            </w:pPr>
            <w:r>
              <w:rPr>
                <w:rFonts w:cs="Times New Roman" w:hint="eastAsia"/>
                <w:b/>
                <w:bCs/>
                <w:kern w:val="0"/>
                <w:szCs w:val="21"/>
              </w:rPr>
              <w:t>1</w:t>
            </w:r>
            <w:r>
              <w:rPr>
                <w:rFonts w:cs="Times New Roman"/>
                <w:b/>
                <w:bCs/>
                <w:kern w:val="0"/>
                <w:szCs w:val="21"/>
              </w:rPr>
              <w:t xml:space="preserve"> </w:t>
            </w:r>
            <w:r>
              <w:rPr>
                <w:rFonts w:cs="Times New Roman" w:hint="eastAsia"/>
                <w:kern w:val="0"/>
                <w:szCs w:val="21"/>
              </w:rPr>
              <w:t>提升室内环境舒适性的技术措施。</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b/>
                <w:kern w:val="0"/>
                <w:szCs w:val="21"/>
              </w:rPr>
              <w:t xml:space="preserve"> </w:t>
            </w:r>
            <w:r>
              <w:rPr>
                <w:rFonts w:cs="Times New Roman" w:hint="eastAsia"/>
                <w:kern w:val="0"/>
                <w:szCs w:val="21"/>
              </w:rPr>
              <w:t>满足</w:t>
            </w:r>
            <w:r>
              <w:rPr>
                <w:rFonts w:cs="Times New Roman" w:hint="eastAsia"/>
                <w:kern w:val="0"/>
                <w:szCs w:val="21"/>
              </w:rPr>
              <w:t>I</w:t>
            </w:r>
            <w:r>
              <w:rPr>
                <w:rFonts w:cs="Times New Roman" w:hint="eastAsia"/>
                <w:kern w:val="0"/>
                <w:szCs w:val="21"/>
              </w:rPr>
              <w:t>级要求的室内设计参数指标。</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hint="eastAsia"/>
                <w:kern w:val="0"/>
                <w:szCs w:val="21"/>
              </w:rPr>
              <w:t>相对湿度调控措施的设计内容。</w:t>
            </w:r>
          </w:p>
        </w:tc>
      </w:tr>
      <w:tr w:rsidR="00D20BBB">
        <w:trPr>
          <w:trHeight w:val="1352"/>
        </w:trPr>
        <w:tc>
          <w:tcPr>
            <w:tcW w:w="228" w:type="pct"/>
            <w:vAlign w:val="center"/>
          </w:tcPr>
          <w:p w:rsidR="00D20BBB" w:rsidRDefault="00D20BBB">
            <w:pPr>
              <w:pStyle w:val="afa"/>
              <w:numPr>
                <w:ilvl w:val="0"/>
                <w:numId w:val="33"/>
              </w:numPr>
              <w:spacing w:line="400" w:lineRule="exact"/>
              <w:ind w:firstLineChars="0"/>
              <w:jc w:val="center"/>
              <w:rPr>
                <w:kern w:val="0"/>
                <w:szCs w:val="21"/>
              </w:rPr>
            </w:pPr>
          </w:p>
        </w:tc>
        <w:tc>
          <w:tcPr>
            <w:tcW w:w="315" w:type="pct"/>
            <w:vMerge/>
            <w:vAlign w:val="center"/>
          </w:tcPr>
          <w:p w:rsidR="00D20BBB" w:rsidRDefault="00D20BBB">
            <w:pPr>
              <w:spacing w:line="400" w:lineRule="exact"/>
              <w:jc w:val="center"/>
              <w:rPr>
                <w:rFonts w:cs="Times New Roman"/>
                <w:kern w:val="0"/>
                <w:szCs w:val="21"/>
              </w:rPr>
            </w:pPr>
          </w:p>
        </w:tc>
        <w:tc>
          <w:tcPr>
            <w:tcW w:w="1485" w:type="pct"/>
            <w:shd w:val="clear" w:color="auto" w:fill="FFFFFF" w:themeFill="background1"/>
            <w:vAlign w:val="center"/>
          </w:tcPr>
          <w:p w:rsidR="00D20BBB" w:rsidRDefault="00B8179C">
            <w:pPr>
              <w:spacing w:line="400" w:lineRule="exact"/>
              <w:rPr>
                <w:rFonts w:cs="Times New Roman"/>
                <w:kern w:val="0"/>
                <w:szCs w:val="21"/>
              </w:rPr>
            </w:pPr>
            <w:r>
              <w:rPr>
                <w:rFonts w:cs="Times New Roman"/>
                <w:b/>
                <w:kern w:val="0"/>
                <w:szCs w:val="21"/>
              </w:rPr>
              <w:t>9.2.</w:t>
            </w:r>
            <w:r>
              <w:rPr>
                <w:rFonts w:cs="Times New Roman" w:hint="eastAsia"/>
                <w:b/>
                <w:kern w:val="0"/>
                <w:szCs w:val="21"/>
              </w:rPr>
              <w:t xml:space="preserve">4 </w:t>
            </w:r>
            <w:r>
              <w:rPr>
                <w:rFonts w:cs="Times New Roman" w:hint="eastAsia"/>
                <w:kern w:val="0"/>
                <w:szCs w:val="21"/>
              </w:rPr>
              <w:t>采取措施降低建筑能耗，评价总分值</w:t>
            </w:r>
            <w:r>
              <w:rPr>
                <w:rFonts w:cs="Times New Roman" w:hint="eastAsia"/>
                <w:kern w:val="0"/>
                <w:szCs w:val="21"/>
              </w:rPr>
              <w:t>20</w:t>
            </w:r>
            <w:r>
              <w:rPr>
                <w:rFonts w:cs="Times New Roman" w:hint="eastAsia"/>
                <w:kern w:val="0"/>
                <w:szCs w:val="21"/>
              </w:rPr>
              <w:t>分。建筑能耗比本市现行节能标准及相关合理用能指南降低</w:t>
            </w:r>
            <w:r>
              <w:rPr>
                <w:rFonts w:cs="Times New Roman" w:hint="eastAsia"/>
                <w:kern w:val="0"/>
                <w:szCs w:val="21"/>
              </w:rPr>
              <w:t>30%</w:t>
            </w:r>
            <w:r>
              <w:rPr>
                <w:rFonts w:cs="Times New Roman" w:hint="eastAsia"/>
                <w:kern w:val="0"/>
                <w:szCs w:val="21"/>
              </w:rPr>
              <w:t>及以上，得</w:t>
            </w:r>
            <w:r>
              <w:rPr>
                <w:rFonts w:cs="Times New Roman" w:hint="eastAsia"/>
                <w:kern w:val="0"/>
                <w:szCs w:val="21"/>
              </w:rPr>
              <w:t>10</w:t>
            </w:r>
            <w:r>
              <w:rPr>
                <w:rFonts w:cs="Times New Roman" w:hint="eastAsia"/>
                <w:kern w:val="0"/>
                <w:szCs w:val="21"/>
              </w:rPr>
              <w:t>分；降低</w:t>
            </w:r>
            <w:r>
              <w:rPr>
                <w:rFonts w:cs="Times New Roman" w:hint="eastAsia"/>
                <w:kern w:val="0"/>
                <w:szCs w:val="21"/>
              </w:rPr>
              <w:t>40%</w:t>
            </w:r>
            <w:r>
              <w:rPr>
                <w:rFonts w:cs="Times New Roman" w:hint="eastAsia"/>
                <w:kern w:val="0"/>
                <w:szCs w:val="21"/>
              </w:rPr>
              <w:t>及以上，得</w:t>
            </w:r>
            <w:r>
              <w:rPr>
                <w:rFonts w:cs="Times New Roman" w:hint="eastAsia"/>
                <w:kern w:val="0"/>
                <w:szCs w:val="21"/>
              </w:rPr>
              <w:t>15</w:t>
            </w:r>
            <w:r>
              <w:rPr>
                <w:rFonts w:cs="Times New Roman" w:hint="eastAsia"/>
                <w:kern w:val="0"/>
                <w:szCs w:val="21"/>
              </w:rPr>
              <w:t>分；降低</w:t>
            </w:r>
            <w:r>
              <w:rPr>
                <w:rFonts w:cs="Times New Roman" w:hint="eastAsia"/>
                <w:kern w:val="0"/>
                <w:szCs w:val="21"/>
              </w:rPr>
              <w:t>50%</w:t>
            </w:r>
            <w:r>
              <w:rPr>
                <w:rFonts w:cs="Times New Roman" w:hint="eastAsia"/>
                <w:kern w:val="0"/>
                <w:szCs w:val="21"/>
              </w:rPr>
              <w:t>及以上，得</w:t>
            </w:r>
            <w:r>
              <w:rPr>
                <w:rFonts w:cs="Times New Roman" w:hint="eastAsia"/>
                <w:kern w:val="0"/>
                <w:szCs w:val="21"/>
              </w:rPr>
              <w:t>20</w:t>
            </w:r>
            <w:r>
              <w:rPr>
                <w:rFonts w:cs="Times New Roman" w:hint="eastAsia"/>
                <w:kern w:val="0"/>
                <w:szCs w:val="21"/>
              </w:rPr>
              <w:t>分。</w:t>
            </w:r>
          </w:p>
        </w:tc>
        <w:tc>
          <w:tcPr>
            <w:tcW w:w="1485" w:type="pct"/>
            <w:shd w:val="clear" w:color="auto" w:fill="FFFFFF" w:themeFill="background1"/>
            <w:vAlign w:val="center"/>
          </w:tcPr>
          <w:p w:rsidR="00D20BBB" w:rsidRDefault="00B8179C">
            <w:pPr>
              <w:widowControl/>
              <w:spacing w:line="400" w:lineRule="exact"/>
              <w:jc w:val="center"/>
              <w:rPr>
                <w:rFonts w:cs="Times New Roman"/>
                <w:kern w:val="0"/>
                <w:szCs w:val="21"/>
              </w:rPr>
            </w:pPr>
            <w:r>
              <w:rPr>
                <w:rFonts w:cs="Times New Roman" w:hint="eastAsia"/>
                <w:bCs/>
                <w:kern w:val="0"/>
                <w:szCs w:val="21"/>
              </w:rPr>
              <w:t>--</w:t>
            </w:r>
          </w:p>
        </w:tc>
        <w:tc>
          <w:tcPr>
            <w:tcW w:w="1484" w:type="pct"/>
            <w:shd w:val="clear" w:color="auto" w:fill="FFFFFF" w:themeFill="background1"/>
            <w:vAlign w:val="center"/>
          </w:tcPr>
          <w:p w:rsidR="00D20BBB" w:rsidRDefault="00B8179C">
            <w:pPr>
              <w:widowControl/>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施工图设计文件明确降低建筑能耗所采取的的措施及相关设备的性能参数。</w:t>
            </w:r>
          </w:p>
          <w:p w:rsidR="00D20BBB" w:rsidRDefault="00B8179C">
            <w:pPr>
              <w:widowControl/>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应综合建筑、电气等专业节能设计，提供降低能耗的对比计算书。</w:t>
            </w:r>
          </w:p>
        </w:tc>
      </w:tr>
      <w:tr w:rsidR="00D20BBB">
        <w:trPr>
          <w:trHeight w:val="1352"/>
        </w:trPr>
        <w:tc>
          <w:tcPr>
            <w:tcW w:w="228" w:type="pct"/>
            <w:tcBorders>
              <w:bottom w:val="single" w:sz="4" w:space="0" w:color="auto"/>
            </w:tcBorders>
            <w:vAlign w:val="center"/>
          </w:tcPr>
          <w:p w:rsidR="00D20BBB" w:rsidRDefault="00D20BBB">
            <w:pPr>
              <w:pStyle w:val="afa"/>
              <w:numPr>
                <w:ilvl w:val="0"/>
                <w:numId w:val="33"/>
              </w:numPr>
              <w:spacing w:line="400" w:lineRule="exact"/>
              <w:ind w:firstLineChars="0"/>
              <w:jc w:val="center"/>
              <w:rPr>
                <w:kern w:val="0"/>
                <w:szCs w:val="21"/>
              </w:rPr>
            </w:pPr>
          </w:p>
        </w:tc>
        <w:tc>
          <w:tcPr>
            <w:tcW w:w="315" w:type="pct"/>
            <w:vMerge/>
            <w:vAlign w:val="center"/>
          </w:tcPr>
          <w:p w:rsidR="00D20BBB" w:rsidRDefault="00D20BBB">
            <w:pPr>
              <w:spacing w:line="400" w:lineRule="exact"/>
              <w:jc w:val="center"/>
              <w:rPr>
                <w:rFonts w:cs="Times New Roman"/>
                <w:kern w:val="0"/>
                <w:szCs w:val="21"/>
              </w:rPr>
            </w:pPr>
          </w:p>
        </w:tc>
        <w:tc>
          <w:tcPr>
            <w:tcW w:w="1485" w:type="pct"/>
            <w:shd w:val="clear" w:color="auto" w:fill="FFFFFF" w:themeFill="background1"/>
            <w:vAlign w:val="center"/>
          </w:tcPr>
          <w:p w:rsidR="00D20BBB" w:rsidRDefault="00B8179C">
            <w:pPr>
              <w:spacing w:line="400" w:lineRule="exact"/>
              <w:rPr>
                <w:rFonts w:cs="Times New Roman"/>
                <w:b/>
                <w:kern w:val="0"/>
                <w:szCs w:val="21"/>
              </w:rPr>
            </w:pPr>
            <w:r>
              <w:rPr>
                <w:rFonts w:cs="Times New Roman"/>
                <w:b/>
                <w:kern w:val="0"/>
                <w:szCs w:val="21"/>
              </w:rPr>
              <w:t>9.2.</w:t>
            </w:r>
            <w:r>
              <w:rPr>
                <w:rFonts w:cs="Times New Roman" w:hint="eastAsia"/>
                <w:b/>
                <w:kern w:val="0"/>
                <w:szCs w:val="21"/>
              </w:rPr>
              <w:t xml:space="preserve">9 </w:t>
            </w:r>
            <w:r>
              <w:rPr>
                <w:rFonts w:cs="Times New Roman"/>
                <w:kern w:val="0"/>
                <w:szCs w:val="21"/>
              </w:rPr>
              <w:t>应用建筑信息模型（</w:t>
            </w:r>
            <w:r>
              <w:rPr>
                <w:rFonts w:cs="Times New Roman"/>
                <w:kern w:val="0"/>
                <w:szCs w:val="21"/>
              </w:rPr>
              <w:t>BIM</w:t>
            </w:r>
            <w:r>
              <w:rPr>
                <w:rFonts w:cs="Times New Roman"/>
                <w:kern w:val="0"/>
                <w:szCs w:val="21"/>
              </w:rPr>
              <w:t>）技术，评价总分值为</w:t>
            </w:r>
            <w:r>
              <w:rPr>
                <w:rFonts w:cs="Times New Roman"/>
                <w:kern w:val="0"/>
                <w:szCs w:val="21"/>
              </w:rPr>
              <w:t xml:space="preserve">15 </w:t>
            </w:r>
            <w:r>
              <w:rPr>
                <w:rFonts w:cs="Times New Roman"/>
                <w:kern w:val="0"/>
                <w:szCs w:val="21"/>
              </w:rPr>
              <w:t>分。在建筑的规划设计、施工建造和运行维护阶段中</w:t>
            </w:r>
            <w:r>
              <w:rPr>
                <w:rFonts w:cs="Times New Roman" w:hint="eastAsia"/>
                <w:kern w:val="0"/>
                <w:szCs w:val="21"/>
              </w:rPr>
              <w:t>：</w:t>
            </w:r>
            <w:r>
              <w:rPr>
                <w:rFonts w:cs="Times New Roman"/>
                <w:kern w:val="0"/>
                <w:szCs w:val="21"/>
              </w:rPr>
              <w:t>一个阶段应用，得</w:t>
            </w:r>
            <w:r>
              <w:rPr>
                <w:rFonts w:cs="Times New Roman"/>
                <w:kern w:val="0"/>
                <w:szCs w:val="21"/>
              </w:rPr>
              <w:t>5</w:t>
            </w:r>
            <w:r>
              <w:rPr>
                <w:rFonts w:cs="Times New Roman"/>
                <w:kern w:val="0"/>
                <w:szCs w:val="21"/>
              </w:rPr>
              <w:t>分；两个阶段应用，得</w:t>
            </w:r>
            <w:r>
              <w:rPr>
                <w:rFonts w:cs="Times New Roman"/>
                <w:kern w:val="0"/>
                <w:szCs w:val="21"/>
              </w:rPr>
              <w:t>10</w:t>
            </w:r>
            <w:r>
              <w:rPr>
                <w:rFonts w:cs="Times New Roman"/>
                <w:kern w:val="0"/>
                <w:szCs w:val="21"/>
              </w:rPr>
              <w:t>分；三个阶段应用，得</w:t>
            </w:r>
            <w:r>
              <w:rPr>
                <w:rFonts w:cs="Times New Roman"/>
                <w:kern w:val="0"/>
                <w:szCs w:val="21"/>
              </w:rPr>
              <w:t>15</w:t>
            </w:r>
            <w:r>
              <w:rPr>
                <w:rFonts w:cs="Times New Roman"/>
                <w:kern w:val="0"/>
                <w:szCs w:val="21"/>
              </w:rPr>
              <w:t>分。</w:t>
            </w:r>
          </w:p>
        </w:tc>
        <w:tc>
          <w:tcPr>
            <w:tcW w:w="1485" w:type="pct"/>
            <w:shd w:val="clear" w:color="auto" w:fill="FFFFFF" w:themeFill="background1"/>
            <w:vAlign w:val="center"/>
          </w:tcPr>
          <w:p w:rsidR="00D20BBB" w:rsidRDefault="00B8179C">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84" w:type="pct"/>
            <w:shd w:val="clear" w:color="auto" w:fill="FFFFFF" w:themeFill="background1"/>
            <w:vAlign w:val="center"/>
          </w:tcPr>
          <w:p w:rsidR="00D20BBB" w:rsidRDefault="00B8179C">
            <w:pPr>
              <w:spacing w:line="400" w:lineRule="exact"/>
              <w:rPr>
                <w:rFonts w:cs="Times New Roman"/>
                <w:kern w:val="0"/>
                <w:szCs w:val="21"/>
              </w:rPr>
            </w:pPr>
            <w:r>
              <w:rPr>
                <w:rFonts w:cs="Times New Roman" w:hint="eastAsia"/>
                <w:kern w:val="0"/>
                <w:szCs w:val="21"/>
              </w:rPr>
              <w:t>采用建筑信息模型（</w:t>
            </w:r>
            <w:r>
              <w:rPr>
                <w:rFonts w:cs="Times New Roman" w:hint="eastAsia"/>
                <w:kern w:val="0"/>
                <w:szCs w:val="21"/>
              </w:rPr>
              <w:t>BIM</w:t>
            </w:r>
            <w:r>
              <w:rPr>
                <w:rFonts w:cs="Times New Roman" w:hint="eastAsia"/>
                <w:kern w:val="0"/>
                <w:szCs w:val="21"/>
              </w:rPr>
              <w:t>）技术完成施工图设计。</w:t>
            </w:r>
          </w:p>
        </w:tc>
      </w:tr>
    </w:tbl>
    <w:p w:rsidR="00D20BBB" w:rsidRDefault="00D20BBB">
      <w:pPr>
        <w:pStyle w:val="1"/>
        <w:spacing w:before="0" w:after="0"/>
        <w:jc w:val="center"/>
        <w:rPr>
          <w:rFonts w:ascii="Times New Roman" w:hAnsi="Times New Roman" w:cs="Times New Roman"/>
          <w:sz w:val="32"/>
          <w:szCs w:val="32"/>
        </w:rPr>
        <w:sectPr w:rsidR="00D20BBB">
          <w:footerReference w:type="default" r:id="rId10"/>
          <w:pgSz w:w="16838" w:h="11906" w:orient="landscape"/>
          <w:pgMar w:top="1440" w:right="1080" w:bottom="1440" w:left="1080" w:header="851" w:footer="992" w:gutter="0"/>
          <w:pgNumType w:start="1"/>
          <w:cols w:space="425"/>
          <w:docGrid w:type="lines" w:linePitch="312"/>
        </w:sectPr>
      </w:pPr>
      <w:bookmarkStart w:id="57" w:name="_Toc400714786"/>
      <w:bookmarkStart w:id="58" w:name="_Toc419378778"/>
      <w:bookmarkStart w:id="59" w:name="_Toc4937"/>
    </w:p>
    <w:p w:rsidR="00D20BBB" w:rsidRDefault="00B8179C">
      <w:pPr>
        <w:pStyle w:val="1"/>
        <w:spacing w:before="0" w:after="0"/>
        <w:jc w:val="center"/>
        <w:rPr>
          <w:rFonts w:ascii="黑体" w:eastAsia="黑体" w:hAnsi="黑体"/>
          <w:b w:val="0"/>
          <w:sz w:val="32"/>
          <w:szCs w:val="32"/>
        </w:rPr>
      </w:pPr>
      <w:r>
        <w:rPr>
          <w:rFonts w:ascii="Times New Roman" w:hAnsi="Times New Roman" w:cs="Times New Roman" w:hint="eastAsia"/>
          <w:sz w:val="32"/>
          <w:szCs w:val="32"/>
        </w:rPr>
        <w:lastRenderedPageBreak/>
        <w:t xml:space="preserve">6 </w:t>
      </w:r>
      <w:r>
        <w:rPr>
          <w:rFonts w:ascii="黑体" w:eastAsia="黑体" w:hAnsi="黑体"/>
          <w:b w:val="0"/>
          <w:sz w:val="32"/>
          <w:szCs w:val="32"/>
        </w:rPr>
        <w:t>电气专业</w:t>
      </w:r>
      <w:bookmarkEnd w:id="57"/>
      <w:bookmarkEnd w:id="58"/>
      <w:bookmarkEnd w:id="59"/>
    </w:p>
    <w:p w:rsidR="00D20BBB" w:rsidRDefault="00B8179C">
      <w:pPr>
        <w:pStyle w:val="2"/>
        <w:numPr>
          <w:ilvl w:val="0"/>
          <w:numId w:val="34"/>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60" w:name="_Toc28385"/>
      <w:bookmarkStart w:id="61" w:name="_Toc471214338"/>
      <w:r>
        <w:rPr>
          <w:rFonts w:ascii="Times New Roman" w:eastAsiaTheme="minorEastAsia" w:hAnsi="Times New Roman" w:cs="Times New Roman" w:hint="eastAsia"/>
          <w:sz w:val="30"/>
          <w:szCs w:val="30"/>
          <w:lang w:val="zh-CN"/>
        </w:rPr>
        <w:t>设计文件编制</w:t>
      </w:r>
      <w:bookmarkEnd w:id="60"/>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1"/>
        <w:gridCol w:w="4535"/>
        <w:gridCol w:w="4536"/>
        <w:gridCol w:w="4539"/>
      </w:tblGrid>
      <w:tr w:rsidR="00D20BBB">
        <w:trPr>
          <w:trHeight w:val="86"/>
          <w:tblHeader/>
        </w:trPr>
        <w:tc>
          <w:tcPr>
            <w:tcW w:w="272"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w:t>
            </w:r>
            <w:r>
              <w:rPr>
                <w:rFonts w:ascii="Times New Roman" w:hAnsi="Times New Roman" w:cs="Times New Roman" w:hint="eastAsia"/>
                <w:bCs/>
                <w:kern w:val="0"/>
                <w:szCs w:val="21"/>
              </w:rPr>
              <w:t>住宅</w:t>
            </w:r>
            <w:r>
              <w:rPr>
                <w:rFonts w:ascii="Times New Roman" w:hAnsi="Times New Roman" w:cs="Times New Roman"/>
                <w:bCs/>
                <w:kern w:val="0"/>
                <w:szCs w:val="21"/>
              </w:rPr>
              <w:t>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2114"/>
        </w:trPr>
        <w:tc>
          <w:tcPr>
            <w:tcW w:w="272" w:type="pct"/>
            <w:vAlign w:val="center"/>
          </w:tcPr>
          <w:p w:rsidR="00D20BBB" w:rsidRDefault="00D20BBB">
            <w:pPr>
              <w:pStyle w:val="afa"/>
              <w:widowControl/>
              <w:numPr>
                <w:ilvl w:val="0"/>
                <w:numId w:val="35"/>
              </w:numPr>
              <w:spacing w:line="400" w:lineRule="exact"/>
              <w:ind w:firstLineChars="0"/>
              <w:jc w:val="center"/>
              <w:rPr>
                <w:rFonts w:ascii="Times New Roman" w:hAnsi="Times New Roman"/>
                <w:bCs/>
                <w:kern w:val="0"/>
                <w:szCs w:val="21"/>
              </w:rPr>
            </w:pPr>
          </w:p>
        </w:tc>
        <w:tc>
          <w:tcPr>
            <w:tcW w:w="363" w:type="pct"/>
            <w:vMerge w:val="restar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设计文件编制</w:t>
            </w:r>
          </w:p>
        </w:tc>
        <w:tc>
          <w:tcPr>
            <w:tcW w:w="1454" w:type="pct"/>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vAlign w:val="center"/>
          </w:tcPr>
          <w:p w:rsidR="00D20BBB" w:rsidRDefault="00B8179C">
            <w:pPr>
              <w:pStyle w:val="a5"/>
              <w:spacing w:line="400" w:lineRule="exact"/>
              <w:rPr>
                <w:rFonts w:ascii="Times New Roman" w:hAnsi="Times New Roman"/>
              </w:rPr>
            </w:pPr>
            <w:r>
              <w:rPr>
                <w:rFonts w:ascii="Times New Roman" w:hAnsi="Times New Roman" w:hint="eastAsia"/>
                <w:b/>
                <w:bCs/>
              </w:rPr>
              <w:t xml:space="preserve">3.0.6 </w:t>
            </w:r>
            <w:r>
              <w:rPr>
                <w:rFonts w:ascii="Times New Roman" w:hAnsi="Times New Roman"/>
              </w:rPr>
              <w:t>施工图设计阶段应分专业编制绿色设计专篇，主要内容应包括：</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rPr>
              <w:t>绿色建筑定位等级目标。</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rPr>
              <w:t>绿色建筑的技术选项。</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相关材料的性能指标或设备的技术指标及其技术措施。</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4 </w:t>
            </w:r>
            <w:r>
              <w:rPr>
                <w:rFonts w:ascii="Times New Roman" w:hAnsi="Times New Roman" w:cs="Times New Roman"/>
              </w:rPr>
              <w:t>绿色建筑各类评价指标自评分表。</w:t>
            </w:r>
          </w:p>
        </w:tc>
        <w:tc>
          <w:tcPr>
            <w:tcW w:w="1455"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w:t>
            </w:r>
            <w:r>
              <w:rPr>
                <w:rFonts w:ascii="Times New Roman" w:hAnsi="Times New Roman" w:cs="Times New Roman" w:hint="eastAsia"/>
                <w:kern w:val="0"/>
                <w:szCs w:val="21"/>
              </w:rPr>
              <w:t>说明</w:t>
            </w:r>
            <w:r>
              <w:rPr>
                <w:rFonts w:ascii="Times New Roman" w:hAnsi="Times New Roman" w:cs="Times New Roman"/>
                <w:kern w:val="0"/>
                <w:szCs w:val="21"/>
              </w:rPr>
              <w:t>应编制绿色建筑设计专篇，专篇的编制应满足相关设计文件编制深度要求。</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D20BBB">
        <w:trPr>
          <w:trHeight w:val="2114"/>
        </w:trPr>
        <w:tc>
          <w:tcPr>
            <w:tcW w:w="272" w:type="pct"/>
            <w:vAlign w:val="center"/>
          </w:tcPr>
          <w:p w:rsidR="00D20BBB" w:rsidRDefault="00D20BBB">
            <w:pPr>
              <w:pStyle w:val="afa"/>
              <w:widowControl/>
              <w:numPr>
                <w:ilvl w:val="0"/>
                <w:numId w:val="35"/>
              </w:numPr>
              <w:spacing w:line="400" w:lineRule="exact"/>
              <w:ind w:firstLineChars="0"/>
              <w:jc w:val="center"/>
              <w:rPr>
                <w:rFonts w:ascii="Times New Roman" w:hAnsi="Times New Roman"/>
                <w:bCs/>
                <w:kern w:val="0"/>
                <w:szCs w:val="21"/>
              </w:rPr>
            </w:pPr>
          </w:p>
        </w:tc>
        <w:tc>
          <w:tcPr>
            <w:tcW w:w="363" w:type="pct"/>
            <w:vMerge/>
            <w:vAlign w:val="center"/>
          </w:tcPr>
          <w:p w:rsidR="00D20BBB" w:rsidRDefault="00D20BBB">
            <w:pPr>
              <w:widowControl/>
              <w:spacing w:line="400" w:lineRule="exact"/>
              <w:jc w:val="center"/>
              <w:rPr>
                <w:rFonts w:ascii="Times New Roman" w:hAnsi="Times New Roman" w:cs="Times New Roman"/>
                <w:bCs/>
                <w:kern w:val="0"/>
                <w:szCs w:val="21"/>
              </w:rPr>
            </w:pPr>
          </w:p>
        </w:tc>
        <w:tc>
          <w:tcPr>
            <w:tcW w:w="1454" w:type="pct"/>
            <w:vAlign w:val="center"/>
          </w:tcPr>
          <w:p w:rsidR="00D20BBB" w:rsidRDefault="00B8179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454" w:type="pct"/>
            <w:vAlign w:val="center"/>
          </w:tcPr>
          <w:p w:rsidR="00D20BBB" w:rsidRDefault="00B8179C">
            <w:pPr>
              <w:pStyle w:val="a5"/>
              <w:spacing w:line="400" w:lineRule="exact"/>
              <w:rPr>
                <w:rFonts w:ascii="Times New Roman" w:hAnsi="Times New Roman"/>
              </w:rPr>
            </w:pPr>
            <w:r>
              <w:rPr>
                <w:rFonts w:ascii="Times New Roman" w:eastAsiaTheme="minorEastAsia" w:hAnsi="Times New Roman" w:cs="Times New Roman" w:hint="eastAsia"/>
                <w:b/>
                <w:bCs/>
                <w:kern w:val="0"/>
              </w:rPr>
              <w:t>3.0.7</w:t>
            </w: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w:t>
            </w:r>
            <w:r>
              <w:rPr>
                <w:rFonts w:ascii="Times New Roman" w:eastAsiaTheme="minorEastAsia" w:hAnsi="Times New Roman" w:cs="Times New Roman" w:hint="eastAsia"/>
                <w:kern w:val="0"/>
              </w:rPr>
              <w:t>住宅</w:t>
            </w:r>
            <w:r>
              <w:rPr>
                <w:rFonts w:ascii="Times New Roman" w:eastAsiaTheme="minorEastAsia" w:hAnsi="Times New Roman" w:cs="Times New Roman"/>
                <w:kern w:val="0"/>
              </w:rPr>
              <w:t>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1455" w:type="pct"/>
            <w:vAlign w:val="center"/>
          </w:tcPr>
          <w:p w:rsidR="005073D8" w:rsidRDefault="005073D8" w:rsidP="005073D8">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5073D8" w:rsidRDefault="005073D8" w:rsidP="005073D8">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D20BBB" w:rsidRDefault="00B8179C">
            <w:pPr>
              <w:spacing w:line="400" w:lineRule="exact"/>
              <w:rPr>
                <w:rFonts w:ascii="Times New Roman" w:eastAsiaTheme="minorEastAsia"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D20BBB" w:rsidRDefault="00B8179C">
      <w:pPr>
        <w:pStyle w:val="2"/>
        <w:numPr>
          <w:ilvl w:val="0"/>
          <w:numId w:val="34"/>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62" w:name="_Toc31075"/>
      <w:r>
        <w:rPr>
          <w:rFonts w:ascii="Times New Roman" w:eastAsiaTheme="minorEastAsia" w:hAnsi="Times New Roman" w:cs="Times New Roman"/>
          <w:sz w:val="30"/>
          <w:szCs w:val="30"/>
          <w:lang w:val="zh-CN"/>
        </w:rPr>
        <w:lastRenderedPageBreak/>
        <w:t>安全耐久</w:t>
      </w:r>
      <w:bookmarkEnd w:id="62"/>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100"/>
        <w:gridCol w:w="4555"/>
        <w:gridCol w:w="4555"/>
        <w:gridCol w:w="4559"/>
      </w:tblGrid>
      <w:tr w:rsidR="00D20BBB">
        <w:trPr>
          <w:trHeight w:val="86"/>
          <w:tblHeader/>
        </w:trPr>
        <w:tc>
          <w:tcPr>
            <w:tcW w:w="264"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53"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60"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60"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61"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1080"/>
        </w:trPr>
        <w:tc>
          <w:tcPr>
            <w:tcW w:w="264" w:type="pct"/>
            <w:vAlign w:val="center"/>
          </w:tcPr>
          <w:p w:rsidR="00D20BBB" w:rsidRDefault="00D20BBB">
            <w:pPr>
              <w:pStyle w:val="afa"/>
              <w:widowControl/>
              <w:numPr>
                <w:ilvl w:val="0"/>
                <w:numId w:val="36"/>
              </w:numPr>
              <w:spacing w:line="400" w:lineRule="exact"/>
              <w:ind w:firstLineChars="0"/>
              <w:jc w:val="center"/>
              <w:rPr>
                <w:rFonts w:ascii="Times New Roman" w:hAnsi="Times New Roman"/>
                <w:bCs/>
                <w:kern w:val="0"/>
                <w:szCs w:val="21"/>
              </w:rPr>
            </w:pPr>
          </w:p>
        </w:tc>
        <w:tc>
          <w:tcPr>
            <w:tcW w:w="353" w:type="pc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安全</w:t>
            </w:r>
          </w:p>
        </w:tc>
        <w:tc>
          <w:tcPr>
            <w:tcW w:w="1460"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4.2.5</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步行和非机动车交通道路有充足照明，得</w:t>
            </w:r>
            <w:r>
              <w:rPr>
                <w:rFonts w:ascii="Times New Roman" w:hAnsi="Times New Roman" w:cs="Times New Roman" w:hint="eastAsia"/>
                <w:kern w:val="0"/>
                <w:szCs w:val="21"/>
              </w:rPr>
              <w:t>3</w:t>
            </w:r>
            <w:r>
              <w:rPr>
                <w:rFonts w:ascii="Times New Roman" w:hAnsi="Times New Roman" w:cs="Times New Roman" w:hint="eastAsia"/>
                <w:kern w:val="0"/>
                <w:szCs w:val="21"/>
              </w:rPr>
              <w:t>分。</w:t>
            </w:r>
          </w:p>
        </w:tc>
        <w:tc>
          <w:tcPr>
            <w:tcW w:w="1460" w:type="pct"/>
            <w:vAlign w:val="center"/>
          </w:tcPr>
          <w:p w:rsidR="00D20BBB" w:rsidRDefault="00B8179C">
            <w:pPr>
              <w:pStyle w:val="50"/>
              <w:tabs>
                <w:tab w:val="left" w:pos="677"/>
              </w:tabs>
              <w:spacing w:line="400" w:lineRule="exact"/>
              <w:ind w:firstLineChars="0" w:firstLine="0"/>
              <w:jc w:val="left"/>
              <w:rPr>
                <w:rFonts w:ascii="Times New Roman" w:eastAsiaTheme="minorEastAsia" w:hAnsi="Times New Roman" w:cs="Times New Roman"/>
                <w:szCs w:val="21"/>
              </w:rPr>
            </w:pPr>
            <w:r>
              <w:rPr>
                <w:rFonts w:ascii="Times New Roman" w:eastAsiaTheme="minorEastAsia" w:hAnsi="Times New Roman" w:cs="Times New Roman" w:hint="eastAsia"/>
                <w:b/>
                <w:szCs w:val="21"/>
              </w:rPr>
              <w:t>10.4.1</w:t>
            </w:r>
            <w:r>
              <w:rPr>
                <w:rFonts w:ascii="Times New Roman" w:eastAsiaTheme="minorEastAsia" w:hAnsi="Times New Roman" w:cs="Times New Roman" w:hint="eastAsia"/>
                <w:b/>
                <w:szCs w:val="21"/>
              </w:rPr>
              <w:tab/>
            </w:r>
            <w:r>
              <w:rPr>
                <w:rFonts w:ascii="Times New Roman" w:eastAsiaTheme="minorEastAsia" w:hAnsi="Times New Roman" w:cs="Times New Roman" w:hint="eastAsia"/>
                <w:szCs w:val="21"/>
              </w:rPr>
              <w:t>住宅小区的人行道和车行道的照明设计应符合现行行业标准《城市道路照明设计标准》</w:t>
            </w:r>
            <w:r>
              <w:rPr>
                <w:rFonts w:ascii="Times New Roman" w:eastAsiaTheme="minorEastAsia" w:hAnsi="Times New Roman" w:cs="Times New Roman" w:hint="eastAsia"/>
                <w:szCs w:val="21"/>
              </w:rPr>
              <w:t>CJJ45</w:t>
            </w:r>
            <w:r>
              <w:rPr>
                <w:rFonts w:ascii="Times New Roman" w:eastAsiaTheme="minorEastAsia" w:hAnsi="Times New Roman" w:cs="Times New Roman" w:hint="eastAsia"/>
                <w:szCs w:val="21"/>
              </w:rPr>
              <w:t>的规定。</w:t>
            </w:r>
          </w:p>
        </w:tc>
        <w:tc>
          <w:tcPr>
            <w:tcW w:w="1461" w:type="pct"/>
            <w:vAlign w:val="center"/>
          </w:tcPr>
          <w:p w:rsidR="00D20BBB" w:rsidRDefault="00B8179C">
            <w:pPr>
              <w:spacing w:line="400" w:lineRule="exact"/>
              <w:rPr>
                <w:rFonts w:ascii="Times New Roman" w:hAnsi="Times New Roman" w:cs="Times New Roman"/>
                <w:b/>
                <w:kern w:val="0"/>
                <w:szCs w:val="21"/>
              </w:rPr>
            </w:pPr>
            <w:r>
              <w:rPr>
                <w:rFonts w:ascii="Times New Roman" w:hAnsi="Times New Roman" w:cs="Times New Roman" w:hint="eastAsia"/>
                <w:kern w:val="0"/>
                <w:szCs w:val="21"/>
              </w:rPr>
              <w:t>照明设计说明中对步行和非机动车道</w:t>
            </w:r>
            <w:r>
              <w:rPr>
                <w:rFonts w:ascii="Times New Roman" w:hAnsi="Times New Roman" w:cs="Times New Roman"/>
                <w:kern w:val="0"/>
                <w:szCs w:val="21"/>
              </w:rPr>
              <w:t>路面平均照度、路面最小照度和垂直照度</w:t>
            </w:r>
            <w:r>
              <w:rPr>
                <w:rFonts w:ascii="Times New Roman" w:hAnsi="Times New Roman" w:cs="Times New Roman" w:hint="eastAsia"/>
                <w:kern w:val="0"/>
                <w:szCs w:val="21"/>
              </w:rPr>
              <w:t>提出指标要求：不应低于现行行业标准</w:t>
            </w:r>
            <w:r>
              <w:rPr>
                <w:rFonts w:ascii="Times New Roman" w:hAnsi="Times New Roman" w:cs="Times New Roman"/>
                <w:kern w:val="0"/>
                <w:szCs w:val="21"/>
              </w:rPr>
              <w:t>《城市道路照明设计标准》</w:t>
            </w:r>
            <w:r>
              <w:rPr>
                <w:rFonts w:ascii="Times New Roman" w:hAnsi="Times New Roman" w:cs="Times New Roman"/>
                <w:kern w:val="0"/>
                <w:szCs w:val="21"/>
              </w:rPr>
              <w:t>CJJ 45</w:t>
            </w:r>
            <w:r>
              <w:rPr>
                <w:rFonts w:ascii="Times New Roman" w:hAnsi="Times New Roman" w:cs="Times New Roman" w:hint="eastAsia"/>
                <w:kern w:val="0"/>
                <w:szCs w:val="21"/>
              </w:rPr>
              <w:t>的相关要求。</w:t>
            </w:r>
          </w:p>
        </w:tc>
      </w:tr>
      <w:tr w:rsidR="00D20BBB">
        <w:trPr>
          <w:trHeight w:val="1260"/>
        </w:trPr>
        <w:tc>
          <w:tcPr>
            <w:tcW w:w="264" w:type="pct"/>
            <w:vAlign w:val="center"/>
          </w:tcPr>
          <w:p w:rsidR="00D20BBB" w:rsidRDefault="00D20BBB">
            <w:pPr>
              <w:pStyle w:val="afa"/>
              <w:widowControl/>
              <w:numPr>
                <w:ilvl w:val="0"/>
                <w:numId w:val="36"/>
              </w:numPr>
              <w:spacing w:line="400" w:lineRule="exact"/>
              <w:ind w:firstLineChars="0"/>
              <w:jc w:val="center"/>
              <w:rPr>
                <w:rFonts w:ascii="Times New Roman" w:hAnsi="Times New Roman"/>
                <w:bCs/>
                <w:kern w:val="0"/>
                <w:szCs w:val="21"/>
              </w:rPr>
            </w:pPr>
          </w:p>
        </w:tc>
        <w:tc>
          <w:tcPr>
            <w:tcW w:w="353" w:type="pct"/>
            <w:vMerge w:val="restart"/>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r>
              <w:rPr>
                <w:rFonts w:ascii="Times New Roman" w:hAnsi="Times New Roman" w:cs="Times New Roman" w:hint="eastAsia"/>
                <w:bCs/>
                <w:kern w:val="0"/>
                <w:szCs w:val="21"/>
              </w:rPr>
              <w:t>I</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tc>
        <w:tc>
          <w:tcPr>
            <w:tcW w:w="1460"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4.2.6</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D20BBB" w:rsidRDefault="00B8179C">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建筑结构与建筑设备管线分离，得</w:t>
            </w:r>
            <w:r>
              <w:rPr>
                <w:rFonts w:ascii="Times New Roman" w:hAnsi="Times New Roman" w:cs="Times New Roman" w:hint="eastAsia"/>
                <w:kern w:val="0"/>
                <w:szCs w:val="21"/>
              </w:rPr>
              <w:t>6</w:t>
            </w:r>
            <w:r>
              <w:rPr>
                <w:rFonts w:ascii="Times New Roman" w:hAnsi="Times New Roman" w:cs="Times New Roman"/>
                <w:kern w:val="0"/>
                <w:szCs w:val="21"/>
              </w:rPr>
              <w:t>分；</w:t>
            </w:r>
          </w:p>
        </w:tc>
        <w:tc>
          <w:tcPr>
            <w:tcW w:w="1460" w:type="pct"/>
            <w:vAlign w:val="center"/>
          </w:tcPr>
          <w:p w:rsidR="00D20BBB" w:rsidRDefault="00B8179C">
            <w:pPr>
              <w:pStyle w:val="50"/>
              <w:tabs>
                <w:tab w:val="left" w:pos="677"/>
              </w:tabs>
              <w:spacing w:line="400" w:lineRule="exact"/>
              <w:ind w:firstLineChars="0" w:firstLine="0"/>
              <w:jc w:val="center"/>
              <w:rPr>
                <w:rFonts w:ascii="Times New Roman" w:eastAsiaTheme="minorEastAsia" w:hAnsi="Times New Roman" w:cs="Times New Roman"/>
                <w:b/>
                <w:szCs w:val="21"/>
              </w:rPr>
            </w:pPr>
            <w:r>
              <w:rPr>
                <w:rFonts w:ascii="Times New Roman" w:eastAsiaTheme="minorEastAsia" w:hAnsi="Times New Roman" w:cs="Times New Roman" w:hint="eastAsia"/>
                <w:b/>
                <w:szCs w:val="21"/>
              </w:rPr>
              <w:t>--</w:t>
            </w:r>
          </w:p>
        </w:tc>
        <w:tc>
          <w:tcPr>
            <w:tcW w:w="1461" w:type="pct"/>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应有配合装配式建筑设计采用的设备管线与建筑结构分离设计内容。</w:t>
            </w:r>
          </w:p>
          <w:p w:rsidR="00D20BBB" w:rsidRDefault="00B8179C">
            <w:pPr>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核实建筑专业、室内装修有否留出管线分离的空间条件。</w:t>
            </w:r>
          </w:p>
          <w:p w:rsidR="00D20BBB" w:rsidRDefault="00B8179C">
            <w:pPr>
              <w:spacing w:line="400" w:lineRule="exact"/>
              <w:rPr>
                <w:rFonts w:ascii="Times New Roman" w:hAnsi="Times New Roman" w:cs="Times New Roman"/>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建筑结构与建筑设备管线分离</w:t>
            </w:r>
            <w:r>
              <w:rPr>
                <w:rFonts w:ascii="Times New Roman" w:hAnsi="Times New Roman" w:cs="Times New Roman" w:hint="eastAsia"/>
                <w:kern w:val="0"/>
                <w:szCs w:val="21"/>
              </w:rPr>
              <w:t>应符合</w:t>
            </w:r>
            <w:r>
              <w:rPr>
                <w:rFonts w:ascii="Times New Roman" w:hAnsi="Times New Roman" w:cs="Times New Roman"/>
                <w:kern w:val="0"/>
                <w:szCs w:val="21"/>
              </w:rPr>
              <w:t>现行行业标准《装配式住宅建筑设计标准》</w:t>
            </w:r>
            <w:r>
              <w:rPr>
                <w:rFonts w:ascii="Times New Roman" w:hAnsi="Times New Roman" w:cs="Times New Roman"/>
                <w:kern w:val="0"/>
                <w:szCs w:val="21"/>
              </w:rPr>
              <w:t>JGJ/T 398</w:t>
            </w:r>
            <w:r>
              <w:rPr>
                <w:rFonts w:ascii="Times New Roman" w:hAnsi="Times New Roman" w:cs="Times New Roman"/>
                <w:kern w:val="0"/>
                <w:szCs w:val="21"/>
              </w:rPr>
              <w:t>的规定</w:t>
            </w:r>
            <w:r>
              <w:rPr>
                <w:rFonts w:ascii="Times New Roman" w:hAnsi="Times New Roman" w:cs="Times New Roman" w:hint="eastAsia"/>
                <w:kern w:val="0"/>
                <w:szCs w:val="21"/>
              </w:rPr>
              <w:t>。</w:t>
            </w:r>
          </w:p>
        </w:tc>
      </w:tr>
      <w:tr w:rsidR="00D20BBB">
        <w:trPr>
          <w:trHeight w:val="1718"/>
        </w:trPr>
        <w:tc>
          <w:tcPr>
            <w:tcW w:w="264" w:type="pct"/>
            <w:vAlign w:val="center"/>
          </w:tcPr>
          <w:p w:rsidR="00D20BBB" w:rsidRDefault="00D20BBB">
            <w:pPr>
              <w:pStyle w:val="afa"/>
              <w:widowControl/>
              <w:numPr>
                <w:ilvl w:val="0"/>
                <w:numId w:val="36"/>
              </w:numPr>
              <w:spacing w:line="400" w:lineRule="exact"/>
              <w:ind w:firstLineChars="0"/>
              <w:jc w:val="center"/>
              <w:rPr>
                <w:rFonts w:ascii="Times New Roman" w:hAnsi="Times New Roman"/>
                <w:bCs/>
                <w:kern w:val="0"/>
                <w:szCs w:val="21"/>
              </w:rPr>
            </w:pPr>
          </w:p>
        </w:tc>
        <w:tc>
          <w:tcPr>
            <w:tcW w:w="353" w:type="pct"/>
            <w:vMerge/>
            <w:vAlign w:val="center"/>
          </w:tcPr>
          <w:p w:rsidR="00D20BBB" w:rsidRDefault="00D20BBB">
            <w:pPr>
              <w:widowControl/>
              <w:spacing w:line="400" w:lineRule="exact"/>
              <w:jc w:val="center"/>
              <w:rPr>
                <w:rFonts w:ascii="Times New Roman" w:hAnsi="Times New Roman" w:cs="Times New Roman"/>
                <w:bCs/>
                <w:kern w:val="0"/>
                <w:szCs w:val="21"/>
              </w:rPr>
            </w:pPr>
          </w:p>
        </w:tc>
        <w:tc>
          <w:tcPr>
            <w:tcW w:w="1460"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b/>
                <w:kern w:val="0"/>
                <w:szCs w:val="21"/>
              </w:rPr>
              <w:t>4.2.7</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1</w:t>
            </w:r>
            <w:r>
              <w:rPr>
                <w:rFonts w:ascii="Times New Roman" w:hAnsi="Times New Roman" w:cs="Times New Roman" w:hint="eastAsia"/>
                <w:kern w:val="0"/>
                <w:szCs w:val="21"/>
              </w:rPr>
              <w:t>款：</w:t>
            </w:r>
          </w:p>
          <w:p w:rsidR="00D20BBB" w:rsidRDefault="00B8179C">
            <w:pPr>
              <w:widowControl/>
              <w:spacing w:line="400" w:lineRule="exact"/>
              <w:rPr>
                <w:rFonts w:ascii="Times New Roman" w:hAnsi="Times New Roman" w:cs="Times New Roman"/>
                <w:b/>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使用耐腐蚀、抗老化、耐久性能好的管材、管线、管件，得</w:t>
            </w:r>
            <w:r>
              <w:rPr>
                <w:rFonts w:ascii="Times New Roman" w:hAnsi="Times New Roman" w:cs="Times New Roman" w:hint="eastAsia"/>
                <w:kern w:val="0"/>
                <w:szCs w:val="21"/>
              </w:rPr>
              <w:t>8</w:t>
            </w:r>
            <w:r>
              <w:rPr>
                <w:rFonts w:ascii="Times New Roman" w:hAnsi="Times New Roman" w:cs="Times New Roman"/>
                <w:kern w:val="0"/>
                <w:szCs w:val="21"/>
              </w:rPr>
              <w:t>分</w:t>
            </w:r>
            <w:r>
              <w:rPr>
                <w:rFonts w:ascii="Times New Roman" w:hAnsi="Times New Roman" w:cs="Times New Roman" w:hint="eastAsia"/>
                <w:kern w:val="0"/>
                <w:szCs w:val="21"/>
              </w:rPr>
              <w:t>。</w:t>
            </w:r>
          </w:p>
        </w:tc>
        <w:tc>
          <w:tcPr>
            <w:tcW w:w="1460" w:type="pct"/>
            <w:vAlign w:val="center"/>
          </w:tcPr>
          <w:p w:rsidR="00D20BBB" w:rsidRDefault="00B8179C">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10.2.5</w:t>
            </w:r>
            <w:r>
              <w:rPr>
                <w:rFonts w:ascii="Times New Roman" w:eastAsiaTheme="minorEastAsia" w:hAnsi="Times New Roman" w:cs="Times New Roman" w:hint="eastAsia"/>
                <w:b/>
                <w:szCs w:val="21"/>
              </w:rPr>
              <w:tab/>
            </w:r>
            <w:r>
              <w:rPr>
                <w:rFonts w:ascii="Times New Roman" w:eastAsiaTheme="minorEastAsia" w:hAnsi="Times New Roman" w:cs="Times New Roman" w:hint="eastAsia"/>
                <w:szCs w:val="21"/>
              </w:rPr>
              <w:t>住宅的垂直和水平配电线路应采用铜芯线缆。除全程穿金属管敷设外，住宅中的电缆应具备低烟、低毒、阻燃特性。消防设备配电干线应采用耐火电缆。</w:t>
            </w:r>
          </w:p>
        </w:tc>
        <w:tc>
          <w:tcPr>
            <w:tcW w:w="1461" w:type="pct"/>
            <w:vAlign w:val="center"/>
          </w:tcPr>
          <w:p w:rsidR="00D20BBB" w:rsidRDefault="00B8179C">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设计文件电气产品选型中应明确电气设备设施及配件、附件的耐久性要求及措施。</w:t>
            </w:r>
          </w:p>
        </w:tc>
      </w:tr>
    </w:tbl>
    <w:p w:rsidR="00D20BBB" w:rsidRDefault="00B8179C">
      <w:pPr>
        <w:rPr>
          <w:kern w:val="0"/>
          <w:lang w:val="zh-CN"/>
        </w:rPr>
      </w:pPr>
      <w:r>
        <w:rPr>
          <w:lang w:val="zh-CN"/>
        </w:rPr>
        <w:br w:type="page"/>
      </w:r>
    </w:p>
    <w:p w:rsidR="00D20BBB" w:rsidRDefault="00B8179C">
      <w:pPr>
        <w:pStyle w:val="2"/>
        <w:numPr>
          <w:ilvl w:val="0"/>
          <w:numId w:val="34"/>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63" w:name="_Toc10093"/>
      <w:r>
        <w:rPr>
          <w:rFonts w:ascii="Times New Roman" w:eastAsiaTheme="minorEastAsia" w:hAnsi="Times New Roman" w:cs="Times New Roman"/>
          <w:sz w:val="30"/>
          <w:szCs w:val="30"/>
          <w:lang w:val="zh-CN"/>
        </w:rPr>
        <w:lastRenderedPageBreak/>
        <w:t>健康舒适</w:t>
      </w:r>
      <w:bookmarkEnd w:id="63"/>
    </w:p>
    <w:tbl>
      <w:tblPr>
        <w:tblStyle w:val="ad"/>
        <w:tblW w:w="5234" w:type="pct"/>
        <w:tblInd w:w="-318" w:type="dxa"/>
        <w:tblLook w:val="04A0" w:firstRow="1" w:lastRow="0" w:firstColumn="1" w:lastColumn="0" w:noHBand="0" w:noVBand="1"/>
      </w:tblPr>
      <w:tblGrid>
        <w:gridCol w:w="822"/>
        <w:gridCol w:w="1103"/>
        <w:gridCol w:w="4555"/>
        <w:gridCol w:w="4555"/>
        <w:gridCol w:w="4556"/>
      </w:tblGrid>
      <w:tr w:rsidR="00D20BBB">
        <w:trPr>
          <w:tblHeader/>
        </w:trPr>
        <w:tc>
          <w:tcPr>
            <w:tcW w:w="264"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54"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460"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60"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60" w:type="pct"/>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trPr>
          <w:trHeight w:val="4260"/>
        </w:trPr>
        <w:tc>
          <w:tcPr>
            <w:tcW w:w="264" w:type="pct"/>
            <w:vAlign w:val="center"/>
          </w:tcPr>
          <w:p w:rsidR="00D20BBB" w:rsidRDefault="00D20BBB">
            <w:pPr>
              <w:pStyle w:val="afa"/>
              <w:widowControl/>
              <w:numPr>
                <w:ilvl w:val="0"/>
                <w:numId w:val="37"/>
              </w:numPr>
              <w:spacing w:line="400" w:lineRule="exact"/>
              <w:ind w:firstLineChars="0"/>
              <w:jc w:val="center"/>
              <w:rPr>
                <w:bCs/>
                <w:kern w:val="0"/>
                <w:szCs w:val="21"/>
              </w:rPr>
            </w:pPr>
          </w:p>
        </w:tc>
        <w:tc>
          <w:tcPr>
            <w:tcW w:w="354" w:type="pct"/>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60" w:type="pct"/>
            <w:vAlign w:val="center"/>
          </w:tcPr>
          <w:p w:rsidR="00D20BBB" w:rsidRDefault="00B8179C">
            <w:pPr>
              <w:spacing w:line="400" w:lineRule="exact"/>
              <w:rPr>
                <w:rFonts w:cs="Times New Roman"/>
                <w:kern w:val="0"/>
                <w:szCs w:val="21"/>
              </w:rPr>
            </w:pPr>
            <w:r>
              <w:rPr>
                <w:rFonts w:cs="Times New Roman"/>
                <w:b/>
                <w:kern w:val="0"/>
                <w:szCs w:val="21"/>
              </w:rPr>
              <w:t>5.1.5</w:t>
            </w:r>
            <w:r>
              <w:rPr>
                <w:rFonts w:cs="Times New Roman" w:hint="eastAsia"/>
                <w:b/>
                <w:kern w:val="0"/>
                <w:szCs w:val="21"/>
              </w:rPr>
              <w:t xml:space="preserve"> </w:t>
            </w:r>
            <w:r>
              <w:rPr>
                <w:rFonts w:cs="Times New Roman"/>
                <w:kern w:val="0"/>
                <w:szCs w:val="21"/>
              </w:rPr>
              <w:t>建筑照明应符合下列规定：</w:t>
            </w:r>
          </w:p>
          <w:p w:rsidR="00D20BBB" w:rsidRDefault="00B8179C">
            <w:pPr>
              <w:spacing w:line="400" w:lineRule="exact"/>
              <w:rPr>
                <w:rFonts w:cs="Times New Roman"/>
                <w:kern w:val="0"/>
                <w:szCs w:val="21"/>
              </w:rPr>
            </w:pPr>
            <w:r>
              <w:rPr>
                <w:rFonts w:cs="Times New Roman"/>
                <w:b/>
                <w:kern w:val="0"/>
                <w:szCs w:val="21"/>
              </w:rPr>
              <w:t>1</w:t>
            </w:r>
            <w:r>
              <w:rPr>
                <w:rFonts w:cs="Times New Roman"/>
                <w:kern w:val="0"/>
                <w:szCs w:val="21"/>
              </w:rPr>
              <w:t xml:space="preserve"> </w:t>
            </w:r>
            <w:r>
              <w:rPr>
                <w:rFonts w:cs="Times New Roman"/>
                <w:kern w:val="0"/>
                <w:szCs w:val="21"/>
              </w:rPr>
              <w:t>照明数量和质量应符合现行国家标准《建筑照明设计标准》</w:t>
            </w:r>
            <w:r>
              <w:rPr>
                <w:rFonts w:cs="Times New Roman"/>
                <w:kern w:val="0"/>
                <w:szCs w:val="21"/>
              </w:rPr>
              <w:t xml:space="preserve">GB 50034 </w:t>
            </w:r>
            <w:r>
              <w:rPr>
                <w:rFonts w:cs="Times New Roman"/>
                <w:kern w:val="0"/>
                <w:szCs w:val="21"/>
              </w:rPr>
              <w:t>的规定；</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kern w:val="0"/>
                <w:szCs w:val="21"/>
              </w:rPr>
              <w:t>人员长期停留的场所应采用符合现行国家标准《灯和灯系统的光生物安全性》</w:t>
            </w:r>
            <w:r>
              <w:rPr>
                <w:rFonts w:cs="Times New Roman"/>
                <w:kern w:val="0"/>
                <w:szCs w:val="21"/>
              </w:rPr>
              <w:t>GB/T 20145</w:t>
            </w:r>
            <w:r>
              <w:rPr>
                <w:rFonts w:cs="Times New Roman"/>
                <w:kern w:val="0"/>
                <w:szCs w:val="21"/>
              </w:rPr>
              <w:t>规定的无危险类照明产品；</w:t>
            </w:r>
          </w:p>
          <w:p w:rsidR="00D20BBB" w:rsidRDefault="00B8179C">
            <w:pPr>
              <w:spacing w:line="400" w:lineRule="exact"/>
              <w:rPr>
                <w:rFonts w:cs="Times New Roman"/>
                <w:b/>
                <w:kern w:val="0"/>
                <w:szCs w:val="21"/>
              </w:rPr>
            </w:pPr>
            <w:r>
              <w:rPr>
                <w:rFonts w:cs="Times New Roman"/>
                <w:b/>
                <w:kern w:val="0"/>
                <w:szCs w:val="21"/>
              </w:rPr>
              <w:t>3</w:t>
            </w:r>
            <w:r>
              <w:rPr>
                <w:rFonts w:cs="Times New Roman"/>
                <w:kern w:val="0"/>
                <w:szCs w:val="21"/>
              </w:rPr>
              <w:t xml:space="preserve"> </w:t>
            </w:r>
            <w:r>
              <w:rPr>
                <w:rFonts w:cs="Times New Roman"/>
                <w:kern w:val="0"/>
                <w:szCs w:val="21"/>
              </w:rPr>
              <w:t>选用</w:t>
            </w:r>
            <w:r>
              <w:rPr>
                <w:rFonts w:cs="Times New Roman"/>
                <w:kern w:val="0"/>
                <w:szCs w:val="21"/>
              </w:rPr>
              <w:t xml:space="preserve">LED </w:t>
            </w:r>
            <w:r>
              <w:rPr>
                <w:rFonts w:cs="Times New Roman"/>
                <w:kern w:val="0"/>
                <w:szCs w:val="21"/>
              </w:rPr>
              <w:t>照明产品的光输出波形的波动深度应满足现行国家标准《</w:t>
            </w:r>
            <w:r>
              <w:rPr>
                <w:rFonts w:cs="Times New Roman"/>
                <w:kern w:val="0"/>
                <w:szCs w:val="21"/>
              </w:rPr>
              <w:t>LED</w:t>
            </w:r>
            <w:r>
              <w:rPr>
                <w:rFonts w:cs="Times New Roman"/>
                <w:kern w:val="0"/>
                <w:szCs w:val="21"/>
              </w:rPr>
              <w:t>室内照明应用技术要求》</w:t>
            </w:r>
            <w:r>
              <w:rPr>
                <w:rFonts w:cs="Times New Roman"/>
                <w:kern w:val="0"/>
                <w:szCs w:val="21"/>
              </w:rPr>
              <w:t xml:space="preserve">GB/T 31831 </w:t>
            </w:r>
            <w:r>
              <w:rPr>
                <w:rFonts w:cs="Times New Roman"/>
                <w:kern w:val="0"/>
                <w:szCs w:val="21"/>
              </w:rPr>
              <w:t>的规定。</w:t>
            </w:r>
          </w:p>
        </w:tc>
        <w:tc>
          <w:tcPr>
            <w:tcW w:w="1460" w:type="pct"/>
            <w:shd w:val="clear" w:color="auto" w:fill="auto"/>
            <w:vAlign w:val="center"/>
          </w:tcPr>
          <w:p w:rsidR="00D20BBB" w:rsidRDefault="00B8179C">
            <w:pPr>
              <w:spacing w:line="400" w:lineRule="exact"/>
              <w:rPr>
                <w:rFonts w:cs="Times New Roman"/>
                <w:kern w:val="0"/>
                <w:szCs w:val="21"/>
              </w:rPr>
            </w:pPr>
            <w:r>
              <w:rPr>
                <w:rFonts w:cs="Times New Roman" w:hint="eastAsia"/>
                <w:b/>
                <w:kern w:val="0"/>
                <w:szCs w:val="21"/>
              </w:rPr>
              <w:t>10.1.3</w:t>
            </w:r>
            <w:r>
              <w:rPr>
                <w:rFonts w:hint="eastAsia"/>
                <w:kern w:val="0"/>
                <w:szCs w:val="21"/>
              </w:rPr>
              <w:t xml:space="preserve"> </w:t>
            </w:r>
            <w:r>
              <w:rPr>
                <w:rFonts w:cs="Times New Roman" w:hint="eastAsia"/>
                <w:kern w:val="0"/>
                <w:szCs w:val="21"/>
              </w:rPr>
              <w:t>住宅建筑照明功率密度值不应大于现行国家标准《建筑照明设计标准》</w:t>
            </w:r>
            <w:r>
              <w:rPr>
                <w:rFonts w:cs="Times New Roman" w:hint="eastAsia"/>
                <w:kern w:val="0"/>
                <w:szCs w:val="21"/>
              </w:rPr>
              <w:t>GB 50034</w:t>
            </w:r>
            <w:r>
              <w:rPr>
                <w:rFonts w:cs="Times New Roman" w:hint="eastAsia"/>
                <w:kern w:val="0"/>
                <w:szCs w:val="21"/>
              </w:rPr>
              <w:t>中规定的现行值，全装修住宅宜采用目标值。当房间或场所的照度标准值提高或降低一级时，其照明功率密度限值应按比例提高或折减。</w:t>
            </w:r>
          </w:p>
          <w:p w:rsidR="00D20BBB" w:rsidRDefault="00B8179C">
            <w:pPr>
              <w:spacing w:line="400" w:lineRule="exact"/>
              <w:rPr>
                <w:rFonts w:cs="Times New Roman"/>
                <w:kern w:val="0"/>
                <w:szCs w:val="21"/>
              </w:rPr>
            </w:pPr>
            <w:r>
              <w:rPr>
                <w:rFonts w:cs="Times New Roman" w:hint="eastAsia"/>
                <w:b/>
                <w:kern w:val="0"/>
                <w:szCs w:val="21"/>
              </w:rPr>
              <w:t xml:space="preserve">10.1.4 </w:t>
            </w:r>
            <w:r>
              <w:rPr>
                <w:rFonts w:cs="Times New Roman" w:hint="eastAsia"/>
                <w:kern w:val="0"/>
                <w:szCs w:val="21"/>
              </w:rPr>
              <w:t>住宅建筑照明标准值应符合现行国家标准《建筑照明设计标准》</w:t>
            </w:r>
            <w:r>
              <w:rPr>
                <w:rFonts w:cs="Times New Roman" w:hint="eastAsia"/>
                <w:kern w:val="0"/>
                <w:szCs w:val="21"/>
              </w:rPr>
              <w:t>GB 50034</w:t>
            </w:r>
            <w:r>
              <w:rPr>
                <w:rFonts w:cs="Times New Roman" w:hint="eastAsia"/>
                <w:kern w:val="0"/>
                <w:szCs w:val="21"/>
              </w:rPr>
              <w:t>的规定。</w:t>
            </w:r>
          </w:p>
          <w:p w:rsidR="00D20BBB" w:rsidRDefault="00B8179C">
            <w:pPr>
              <w:spacing w:line="400" w:lineRule="exact"/>
              <w:rPr>
                <w:rFonts w:cs="Times New Roman"/>
                <w:kern w:val="0"/>
                <w:szCs w:val="21"/>
              </w:rPr>
            </w:pPr>
            <w:r>
              <w:rPr>
                <w:rFonts w:cs="Times New Roman" w:hint="eastAsia"/>
                <w:b/>
                <w:kern w:val="0"/>
                <w:szCs w:val="21"/>
              </w:rPr>
              <w:t xml:space="preserve">10.1.6 </w:t>
            </w:r>
            <w:r>
              <w:rPr>
                <w:rFonts w:cs="Times New Roman" w:hint="eastAsia"/>
                <w:kern w:val="0"/>
                <w:szCs w:val="21"/>
              </w:rPr>
              <w:t>LED</w:t>
            </w:r>
            <w:r>
              <w:rPr>
                <w:rFonts w:cs="Times New Roman" w:hint="eastAsia"/>
                <w:kern w:val="0"/>
                <w:szCs w:val="21"/>
              </w:rPr>
              <w:t>灯具必须具有安全性，且其光输出波形的波动深度、色温、显色性、色容差等技术指标应符合现行国家标准《建筑照明设计标准》</w:t>
            </w:r>
            <w:r>
              <w:rPr>
                <w:rFonts w:cs="Times New Roman" w:hint="eastAsia"/>
                <w:kern w:val="0"/>
                <w:szCs w:val="21"/>
              </w:rPr>
              <w:t>GB50034</w:t>
            </w:r>
            <w:r>
              <w:rPr>
                <w:rFonts w:cs="Times New Roman" w:hint="eastAsia"/>
                <w:kern w:val="0"/>
                <w:szCs w:val="21"/>
              </w:rPr>
              <w:t>、《灯和灯系统的光生物安全性》</w:t>
            </w:r>
            <w:r>
              <w:rPr>
                <w:rFonts w:cs="Times New Roman" w:hint="eastAsia"/>
                <w:kern w:val="0"/>
                <w:szCs w:val="21"/>
              </w:rPr>
              <w:t>GB/T 20145</w:t>
            </w:r>
            <w:r>
              <w:rPr>
                <w:rFonts w:cs="Times New Roman" w:hint="eastAsia"/>
                <w:kern w:val="0"/>
                <w:szCs w:val="21"/>
              </w:rPr>
              <w:t>、《</w:t>
            </w:r>
            <w:r>
              <w:rPr>
                <w:rFonts w:cs="Times New Roman" w:hint="eastAsia"/>
                <w:kern w:val="0"/>
                <w:szCs w:val="21"/>
              </w:rPr>
              <w:t>LED</w:t>
            </w:r>
            <w:r>
              <w:rPr>
                <w:rFonts w:cs="Times New Roman" w:hint="eastAsia"/>
                <w:kern w:val="0"/>
                <w:szCs w:val="21"/>
              </w:rPr>
              <w:t>室内照明应用技术要求》</w:t>
            </w:r>
            <w:r>
              <w:rPr>
                <w:rFonts w:cs="Times New Roman" w:hint="eastAsia"/>
                <w:kern w:val="0"/>
                <w:szCs w:val="21"/>
              </w:rPr>
              <w:t>GB/T 31831</w:t>
            </w:r>
            <w:r>
              <w:rPr>
                <w:rFonts w:cs="Times New Roman" w:hint="eastAsia"/>
                <w:kern w:val="0"/>
                <w:szCs w:val="21"/>
              </w:rPr>
              <w:t>等国家和地方标准的要求。</w:t>
            </w:r>
          </w:p>
        </w:tc>
        <w:tc>
          <w:tcPr>
            <w:tcW w:w="1460" w:type="pct"/>
            <w:vAlign w:val="center"/>
          </w:tcPr>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查阅相关技术文件和计算书，建筑照明数量和质量、照明标准值和照明功率密度限值应符合现行国家标准《建筑照明设计标准》</w:t>
            </w:r>
            <w:r>
              <w:rPr>
                <w:rFonts w:cs="Times New Roman" w:hint="eastAsia"/>
                <w:kern w:val="0"/>
                <w:szCs w:val="21"/>
              </w:rPr>
              <w:t>GB 50034</w:t>
            </w:r>
            <w:r>
              <w:rPr>
                <w:rFonts w:cs="Times New Roman" w:hint="eastAsia"/>
                <w:kern w:val="0"/>
                <w:szCs w:val="21"/>
              </w:rPr>
              <w:t>中的有关规定。</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人员长期停留的场所设计说明中应明确采用符合现行国家标准《灯和灯系统的光生物安全性》</w:t>
            </w:r>
            <w:r>
              <w:rPr>
                <w:rFonts w:cs="Times New Roman" w:hint="eastAsia"/>
                <w:kern w:val="0"/>
                <w:szCs w:val="21"/>
              </w:rPr>
              <w:t>GB/T20145</w:t>
            </w:r>
            <w:r>
              <w:rPr>
                <w:rFonts w:cs="Times New Roman" w:hint="eastAsia"/>
                <w:kern w:val="0"/>
                <w:szCs w:val="21"/>
              </w:rPr>
              <w:t>规定的无危险类照明产品。</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设计说明中应明确选用</w:t>
            </w:r>
            <w:r>
              <w:rPr>
                <w:rFonts w:cs="Times New Roman" w:hint="eastAsia"/>
                <w:kern w:val="0"/>
                <w:szCs w:val="21"/>
              </w:rPr>
              <w:t>LED</w:t>
            </w:r>
            <w:r>
              <w:rPr>
                <w:rFonts w:cs="Times New Roman" w:hint="eastAsia"/>
                <w:kern w:val="0"/>
                <w:szCs w:val="21"/>
              </w:rPr>
              <w:t>照明产品的光输出波形的波动深度应满足现行国家标准《</w:t>
            </w:r>
            <w:r>
              <w:rPr>
                <w:rFonts w:cs="Times New Roman" w:hint="eastAsia"/>
                <w:kern w:val="0"/>
                <w:szCs w:val="21"/>
              </w:rPr>
              <w:t>LED</w:t>
            </w:r>
            <w:r>
              <w:rPr>
                <w:rFonts w:cs="Times New Roman" w:hint="eastAsia"/>
                <w:kern w:val="0"/>
                <w:szCs w:val="21"/>
              </w:rPr>
              <w:t>室内照明应用技术要求》</w:t>
            </w:r>
            <w:r>
              <w:rPr>
                <w:rFonts w:cs="Times New Roman" w:hint="eastAsia"/>
                <w:kern w:val="0"/>
                <w:szCs w:val="21"/>
              </w:rPr>
              <w:t>GB/T31831</w:t>
            </w:r>
            <w:r>
              <w:rPr>
                <w:rFonts w:cs="Times New Roman" w:hint="eastAsia"/>
                <w:kern w:val="0"/>
                <w:szCs w:val="21"/>
              </w:rPr>
              <w:t>的规定。</w:t>
            </w:r>
          </w:p>
        </w:tc>
      </w:tr>
    </w:tbl>
    <w:p w:rsidR="00D20BBB" w:rsidRDefault="00B8179C">
      <w:pPr>
        <w:rPr>
          <w:rFonts w:ascii="Times New Roman" w:eastAsiaTheme="minorEastAsia" w:hAnsi="Times New Roman" w:cs="Times New Roman"/>
          <w:sz w:val="30"/>
          <w:szCs w:val="30"/>
        </w:rPr>
      </w:pPr>
      <w:r>
        <w:rPr>
          <w:rFonts w:ascii="Times New Roman" w:eastAsiaTheme="minorEastAsia" w:hAnsi="Times New Roman" w:cs="Times New Roman"/>
          <w:sz w:val="30"/>
          <w:szCs w:val="30"/>
        </w:rPr>
        <w:br w:type="page"/>
      </w:r>
    </w:p>
    <w:p w:rsidR="00D20BBB" w:rsidRDefault="00B8179C">
      <w:pPr>
        <w:pStyle w:val="2"/>
        <w:numPr>
          <w:ilvl w:val="0"/>
          <w:numId w:val="34"/>
        </w:numPr>
        <w:tabs>
          <w:tab w:val="left" w:pos="709"/>
        </w:tabs>
        <w:spacing w:before="0" w:beforeAutospacing="0" w:after="0" w:afterAutospacing="0"/>
        <w:ind w:left="567" w:hanging="567"/>
        <w:rPr>
          <w:rFonts w:ascii="Times New Roman" w:eastAsiaTheme="minorEastAsia" w:hAnsi="Times New Roman" w:cs="Times New Roman"/>
          <w:sz w:val="30"/>
          <w:szCs w:val="30"/>
        </w:rPr>
      </w:pPr>
      <w:bookmarkStart w:id="64" w:name="_Toc1102"/>
      <w:r>
        <w:rPr>
          <w:rFonts w:ascii="Times New Roman" w:eastAsiaTheme="minorEastAsia" w:hAnsi="Times New Roman" w:cs="Times New Roman"/>
          <w:sz w:val="30"/>
          <w:szCs w:val="30"/>
        </w:rPr>
        <w:lastRenderedPageBreak/>
        <w:t>生活便利</w:t>
      </w:r>
      <w:bookmarkEnd w:id="64"/>
    </w:p>
    <w:tbl>
      <w:tblPr>
        <w:tblStyle w:val="ad"/>
        <w:tblW w:w="5231" w:type="pct"/>
        <w:tblInd w:w="-318" w:type="dxa"/>
        <w:tblLook w:val="04A0" w:firstRow="1" w:lastRow="0" w:firstColumn="1" w:lastColumn="0" w:noHBand="0" w:noVBand="1"/>
      </w:tblPr>
      <w:tblGrid>
        <w:gridCol w:w="821"/>
        <w:gridCol w:w="1104"/>
        <w:gridCol w:w="4551"/>
        <w:gridCol w:w="4553"/>
        <w:gridCol w:w="4553"/>
      </w:tblGrid>
      <w:tr w:rsidR="00D20BBB">
        <w:trPr>
          <w:tblHeader/>
        </w:trPr>
        <w:tc>
          <w:tcPr>
            <w:tcW w:w="263"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54"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460"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61"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61" w:type="pct"/>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tc>
          <w:tcPr>
            <w:tcW w:w="263" w:type="pct"/>
            <w:tcBorders>
              <w:top w:val="single" w:sz="4" w:space="0" w:color="auto"/>
              <w:bottom w:val="single" w:sz="4" w:space="0" w:color="auto"/>
            </w:tcBorders>
            <w:vAlign w:val="center"/>
          </w:tcPr>
          <w:p w:rsidR="00D20BBB" w:rsidRDefault="00D20BBB">
            <w:pPr>
              <w:pStyle w:val="afa"/>
              <w:widowControl/>
              <w:numPr>
                <w:ilvl w:val="0"/>
                <w:numId w:val="38"/>
              </w:numPr>
              <w:spacing w:line="400" w:lineRule="exact"/>
              <w:ind w:firstLineChars="0"/>
              <w:jc w:val="center"/>
              <w:rPr>
                <w:bCs/>
                <w:kern w:val="0"/>
                <w:szCs w:val="21"/>
              </w:rPr>
            </w:pPr>
          </w:p>
        </w:tc>
        <w:tc>
          <w:tcPr>
            <w:tcW w:w="354" w:type="pct"/>
            <w:vMerge w:val="restart"/>
            <w:tcBorders>
              <w:top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控制项</w:t>
            </w:r>
          </w:p>
        </w:tc>
        <w:tc>
          <w:tcPr>
            <w:tcW w:w="1460" w:type="pct"/>
            <w:tcBorders>
              <w:bottom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6.1.3</w:t>
            </w:r>
            <w:r>
              <w:rPr>
                <w:rFonts w:cs="Times New Roman" w:hint="eastAsia"/>
                <w:b/>
                <w:kern w:val="0"/>
                <w:szCs w:val="21"/>
              </w:rPr>
              <w:t xml:space="preserve"> </w:t>
            </w:r>
            <w:r>
              <w:rPr>
                <w:rFonts w:cs="Times New Roman" w:hint="eastAsia"/>
                <w:kern w:val="0"/>
                <w:szCs w:val="21"/>
              </w:rPr>
              <w:t>停车场（库）的电动汽车停车位及充电设施、无障碍汽车停车位应满足本市相关规划配建要求及相关标准的规定。</w:t>
            </w:r>
          </w:p>
        </w:tc>
        <w:tc>
          <w:tcPr>
            <w:tcW w:w="1461" w:type="pct"/>
            <w:vAlign w:val="center"/>
          </w:tcPr>
          <w:p w:rsidR="00D20BBB" w:rsidRDefault="00B8179C">
            <w:pPr>
              <w:spacing w:line="400" w:lineRule="exact"/>
              <w:rPr>
                <w:rFonts w:cs="Times New Roman"/>
                <w:kern w:val="0"/>
                <w:szCs w:val="21"/>
              </w:rPr>
            </w:pPr>
            <w:r>
              <w:rPr>
                <w:rFonts w:cs="Times New Roman" w:hint="eastAsia"/>
                <w:b/>
                <w:kern w:val="0"/>
                <w:szCs w:val="21"/>
              </w:rPr>
              <w:t xml:space="preserve">10.1.2 </w:t>
            </w:r>
            <w:r>
              <w:rPr>
                <w:rFonts w:cs="Times New Roman" w:hint="eastAsia"/>
                <w:kern w:val="0"/>
                <w:szCs w:val="21"/>
              </w:rPr>
              <w:t>充电设施的配电设计应符合国家和上海市标准的要求。</w:t>
            </w:r>
          </w:p>
        </w:tc>
        <w:tc>
          <w:tcPr>
            <w:tcW w:w="1461"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设计文件中应明确停车库（场）应设置电动车充电设施，</w:t>
            </w:r>
            <w:r>
              <w:rPr>
                <w:rFonts w:cs="Times New Roman"/>
                <w:kern w:val="0"/>
                <w:szCs w:val="21"/>
              </w:rPr>
              <w:t>电动汽车停车位数量至少应达到</w:t>
            </w:r>
            <w:r>
              <w:rPr>
                <w:rFonts w:cs="Times New Roman" w:hint="eastAsia"/>
                <w:kern w:val="0"/>
                <w:szCs w:val="21"/>
              </w:rPr>
              <w:t>本市的</w:t>
            </w:r>
            <w:r>
              <w:rPr>
                <w:rFonts w:cs="Times New Roman"/>
                <w:kern w:val="0"/>
                <w:szCs w:val="21"/>
              </w:rPr>
              <w:t>相关规定要求</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审查电动车充电设施配电系统，其供电配电线路是否满足需求。</w:t>
            </w:r>
          </w:p>
        </w:tc>
      </w:tr>
      <w:tr w:rsidR="00D20BBB">
        <w:trPr>
          <w:trHeight w:val="3912"/>
        </w:trPr>
        <w:tc>
          <w:tcPr>
            <w:tcW w:w="263" w:type="pct"/>
            <w:tcBorders>
              <w:bottom w:val="single" w:sz="4" w:space="0" w:color="auto"/>
            </w:tcBorders>
            <w:vAlign w:val="center"/>
          </w:tcPr>
          <w:p w:rsidR="00D20BBB" w:rsidRDefault="00D20BBB">
            <w:pPr>
              <w:pStyle w:val="afa"/>
              <w:widowControl/>
              <w:numPr>
                <w:ilvl w:val="0"/>
                <w:numId w:val="38"/>
              </w:numPr>
              <w:spacing w:line="400" w:lineRule="exact"/>
              <w:ind w:firstLineChars="0"/>
              <w:jc w:val="center"/>
              <w:rPr>
                <w:bCs/>
                <w:kern w:val="0"/>
                <w:szCs w:val="21"/>
              </w:rPr>
            </w:pPr>
          </w:p>
        </w:tc>
        <w:tc>
          <w:tcPr>
            <w:tcW w:w="354" w:type="pct"/>
            <w:vMerge/>
            <w:tcBorders>
              <w:bottom w:val="single" w:sz="4" w:space="0" w:color="auto"/>
            </w:tcBorders>
            <w:vAlign w:val="center"/>
          </w:tcPr>
          <w:p w:rsidR="00D20BBB" w:rsidRDefault="00D20BBB">
            <w:pPr>
              <w:spacing w:line="400" w:lineRule="exact"/>
              <w:jc w:val="center"/>
              <w:rPr>
                <w:rFonts w:cs="Times New Roman"/>
                <w:kern w:val="0"/>
                <w:szCs w:val="21"/>
              </w:rPr>
            </w:pPr>
          </w:p>
        </w:tc>
        <w:tc>
          <w:tcPr>
            <w:tcW w:w="1460" w:type="pct"/>
            <w:tcBorders>
              <w:bottom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6.1.5</w:t>
            </w:r>
            <w:r>
              <w:rPr>
                <w:rFonts w:cs="Times New Roman" w:hint="eastAsia"/>
                <w:b/>
                <w:kern w:val="0"/>
                <w:szCs w:val="21"/>
              </w:rPr>
              <w:t xml:space="preserve"> </w:t>
            </w:r>
            <w:r>
              <w:rPr>
                <w:rFonts w:cs="Times New Roman"/>
                <w:kern w:val="0"/>
                <w:szCs w:val="21"/>
              </w:rPr>
              <w:t>建筑</w:t>
            </w:r>
            <w:r>
              <w:rPr>
                <w:rFonts w:cs="Times New Roman" w:hint="eastAsia"/>
                <w:kern w:val="0"/>
                <w:szCs w:val="21"/>
              </w:rPr>
              <w:t>应</w:t>
            </w:r>
            <w:r>
              <w:rPr>
                <w:rFonts w:cs="Times New Roman"/>
                <w:kern w:val="0"/>
                <w:szCs w:val="21"/>
              </w:rPr>
              <w:t>合理设置设备自动监控系统。</w:t>
            </w:r>
          </w:p>
        </w:tc>
        <w:tc>
          <w:tcPr>
            <w:tcW w:w="1461"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10.3.2 </w:t>
            </w:r>
            <w:r>
              <w:rPr>
                <w:rFonts w:cs="Times New Roman" w:hint="eastAsia"/>
                <w:kern w:val="0"/>
                <w:szCs w:val="21"/>
              </w:rPr>
              <w:t>住宅建筑的公共机电设施应设置自动控制装置。</w:t>
            </w:r>
          </w:p>
          <w:p w:rsidR="00D20BBB" w:rsidRDefault="00B8179C">
            <w:pPr>
              <w:spacing w:line="400" w:lineRule="exact"/>
              <w:rPr>
                <w:rFonts w:cs="Times New Roman"/>
                <w:kern w:val="0"/>
                <w:szCs w:val="21"/>
              </w:rPr>
            </w:pPr>
            <w:r>
              <w:rPr>
                <w:rFonts w:cs="Times New Roman" w:hint="eastAsia"/>
                <w:b/>
                <w:kern w:val="0"/>
                <w:szCs w:val="21"/>
              </w:rPr>
              <w:t xml:space="preserve">10.3.3 </w:t>
            </w:r>
            <w:r>
              <w:rPr>
                <w:rFonts w:cs="Times New Roman" w:hint="eastAsia"/>
                <w:kern w:val="0"/>
                <w:szCs w:val="21"/>
              </w:rPr>
              <w:t>公共部位机电设备应采用自动控制，全装修住宅户内采用集中式空调系统应设置自动控制装置，且可具有空气质量监测功能。</w:t>
            </w:r>
          </w:p>
          <w:p w:rsidR="00D20BBB" w:rsidRDefault="00B8179C">
            <w:pPr>
              <w:spacing w:line="400" w:lineRule="exact"/>
              <w:rPr>
                <w:rFonts w:cs="Times New Roman"/>
                <w:kern w:val="0"/>
                <w:szCs w:val="21"/>
              </w:rPr>
            </w:pPr>
            <w:r>
              <w:rPr>
                <w:rFonts w:cs="Times New Roman" w:hint="eastAsia"/>
                <w:b/>
                <w:kern w:val="0"/>
                <w:szCs w:val="21"/>
              </w:rPr>
              <w:t xml:space="preserve">10.3.5 </w:t>
            </w:r>
            <w:r>
              <w:rPr>
                <w:rFonts w:cs="Times New Roman" w:hint="eastAsia"/>
                <w:kern w:val="0"/>
                <w:szCs w:val="21"/>
              </w:rPr>
              <w:t>住宅建筑的智能化设计应符合《智能建筑设计标准》</w:t>
            </w:r>
            <w:r>
              <w:rPr>
                <w:rFonts w:cs="Times New Roman" w:hint="eastAsia"/>
                <w:kern w:val="0"/>
                <w:szCs w:val="21"/>
              </w:rPr>
              <w:t>GB50314</w:t>
            </w:r>
            <w:r>
              <w:rPr>
                <w:rFonts w:cs="Times New Roman" w:hint="eastAsia"/>
                <w:kern w:val="0"/>
                <w:szCs w:val="21"/>
              </w:rPr>
              <w:t>和《居住区智能化系统配置与技术要求》</w:t>
            </w:r>
            <w:r>
              <w:rPr>
                <w:rFonts w:cs="Times New Roman" w:hint="eastAsia"/>
                <w:kern w:val="0"/>
                <w:szCs w:val="21"/>
              </w:rPr>
              <w:t>CJ/T174</w:t>
            </w:r>
            <w:r>
              <w:rPr>
                <w:rFonts w:cs="Times New Roman" w:hint="eastAsia"/>
                <w:kern w:val="0"/>
                <w:szCs w:val="21"/>
              </w:rPr>
              <w:t>的要求。智能化系统通过远程监控的方法实现控制的目的，具备接入智慧城市的能力。</w:t>
            </w:r>
          </w:p>
        </w:tc>
        <w:tc>
          <w:tcPr>
            <w:tcW w:w="1461"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设计文件中应明确公共机电设施应设置自动控制装置。</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公共部位机电设备应采用自动控制，全装修住宅户内采用集中式空调系统应设置自动控制装置，且可具有空气质量监测功能。</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审查智能化设计，智能化设计应符合现行国家标准《智能建筑设计标准》</w:t>
            </w:r>
            <w:r>
              <w:rPr>
                <w:rFonts w:cs="Times New Roman" w:hint="eastAsia"/>
                <w:kern w:val="0"/>
                <w:szCs w:val="21"/>
              </w:rPr>
              <w:t>GB50314</w:t>
            </w:r>
            <w:r>
              <w:rPr>
                <w:rFonts w:cs="Times New Roman" w:hint="eastAsia"/>
                <w:kern w:val="0"/>
                <w:szCs w:val="21"/>
              </w:rPr>
              <w:t>和《居住区智能化系统配置与技术要求》</w:t>
            </w:r>
            <w:r>
              <w:rPr>
                <w:rFonts w:cs="Times New Roman" w:hint="eastAsia"/>
                <w:kern w:val="0"/>
                <w:szCs w:val="21"/>
              </w:rPr>
              <w:t>CJ/T174</w:t>
            </w:r>
            <w:r>
              <w:rPr>
                <w:rFonts w:cs="Times New Roman" w:hint="eastAsia"/>
                <w:kern w:val="0"/>
                <w:szCs w:val="21"/>
              </w:rPr>
              <w:t>的相关设计要求，并具备接入智慧城市的能力。</w:t>
            </w:r>
          </w:p>
        </w:tc>
      </w:tr>
      <w:tr w:rsidR="00D20BBB">
        <w:trPr>
          <w:trHeight w:val="3912"/>
        </w:trPr>
        <w:tc>
          <w:tcPr>
            <w:tcW w:w="263" w:type="pct"/>
            <w:tcBorders>
              <w:bottom w:val="single" w:sz="4" w:space="0" w:color="auto"/>
            </w:tcBorders>
            <w:vAlign w:val="center"/>
          </w:tcPr>
          <w:p w:rsidR="00D20BBB" w:rsidRDefault="00D20BBB">
            <w:pPr>
              <w:pStyle w:val="afa"/>
              <w:widowControl/>
              <w:numPr>
                <w:ilvl w:val="0"/>
                <w:numId w:val="38"/>
              </w:numPr>
              <w:spacing w:line="400" w:lineRule="exact"/>
              <w:ind w:firstLineChars="0"/>
              <w:jc w:val="center"/>
              <w:rPr>
                <w:bCs/>
                <w:kern w:val="0"/>
                <w:szCs w:val="21"/>
              </w:rPr>
            </w:pPr>
          </w:p>
        </w:tc>
        <w:tc>
          <w:tcPr>
            <w:tcW w:w="354" w:type="pct"/>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智能化</w:t>
            </w:r>
          </w:p>
          <w:p w:rsidR="00D20BBB" w:rsidRDefault="00B8179C">
            <w:pPr>
              <w:spacing w:line="400" w:lineRule="exact"/>
              <w:jc w:val="center"/>
              <w:rPr>
                <w:rFonts w:cs="Times New Roman"/>
                <w:kern w:val="0"/>
                <w:szCs w:val="21"/>
              </w:rPr>
            </w:pPr>
            <w:r>
              <w:rPr>
                <w:rFonts w:cs="Times New Roman"/>
                <w:kern w:val="0"/>
                <w:szCs w:val="21"/>
              </w:rPr>
              <w:t>系统</w:t>
            </w:r>
          </w:p>
        </w:tc>
        <w:tc>
          <w:tcPr>
            <w:tcW w:w="1460" w:type="pct"/>
            <w:tcBorders>
              <w:top w:val="single" w:sz="4" w:space="0" w:color="auto"/>
              <w:bottom w:val="single" w:sz="4" w:space="0" w:color="auto"/>
            </w:tcBorders>
            <w:vAlign w:val="center"/>
          </w:tcPr>
          <w:p w:rsidR="00D20BBB" w:rsidRDefault="00B8179C">
            <w:pPr>
              <w:spacing w:line="400" w:lineRule="exact"/>
              <w:rPr>
                <w:rFonts w:cs="Times New Roman"/>
                <w:b/>
                <w:kern w:val="0"/>
                <w:szCs w:val="21"/>
              </w:rPr>
            </w:pPr>
            <w:r>
              <w:rPr>
                <w:rFonts w:cs="Times New Roman" w:hint="eastAsia"/>
                <w:b/>
                <w:kern w:val="0"/>
                <w:szCs w:val="21"/>
              </w:rPr>
              <w:t xml:space="preserve">6.2.5 </w:t>
            </w:r>
            <w:r>
              <w:rPr>
                <w:rFonts w:cs="Times New Roman" w:hint="eastAsia"/>
                <w:kern w:val="0"/>
                <w:szCs w:val="21"/>
              </w:rPr>
              <w:t>设置能源管理系统实现对建筑能耗的监测、数据分析和管理，评价总分值为</w:t>
            </w:r>
            <w:r>
              <w:rPr>
                <w:rFonts w:cs="Times New Roman" w:hint="eastAsia"/>
                <w:kern w:val="0"/>
                <w:szCs w:val="21"/>
              </w:rPr>
              <w:t>8</w:t>
            </w:r>
            <w:r>
              <w:rPr>
                <w:rFonts w:cs="Times New Roman" w:hint="eastAsia"/>
                <w:kern w:val="0"/>
                <w:szCs w:val="21"/>
              </w:rPr>
              <w:t>分，按下列规则分别评分并累计：</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设置分类分级用能自动远传计量系统，得</w:t>
            </w:r>
            <w:r>
              <w:rPr>
                <w:rFonts w:cs="Times New Roman" w:hint="eastAsia"/>
                <w:kern w:val="0"/>
                <w:szCs w:val="21"/>
              </w:rPr>
              <w:t>4</w:t>
            </w:r>
            <w:r>
              <w:rPr>
                <w:rFonts w:cs="Times New Roman" w:hint="eastAsia"/>
                <w:kern w:val="0"/>
                <w:szCs w:val="21"/>
              </w:rPr>
              <w:t>分；</w:t>
            </w:r>
            <w:r>
              <w:rPr>
                <w:rFonts w:cs="Times New Roman"/>
                <w:kern w:val="0"/>
                <w:szCs w:val="21"/>
              </w:rPr>
              <w:t xml:space="preserve"> </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建筑能耗监测系统具有数据应用分析功能，得</w:t>
            </w:r>
            <w:r>
              <w:rPr>
                <w:rFonts w:cs="Times New Roman" w:hint="eastAsia"/>
                <w:kern w:val="0"/>
                <w:szCs w:val="21"/>
              </w:rPr>
              <w:t>4</w:t>
            </w:r>
            <w:r>
              <w:rPr>
                <w:rFonts w:cs="Times New Roman" w:hint="eastAsia"/>
                <w:kern w:val="0"/>
                <w:szCs w:val="21"/>
              </w:rPr>
              <w:t>分。</w:t>
            </w:r>
          </w:p>
        </w:tc>
        <w:tc>
          <w:tcPr>
            <w:tcW w:w="1461" w:type="pct"/>
            <w:vAlign w:val="center"/>
          </w:tcPr>
          <w:p w:rsidR="000D25A0" w:rsidRDefault="000D25A0">
            <w:pPr>
              <w:spacing w:line="400" w:lineRule="exact"/>
              <w:rPr>
                <w:rFonts w:cs="Times New Roman" w:hint="eastAsia"/>
                <w:b/>
                <w:kern w:val="0"/>
                <w:szCs w:val="21"/>
              </w:rPr>
            </w:pPr>
          </w:p>
          <w:p w:rsidR="000D25A0" w:rsidRDefault="000D25A0">
            <w:pPr>
              <w:spacing w:line="400" w:lineRule="exact"/>
              <w:rPr>
                <w:rFonts w:cs="Times New Roman" w:hint="eastAsia"/>
                <w:b/>
                <w:kern w:val="0"/>
                <w:szCs w:val="21"/>
              </w:rPr>
            </w:pPr>
          </w:p>
          <w:p w:rsidR="000D25A0" w:rsidRDefault="000D25A0">
            <w:pPr>
              <w:spacing w:line="400" w:lineRule="exact"/>
              <w:rPr>
                <w:rFonts w:cs="Times New Roman" w:hint="eastAsia"/>
                <w:b/>
                <w:kern w:val="0"/>
                <w:szCs w:val="21"/>
              </w:rPr>
            </w:pPr>
          </w:p>
          <w:p w:rsidR="000D25A0" w:rsidRDefault="000D25A0">
            <w:pPr>
              <w:spacing w:line="400" w:lineRule="exact"/>
              <w:rPr>
                <w:rFonts w:cs="Times New Roman" w:hint="eastAsia"/>
                <w:b/>
                <w:kern w:val="0"/>
                <w:szCs w:val="21"/>
              </w:rPr>
            </w:pPr>
          </w:p>
          <w:p w:rsidR="00D20BBB" w:rsidRDefault="00B8179C">
            <w:pPr>
              <w:spacing w:line="400" w:lineRule="exact"/>
              <w:rPr>
                <w:rFonts w:cs="Times New Roman"/>
                <w:b/>
                <w:kern w:val="0"/>
                <w:szCs w:val="21"/>
              </w:rPr>
            </w:pPr>
            <w:r>
              <w:rPr>
                <w:rFonts w:cs="Times New Roman"/>
                <w:b/>
                <w:kern w:val="0"/>
                <w:szCs w:val="21"/>
              </w:rPr>
              <w:t>9.5.</w:t>
            </w:r>
            <w:r>
              <w:rPr>
                <w:rFonts w:cs="Times New Roman" w:hint="eastAsia"/>
                <w:b/>
                <w:kern w:val="0"/>
                <w:szCs w:val="21"/>
              </w:rPr>
              <w:t xml:space="preserve">3 </w:t>
            </w:r>
            <w:r>
              <w:rPr>
                <w:rFonts w:cs="Times New Roman" w:hint="eastAsia"/>
                <w:kern w:val="0"/>
                <w:szCs w:val="21"/>
              </w:rPr>
              <w:t>当供暖、空调冷热源集中设置时，用能计量与机房控制应符合下列要求：</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rPr>
              <w:t>在每栋住宅建筑的冷源和热源入口处应设置冷量和热量计量装置。</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各空调使用用户应设置分户热（冷）量计量表。</w:t>
            </w:r>
          </w:p>
          <w:p w:rsidR="00D20BBB" w:rsidRDefault="00B8179C">
            <w:pPr>
              <w:pStyle w:val="a5"/>
              <w:spacing w:line="400" w:lineRule="exact"/>
              <w:ind w:left="369"/>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rPr>
              <w:t>冷热源机房的监控、用能计量和用电分项计量应符合现行上海市工程建设规范《公共建筑节能设计标准》</w:t>
            </w:r>
            <w:r>
              <w:rPr>
                <w:rFonts w:ascii="Times New Roman" w:hAnsi="Times New Roman" w:cs="Times New Roman" w:hint="eastAsia"/>
              </w:rPr>
              <w:t>DGJ 08-107</w:t>
            </w:r>
            <w:r>
              <w:rPr>
                <w:rFonts w:ascii="Times New Roman" w:hAnsi="Times New Roman" w:cs="Times New Roman" w:hint="eastAsia"/>
              </w:rPr>
              <w:t>的规定，并制定根据负荷变化需求的优化控制策略。</w:t>
            </w:r>
          </w:p>
          <w:p w:rsidR="00D20BBB" w:rsidRDefault="00B8179C">
            <w:pPr>
              <w:spacing w:line="400" w:lineRule="exact"/>
              <w:rPr>
                <w:rFonts w:cs="Times New Roman"/>
                <w:kern w:val="0"/>
                <w:szCs w:val="21"/>
              </w:rPr>
            </w:pPr>
            <w:r>
              <w:rPr>
                <w:rFonts w:cs="Times New Roman" w:hint="eastAsia"/>
                <w:b/>
                <w:kern w:val="0"/>
                <w:szCs w:val="21"/>
              </w:rPr>
              <w:t xml:space="preserve">10.3.1 </w:t>
            </w:r>
            <w:r>
              <w:rPr>
                <w:rFonts w:cs="Times New Roman" w:hint="eastAsia"/>
                <w:kern w:val="0"/>
                <w:szCs w:val="21"/>
              </w:rPr>
              <w:t>住宅建筑住户及公共部位用电负荷均应分别设置用电计量装置。</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c>
          <w:tcPr>
            <w:tcW w:w="1461"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设计文件应明确用能计量要求。</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审查设计说明和配电系统图，住户及公共部位用电负荷均应分别设置用电计量装置。</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hint="eastAsia"/>
                <w:kern w:val="0"/>
                <w:szCs w:val="21"/>
              </w:rPr>
              <w:t>冷热源机房的监控、用能计量应符合现行上海市工程建设规范《公共建筑节能设计标准》</w:t>
            </w:r>
            <w:r>
              <w:rPr>
                <w:rFonts w:cs="Times New Roman" w:hint="eastAsia"/>
                <w:kern w:val="0"/>
                <w:szCs w:val="21"/>
              </w:rPr>
              <w:t>DGJ 08-107</w:t>
            </w:r>
            <w:r>
              <w:rPr>
                <w:rFonts w:cs="Times New Roman" w:hint="eastAsia"/>
                <w:kern w:val="0"/>
                <w:szCs w:val="21"/>
              </w:rPr>
              <w:t>的规定。</w:t>
            </w:r>
          </w:p>
        </w:tc>
      </w:tr>
      <w:tr w:rsidR="00D20BBB">
        <w:trPr>
          <w:trHeight w:val="449"/>
        </w:trPr>
        <w:tc>
          <w:tcPr>
            <w:tcW w:w="263" w:type="pct"/>
            <w:tcBorders>
              <w:bottom w:val="single" w:sz="4" w:space="0" w:color="auto"/>
            </w:tcBorders>
            <w:vAlign w:val="center"/>
          </w:tcPr>
          <w:p w:rsidR="00D20BBB" w:rsidRDefault="00D20BBB">
            <w:pPr>
              <w:pStyle w:val="afa"/>
              <w:widowControl/>
              <w:numPr>
                <w:ilvl w:val="0"/>
                <w:numId w:val="38"/>
              </w:numPr>
              <w:spacing w:line="400" w:lineRule="exact"/>
              <w:ind w:firstLineChars="0"/>
              <w:jc w:val="center"/>
              <w:rPr>
                <w:kern w:val="0"/>
                <w:szCs w:val="21"/>
              </w:rPr>
            </w:pPr>
          </w:p>
        </w:tc>
        <w:tc>
          <w:tcPr>
            <w:tcW w:w="354" w:type="pct"/>
            <w:tcBorders>
              <w:bottom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智</w:t>
            </w:r>
            <w:r>
              <w:rPr>
                <w:rFonts w:cs="Times New Roman" w:hint="eastAsia"/>
                <w:kern w:val="0"/>
                <w:szCs w:val="21"/>
              </w:rPr>
              <w:t>能</w:t>
            </w:r>
            <w:r>
              <w:rPr>
                <w:rFonts w:cs="Times New Roman"/>
                <w:kern w:val="0"/>
                <w:szCs w:val="21"/>
              </w:rPr>
              <w:t>化系统</w:t>
            </w:r>
          </w:p>
        </w:tc>
        <w:tc>
          <w:tcPr>
            <w:tcW w:w="1460" w:type="pct"/>
            <w:tcBorders>
              <w:top w:val="single" w:sz="4" w:space="0" w:color="auto"/>
              <w:bottom w:val="single" w:sz="4" w:space="0" w:color="auto"/>
            </w:tcBorders>
            <w:vAlign w:val="center"/>
          </w:tcPr>
          <w:p w:rsidR="00D20BBB" w:rsidRDefault="00B8179C">
            <w:pPr>
              <w:spacing w:line="400" w:lineRule="exact"/>
              <w:rPr>
                <w:rFonts w:cs="Times New Roman"/>
                <w:kern w:val="0"/>
                <w:szCs w:val="21"/>
              </w:rPr>
            </w:pPr>
            <w:r>
              <w:rPr>
                <w:rFonts w:cs="Times New Roman"/>
                <w:b/>
                <w:kern w:val="0"/>
                <w:szCs w:val="21"/>
              </w:rPr>
              <w:t>6.2.</w:t>
            </w:r>
            <w:r>
              <w:rPr>
                <w:rFonts w:cs="Times New Roman" w:hint="eastAsia"/>
                <w:b/>
                <w:kern w:val="0"/>
                <w:szCs w:val="21"/>
              </w:rPr>
              <w:t xml:space="preserve">8 </w:t>
            </w:r>
            <w:r>
              <w:rPr>
                <w:rFonts w:cs="Times New Roman" w:hint="eastAsia"/>
                <w:kern w:val="0"/>
                <w:szCs w:val="21"/>
              </w:rPr>
              <w:t>设置智能化服务系统，评价总分值为</w:t>
            </w:r>
            <w:r>
              <w:rPr>
                <w:rFonts w:cs="Times New Roman" w:hint="eastAsia"/>
                <w:kern w:val="0"/>
                <w:szCs w:val="21"/>
              </w:rPr>
              <w:t>6</w:t>
            </w:r>
            <w:r>
              <w:rPr>
                <w:rFonts w:cs="Times New Roman" w:hint="eastAsia"/>
                <w:kern w:val="0"/>
                <w:szCs w:val="21"/>
              </w:rPr>
              <w:t>分，按下列规则分别评分并累计：</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提供不少于</w:t>
            </w:r>
            <w:r>
              <w:rPr>
                <w:rFonts w:cs="Times New Roman" w:hint="eastAsia"/>
                <w:kern w:val="0"/>
                <w:szCs w:val="21"/>
              </w:rPr>
              <w:t>3</w:t>
            </w:r>
            <w:r>
              <w:rPr>
                <w:rFonts w:cs="Times New Roman" w:hint="eastAsia"/>
                <w:kern w:val="0"/>
                <w:szCs w:val="21"/>
              </w:rPr>
              <w:t>种类型的智能服务功能，得</w:t>
            </w:r>
            <w:r>
              <w:rPr>
                <w:rFonts w:cs="Times New Roman" w:hint="eastAsia"/>
                <w:kern w:val="0"/>
                <w:szCs w:val="21"/>
              </w:rPr>
              <w:t>3</w:t>
            </w:r>
            <w:r>
              <w:rPr>
                <w:rFonts w:cs="Times New Roman" w:hint="eastAsia"/>
                <w:kern w:val="0"/>
                <w:szCs w:val="21"/>
              </w:rPr>
              <w:t>分；</w:t>
            </w:r>
            <w:r>
              <w:rPr>
                <w:rFonts w:cs="Times New Roman" w:hint="eastAsia"/>
                <w:kern w:val="0"/>
                <w:szCs w:val="21"/>
              </w:rPr>
              <w:t xml:space="preserve"> </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具有接入智慧城市（城区、社区）的功能，得</w:t>
            </w:r>
            <w:r>
              <w:rPr>
                <w:rFonts w:cs="Times New Roman" w:hint="eastAsia"/>
                <w:kern w:val="0"/>
                <w:szCs w:val="21"/>
              </w:rPr>
              <w:t>3</w:t>
            </w:r>
            <w:r>
              <w:rPr>
                <w:rFonts w:cs="Times New Roman" w:hint="eastAsia"/>
                <w:kern w:val="0"/>
                <w:szCs w:val="21"/>
              </w:rPr>
              <w:t>分。</w:t>
            </w:r>
          </w:p>
        </w:tc>
        <w:tc>
          <w:tcPr>
            <w:tcW w:w="1461" w:type="pct"/>
            <w:tcBorders>
              <w:top w:val="single" w:sz="4" w:space="0" w:color="auto"/>
            </w:tcBorders>
            <w:vAlign w:val="center"/>
          </w:tcPr>
          <w:p w:rsidR="00D20BBB" w:rsidRDefault="00B8179C">
            <w:pPr>
              <w:pStyle w:val="50"/>
              <w:tabs>
                <w:tab w:val="left" w:pos="677"/>
              </w:tabs>
              <w:spacing w:line="400" w:lineRule="exact"/>
              <w:ind w:firstLineChars="0" w:firstLine="0"/>
              <w:jc w:val="left"/>
              <w:rPr>
                <w:rFonts w:eastAsiaTheme="minorEastAsia" w:cs="Times New Roman"/>
                <w:kern w:val="0"/>
                <w:szCs w:val="21"/>
              </w:rPr>
            </w:pPr>
            <w:r>
              <w:rPr>
                <w:rFonts w:eastAsiaTheme="minorEastAsia" w:cs="Times New Roman" w:hint="eastAsia"/>
                <w:b/>
                <w:kern w:val="0"/>
                <w:szCs w:val="21"/>
              </w:rPr>
              <w:t xml:space="preserve">10.3.1 </w:t>
            </w:r>
            <w:r>
              <w:rPr>
                <w:rFonts w:eastAsiaTheme="minorEastAsia" w:cs="Times New Roman" w:hint="eastAsia"/>
                <w:kern w:val="0"/>
                <w:szCs w:val="21"/>
              </w:rPr>
              <w:t>住宅建筑住户及公共部位用电负荷均应分别设置用电计量装置。</w:t>
            </w:r>
          </w:p>
          <w:p w:rsidR="00D20BBB" w:rsidRDefault="00B8179C">
            <w:pPr>
              <w:pStyle w:val="50"/>
              <w:tabs>
                <w:tab w:val="left" w:pos="677"/>
              </w:tabs>
              <w:spacing w:line="400" w:lineRule="exact"/>
              <w:ind w:firstLineChars="0" w:firstLine="0"/>
              <w:jc w:val="left"/>
              <w:rPr>
                <w:rFonts w:eastAsiaTheme="minorEastAsia" w:cs="Times New Roman"/>
                <w:kern w:val="0"/>
                <w:szCs w:val="21"/>
              </w:rPr>
            </w:pPr>
            <w:r>
              <w:rPr>
                <w:rFonts w:eastAsiaTheme="minorEastAsia" w:cs="Times New Roman" w:hint="eastAsia"/>
                <w:b/>
                <w:kern w:val="0"/>
                <w:szCs w:val="21"/>
              </w:rPr>
              <w:t xml:space="preserve">10.3.2 </w:t>
            </w:r>
            <w:r>
              <w:rPr>
                <w:rFonts w:eastAsiaTheme="minorEastAsia" w:cs="Times New Roman" w:hint="eastAsia"/>
                <w:kern w:val="0"/>
                <w:szCs w:val="21"/>
              </w:rPr>
              <w:t>住宅建筑的公共机电设施应设置自动控制装置。</w:t>
            </w:r>
          </w:p>
          <w:p w:rsidR="00D20BBB" w:rsidRDefault="00B8179C">
            <w:pPr>
              <w:pStyle w:val="50"/>
              <w:tabs>
                <w:tab w:val="left" w:pos="677"/>
              </w:tabs>
              <w:spacing w:line="400" w:lineRule="exact"/>
              <w:ind w:firstLineChars="0" w:firstLine="0"/>
              <w:jc w:val="left"/>
              <w:rPr>
                <w:rFonts w:eastAsiaTheme="minorEastAsia" w:cs="Times New Roman"/>
                <w:kern w:val="0"/>
                <w:szCs w:val="21"/>
              </w:rPr>
            </w:pPr>
            <w:r>
              <w:rPr>
                <w:rFonts w:eastAsiaTheme="minorEastAsia" w:cs="Times New Roman" w:hint="eastAsia"/>
                <w:b/>
                <w:kern w:val="0"/>
                <w:szCs w:val="21"/>
              </w:rPr>
              <w:t xml:space="preserve">10.3.3 </w:t>
            </w:r>
            <w:r>
              <w:rPr>
                <w:rFonts w:eastAsiaTheme="minorEastAsia" w:cs="Times New Roman" w:hint="eastAsia"/>
                <w:kern w:val="0"/>
                <w:szCs w:val="21"/>
              </w:rPr>
              <w:t>公共部位机电设备应集中控制，全装修住宅户内采用集中式空调系统应设置自动控制装置，且可具有空气质量监控功能。</w:t>
            </w:r>
          </w:p>
          <w:p w:rsidR="00D20BBB" w:rsidRDefault="00B8179C">
            <w:pPr>
              <w:pStyle w:val="50"/>
              <w:tabs>
                <w:tab w:val="left" w:pos="677"/>
              </w:tabs>
              <w:spacing w:line="400" w:lineRule="exact"/>
              <w:ind w:firstLineChars="0" w:firstLine="0"/>
              <w:jc w:val="left"/>
              <w:rPr>
                <w:rFonts w:eastAsiaTheme="minorEastAsia" w:cs="Times New Roman"/>
                <w:kern w:val="0"/>
                <w:szCs w:val="21"/>
              </w:rPr>
            </w:pPr>
            <w:r>
              <w:rPr>
                <w:rFonts w:eastAsiaTheme="minorEastAsia" w:cs="Times New Roman" w:hint="eastAsia"/>
                <w:b/>
                <w:kern w:val="0"/>
                <w:szCs w:val="21"/>
              </w:rPr>
              <w:t xml:space="preserve">10.3.4 </w:t>
            </w:r>
            <w:r>
              <w:rPr>
                <w:rFonts w:eastAsiaTheme="minorEastAsia" w:cs="Times New Roman" w:hint="eastAsia"/>
                <w:kern w:val="0"/>
                <w:szCs w:val="21"/>
              </w:rPr>
              <w:t>居住区周界防范系统宜与周界照明设备联动。</w:t>
            </w:r>
          </w:p>
          <w:p w:rsidR="00D20BBB" w:rsidRDefault="00B8179C">
            <w:pPr>
              <w:pStyle w:val="50"/>
              <w:spacing w:line="400" w:lineRule="exact"/>
              <w:ind w:firstLineChars="0" w:firstLine="0"/>
              <w:jc w:val="left"/>
              <w:rPr>
                <w:rFonts w:eastAsiaTheme="minorEastAsia" w:cs="Times New Roman"/>
                <w:kern w:val="0"/>
                <w:szCs w:val="21"/>
              </w:rPr>
            </w:pPr>
            <w:r>
              <w:rPr>
                <w:rFonts w:eastAsiaTheme="minorEastAsia" w:cs="Times New Roman" w:hint="eastAsia"/>
                <w:b/>
                <w:kern w:val="0"/>
                <w:szCs w:val="21"/>
              </w:rPr>
              <w:t xml:space="preserve">10.3.5 </w:t>
            </w:r>
            <w:r>
              <w:rPr>
                <w:rFonts w:eastAsiaTheme="minorEastAsia" w:cs="Times New Roman" w:hint="eastAsia"/>
                <w:kern w:val="0"/>
                <w:szCs w:val="21"/>
              </w:rPr>
              <w:t>住宅建筑的智能化设计应符合《智能建筑设计标准》</w:t>
            </w:r>
            <w:r>
              <w:rPr>
                <w:rFonts w:eastAsiaTheme="minorEastAsia" w:cs="Times New Roman" w:hint="eastAsia"/>
                <w:kern w:val="0"/>
                <w:szCs w:val="21"/>
              </w:rPr>
              <w:t>GB50314</w:t>
            </w:r>
            <w:r>
              <w:rPr>
                <w:rFonts w:eastAsiaTheme="minorEastAsia" w:cs="Times New Roman" w:hint="eastAsia"/>
                <w:kern w:val="0"/>
                <w:szCs w:val="21"/>
              </w:rPr>
              <w:t>和《居住区智能化系统配置与技术要求》</w:t>
            </w:r>
            <w:r>
              <w:rPr>
                <w:rFonts w:eastAsiaTheme="minorEastAsia" w:cs="Times New Roman" w:hint="eastAsia"/>
                <w:kern w:val="0"/>
                <w:szCs w:val="21"/>
              </w:rPr>
              <w:t>CJ/T174</w:t>
            </w:r>
            <w:r>
              <w:rPr>
                <w:rFonts w:eastAsiaTheme="minorEastAsia" w:cs="Times New Roman" w:hint="eastAsia"/>
                <w:kern w:val="0"/>
                <w:szCs w:val="21"/>
              </w:rPr>
              <w:t>的要求。智能化系统通过远程监控的方法实现控制的目的，具备接入智慧城市的能力。</w:t>
            </w:r>
          </w:p>
        </w:tc>
        <w:tc>
          <w:tcPr>
            <w:tcW w:w="1461" w:type="pct"/>
            <w:tcBorders>
              <w:top w:val="single" w:sz="4" w:space="0" w:color="auto"/>
            </w:tcBorders>
            <w:vAlign w:val="center"/>
          </w:tcPr>
          <w:p w:rsidR="00D20BBB" w:rsidRDefault="00B8179C">
            <w:pPr>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审查设计文件、智能化系统设置智能化服务系统。</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智能化设计应符合《智能建筑设计标准》</w:t>
            </w:r>
            <w:r>
              <w:rPr>
                <w:rFonts w:cs="Times New Roman" w:hint="eastAsia"/>
                <w:kern w:val="0"/>
                <w:szCs w:val="21"/>
              </w:rPr>
              <w:t>GB50314</w:t>
            </w:r>
            <w:r>
              <w:rPr>
                <w:rFonts w:cs="Times New Roman" w:hint="eastAsia"/>
                <w:kern w:val="0"/>
                <w:szCs w:val="21"/>
              </w:rPr>
              <w:t>和《居住区智能化系统配置与技术要求》</w:t>
            </w:r>
            <w:r>
              <w:rPr>
                <w:rFonts w:cs="Times New Roman" w:hint="eastAsia"/>
                <w:kern w:val="0"/>
                <w:szCs w:val="21"/>
              </w:rPr>
              <w:t>CJ/T174</w:t>
            </w:r>
            <w:r>
              <w:rPr>
                <w:rFonts w:cs="Times New Roman" w:hint="eastAsia"/>
                <w:kern w:val="0"/>
                <w:szCs w:val="21"/>
              </w:rPr>
              <w:t>的要求，并具备接入智慧城市的能力。</w:t>
            </w:r>
          </w:p>
        </w:tc>
      </w:tr>
    </w:tbl>
    <w:p w:rsidR="00D20BBB" w:rsidRDefault="00D20BBB">
      <w:pPr>
        <w:spacing w:line="400" w:lineRule="exact"/>
        <w:rPr>
          <w:rFonts w:ascii="Times New Roman" w:hAnsi="Times New Roman" w:cs="Times New Roman"/>
        </w:rPr>
      </w:pPr>
    </w:p>
    <w:p w:rsidR="00D20BBB" w:rsidRDefault="00B8179C">
      <w:pPr>
        <w:widowControl/>
        <w:spacing w:line="400" w:lineRule="exact"/>
        <w:jc w:val="left"/>
        <w:rPr>
          <w:rFonts w:ascii="Times New Roman" w:hAnsi="Times New Roman" w:cs="Times New Roman"/>
          <w:b/>
          <w:bCs/>
          <w:kern w:val="0"/>
          <w:sz w:val="36"/>
          <w:szCs w:val="36"/>
        </w:rPr>
      </w:pPr>
      <w:r>
        <w:rPr>
          <w:rFonts w:ascii="Times New Roman" w:hAnsi="Times New Roman" w:cs="Times New Roman"/>
        </w:rPr>
        <w:br w:type="page"/>
      </w:r>
    </w:p>
    <w:p w:rsidR="00D20BBB" w:rsidRDefault="00B8179C">
      <w:pPr>
        <w:pStyle w:val="2"/>
        <w:numPr>
          <w:ilvl w:val="0"/>
          <w:numId w:val="34"/>
        </w:numPr>
        <w:tabs>
          <w:tab w:val="left" w:pos="709"/>
        </w:tabs>
        <w:spacing w:before="0" w:beforeAutospacing="0" w:after="0" w:afterAutospacing="0"/>
        <w:ind w:left="567" w:hanging="567"/>
        <w:rPr>
          <w:rFonts w:ascii="Times New Roman" w:eastAsiaTheme="minorEastAsia" w:hAnsi="Times New Roman" w:cs="Times New Roman"/>
          <w:sz w:val="30"/>
          <w:szCs w:val="30"/>
        </w:rPr>
      </w:pPr>
      <w:bookmarkStart w:id="65" w:name="_Toc2462"/>
      <w:r>
        <w:rPr>
          <w:rFonts w:ascii="Times New Roman" w:eastAsiaTheme="minorEastAsia" w:hAnsi="Times New Roman" w:cs="Times New Roman"/>
          <w:sz w:val="30"/>
          <w:szCs w:val="30"/>
        </w:rPr>
        <w:lastRenderedPageBreak/>
        <w:t>资源节约</w:t>
      </w:r>
      <w:bookmarkEnd w:id="65"/>
    </w:p>
    <w:tbl>
      <w:tblPr>
        <w:tblStyle w:val="ad"/>
        <w:tblW w:w="5231" w:type="pct"/>
        <w:tblInd w:w="-318" w:type="dxa"/>
        <w:tblLook w:val="04A0" w:firstRow="1" w:lastRow="0" w:firstColumn="1" w:lastColumn="0" w:noHBand="0" w:noVBand="1"/>
      </w:tblPr>
      <w:tblGrid>
        <w:gridCol w:w="763"/>
        <w:gridCol w:w="1037"/>
        <w:gridCol w:w="4644"/>
        <w:gridCol w:w="4569"/>
        <w:gridCol w:w="4569"/>
      </w:tblGrid>
      <w:tr w:rsidR="00D20BBB">
        <w:trPr>
          <w:tblHeader/>
        </w:trPr>
        <w:tc>
          <w:tcPr>
            <w:tcW w:w="245" w:type="pct"/>
            <w:vAlign w:val="center"/>
          </w:tcPr>
          <w:p w:rsidR="00D20BBB" w:rsidRDefault="00B8179C">
            <w:pPr>
              <w:spacing w:line="400" w:lineRule="exact"/>
              <w:jc w:val="center"/>
              <w:rPr>
                <w:rFonts w:cs="Times New Roman"/>
                <w:kern w:val="0"/>
                <w:szCs w:val="21"/>
              </w:rPr>
            </w:pPr>
            <w:r>
              <w:rPr>
                <w:rFonts w:cs="Times New Roman"/>
                <w:bCs/>
                <w:kern w:val="0"/>
                <w:szCs w:val="21"/>
              </w:rPr>
              <w:t>序号</w:t>
            </w:r>
          </w:p>
        </w:tc>
        <w:tc>
          <w:tcPr>
            <w:tcW w:w="333"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spacing w:line="400" w:lineRule="exact"/>
              <w:jc w:val="center"/>
              <w:rPr>
                <w:rFonts w:cs="Times New Roman"/>
                <w:kern w:val="0"/>
                <w:szCs w:val="21"/>
              </w:rPr>
            </w:pPr>
            <w:r>
              <w:rPr>
                <w:rFonts w:cs="Times New Roman"/>
                <w:bCs/>
                <w:kern w:val="0"/>
                <w:szCs w:val="21"/>
              </w:rPr>
              <w:t>项目</w:t>
            </w:r>
          </w:p>
        </w:tc>
        <w:tc>
          <w:tcPr>
            <w:tcW w:w="1489"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6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spacing w:line="400" w:lineRule="exact"/>
              <w:jc w:val="center"/>
              <w:rPr>
                <w:rFonts w:cs="Times New Roman"/>
                <w:kern w:val="0"/>
                <w:szCs w:val="21"/>
              </w:rPr>
            </w:pPr>
            <w:r>
              <w:rPr>
                <w:rFonts w:cs="Times New Roman"/>
                <w:bCs/>
                <w:kern w:val="0"/>
                <w:szCs w:val="21"/>
              </w:rPr>
              <w:t>条文内容</w:t>
            </w:r>
          </w:p>
        </w:tc>
        <w:tc>
          <w:tcPr>
            <w:tcW w:w="1465" w:type="pct"/>
            <w:vAlign w:val="center"/>
          </w:tcPr>
          <w:p w:rsidR="00D20BBB" w:rsidRDefault="00B8179C">
            <w:pPr>
              <w:spacing w:line="400" w:lineRule="exact"/>
              <w:jc w:val="center"/>
              <w:rPr>
                <w:rFonts w:cs="Times New Roman"/>
                <w:kern w:val="0"/>
                <w:szCs w:val="21"/>
              </w:rPr>
            </w:pPr>
            <w:r>
              <w:rPr>
                <w:rFonts w:cs="Times New Roman"/>
                <w:bCs/>
                <w:kern w:val="0"/>
                <w:szCs w:val="21"/>
              </w:rPr>
              <w:t>审查要点</w:t>
            </w:r>
          </w:p>
        </w:tc>
      </w:tr>
      <w:tr w:rsidR="00D20BBB">
        <w:tc>
          <w:tcPr>
            <w:tcW w:w="245" w:type="pct"/>
            <w:vAlign w:val="center"/>
          </w:tcPr>
          <w:p w:rsidR="00D20BBB" w:rsidRDefault="00D20BBB">
            <w:pPr>
              <w:pStyle w:val="afa"/>
              <w:widowControl/>
              <w:numPr>
                <w:ilvl w:val="0"/>
                <w:numId w:val="39"/>
              </w:numPr>
              <w:spacing w:line="400" w:lineRule="exact"/>
              <w:ind w:firstLineChars="0"/>
              <w:jc w:val="center"/>
              <w:rPr>
                <w:kern w:val="0"/>
                <w:szCs w:val="21"/>
              </w:rPr>
            </w:pPr>
          </w:p>
        </w:tc>
        <w:tc>
          <w:tcPr>
            <w:tcW w:w="333" w:type="pct"/>
            <w:vMerge w:val="restart"/>
            <w:vAlign w:val="center"/>
          </w:tcPr>
          <w:p w:rsidR="00D20BBB" w:rsidRDefault="00B8179C">
            <w:pPr>
              <w:widowControl/>
              <w:spacing w:line="400" w:lineRule="exact"/>
              <w:jc w:val="center"/>
              <w:rPr>
                <w:rFonts w:cs="Times New Roman"/>
                <w:bCs/>
                <w:kern w:val="0"/>
                <w:szCs w:val="21"/>
              </w:rPr>
            </w:pPr>
            <w:r>
              <w:rPr>
                <w:rFonts w:cs="Times New Roman"/>
                <w:bCs/>
                <w:kern w:val="0"/>
                <w:szCs w:val="21"/>
              </w:rPr>
              <w:t>控制项</w:t>
            </w:r>
          </w:p>
        </w:tc>
        <w:tc>
          <w:tcPr>
            <w:tcW w:w="1489" w:type="pct"/>
            <w:vAlign w:val="center"/>
          </w:tcPr>
          <w:p w:rsidR="00D20BBB" w:rsidRDefault="00B8179C">
            <w:pPr>
              <w:tabs>
                <w:tab w:val="left" w:pos="419"/>
              </w:tabs>
              <w:spacing w:line="400" w:lineRule="exact"/>
              <w:rPr>
                <w:rFonts w:cs="Times New Roman"/>
                <w:bCs/>
                <w:kern w:val="0"/>
                <w:szCs w:val="21"/>
              </w:rPr>
            </w:pPr>
            <w:r>
              <w:rPr>
                <w:rFonts w:cs="Times New Roman"/>
                <w:b/>
                <w:bCs/>
                <w:kern w:val="0"/>
                <w:szCs w:val="21"/>
              </w:rPr>
              <w:t>7.1.</w:t>
            </w:r>
            <w:r>
              <w:rPr>
                <w:rFonts w:cs="Times New Roman" w:hint="eastAsia"/>
                <w:b/>
                <w:bCs/>
                <w:kern w:val="0"/>
                <w:szCs w:val="21"/>
              </w:rPr>
              <w:t>3</w:t>
            </w:r>
            <w:r>
              <w:rPr>
                <w:rFonts w:cs="Times New Roman" w:hint="eastAsia"/>
                <w:bCs/>
                <w:kern w:val="0"/>
                <w:szCs w:val="21"/>
              </w:rPr>
              <w:t xml:space="preserve"> </w:t>
            </w:r>
            <w:r>
              <w:rPr>
                <w:rFonts w:cs="Times New Roman" w:hint="eastAsia"/>
                <w:bCs/>
                <w:kern w:val="0"/>
                <w:szCs w:val="21"/>
              </w:rPr>
              <w:t>主要功能房间照明功率密度不应高于现行国家标准《建筑照明设计标准》</w:t>
            </w:r>
            <w:r>
              <w:rPr>
                <w:rFonts w:cs="Times New Roman" w:hint="eastAsia"/>
                <w:bCs/>
                <w:kern w:val="0"/>
                <w:szCs w:val="21"/>
              </w:rPr>
              <w:t xml:space="preserve">GB 50034 </w:t>
            </w:r>
            <w:r>
              <w:rPr>
                <w:rFonts w:cs="Times New Roman" w:hint="eastAsia"/>
                <w:bCs/>
                <w:kern w:val="0"/>
                <w:szCs w:val="21"/>
              </w:rPr>
              <w:t>规定的现行值；公共区域照明系统应采用分区、定时、感应等节能控制；天然采光区域的照明应能独立控制</w:t>
            </w:r>
          </w:p>
        </w:tc>
        <w:tc>
          <w:tcPr>
            <w:tcW w:w="1465" w:type="pct"/>
            <w:vAlign w:val="center"/>
          </w:tcPr>
          <w:p w:rsidR="00D20BBB" w:rsidRDefault="00B8179C">
            <w:pPr>
              <w:spacing w:line="400" w:lineRule="exact"/>
              <w:rPr>
                <w:rFonts w:cs="Times New Roman"/>
                <w:kern w:val="0"/>
                <w:szCs w:val="21"/>
              </w:rPr>
            </w:pPr>
            <w:r>
              <w:rPr>
                <w:rFonts w:cs="Times New Roman" w:hint="eastAsia"/>
                <w:b/>
                <w:kern w:val="0"/>
                <w:szCs w:val="21"/>
              </w:rPr>
              <w:t xml:space="preserve">10.1.5 </w:t>
            </w:r>
            <w:r>
              <w:rPr>
                <w:rFonts w:cs="Times New Roman" w:hint="eastAsia"/>
                <w:kern w:val="0"/>
                <w:szCs w:val="21"/>
              </w:rPr>
              <w:t>除地下室公共走道、设备机房、电梯厅、避难层和有人值守的门厅外，其他公共空间的一般照明应设置自控装置。利用自然光区域的人工照明设备应能区别于其他区域实现独立控制。</w:t>
            </w:r>
          </w:p>
        </w:tc>
        <w:tc>
          <w:tcPr>
            <w:tcW w:w="1465"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公共部位照明控制方法是否合规。（按《住宅设计标准》</w:t>
            </w:r>
            <w:r>
              <w:rPr>
                <w:rFonts w:cs="Times New Roman" w:hint="eastAsia"/>
                <w:kern w:val="0"/>
                <w:szCs w:val="21"/>
              </w:rPr>
              <w:t>DGJ08-20-2013</w:t>
            </w:r>
            <w:r>
              <w:rPr>
                <w:rFonts w:cs="Times New Roman" w:hint="eastAsia"/>
                <w:kern w:val="0"/>
                <w:szCs w:val="21"/>
              </w:rPr>
              <w:t>第</w:t>
            </w:r>
            <w:r>
              <w:rPr>
                <w:rFonts w:cs="Times New Roman" w:hint="eastAsia"/>
                <w:kern w:val="0"/>
                <w:szCs w:val="21"/>
              </w:rPr>
              <w:t>12.5.2</w:t>
            </w:r>
            <w:r>
              <w:rPr>
                <w:rFonts w:cs="Times New Roman" w:hint="eastAsia"/>
                <w:kern w:val="0"/>
                <w:szCs w:val="21"/>
              </w:rPr>
              <w:t>条执行）</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审查设计文件、照明平面，照明功率密度不应高于现行国家标准《建筑照明设计标准》</w:t>
            </w:r>
            <w:r>
              <w:rPr>
                <w:rFonts w:cs="Times New Roman" w:hint="eastAsia"/>
                <w:kern w:val="0"/>
                <w:szCs w:val="21"/>
              </w:rPr>
              <w:t xml:space="preserve">GB 50034 </w:t>
            </w:r>
            <w:r>
              <w:rPr>
                <w:rFonts w:cs="Times New Roman" w:hint="eastAsia"/>
                <w:kern w:val="0"/>
                <w:szCs w:val="21"/>
              </w:rPr>
              <w:t>规定的现行值。</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hint="eastAsia"/>
                <w:kern w:val="0"/>
                <w:szCs w:val="21"/>
              </w:rPr>
              <w:t>审查公共区域照度等技术指标是否合理、照明形式是否合理。</w:t>
            </w:r>
          </w:p>
          <w:p w:rsidR="00D20BBB" w:rsidRDefault="00B8179C">
            <w:pPr>
              <w:spacing w:line="400" w:lineRule="exact"/>
              <w:rPr>
                <w:rFonts w:cs="Times New Roman"/>
                <w:b/>
                <w:kern w:val="0"/>
                <w:szCs w:val="21"/>
              </w:rPr>
            </w:pPr>
            <w:r>
              <w:rPr>
                <w:rFonts w:cs="Times New Roman" w:hint="eastAsia"/>
                <w:b/>
                <w:kern w:val="0"/>
                <w:szCs w:val="21"/>
              </w:rPr>
              <w:t xml:space="preserve">4 </w:t>
            </w:r>
            <w:r>
              <w:rPr>
                <w:rFonts w:cs="Times New Roman" w:hint="eastAsia"/>
                <w:kern w:val="0"/>
                <w:szCs w:val="21"/>
              </w:rPr>
              <w:t>审查是否选用高效节能光源、灯具及其附件。</w:t>
            </w:r>
          </w:p>
          <w:p w:rsidR="00D20BBB" w:rsidRDefault="00B8179C">
            <w:pPr>
              <w:spacing w:line="400" w:lineRule="exact"/>
              <w:rPr>
                <w:rFonts w:cs="Times New Roman"/>
                <w:kern w:val="0"/>
                <w:szCs w:val="21"/>
              </w:rPr>
            </w:pPr>
            <w:r>
              <w:rPr>
                <w:rFonts w:cs="Times New Roman" w:hint="eastAsia"/>
                <w:b/>
                <w:kern w:val="0"/>
                <w:szCs w:val="21"/>
              </w:rPr>
              <w:t xml:space="preserve">5 </w:t>
            </w:r>
            <w:r>
              <w:rPr>
                <w:rFonts w:cs="Times New Roman" w:hint="eastAsia"/>
                <w:kern w:val="0"/>
                <w:szCs w:val="21"/>
              </w:rPr>
              <w:t>审查公共区域照明控制是否合理。</w:t>
            </w:r>
          </w:p>
          <w:p w:rsidR="00D20BBB" w:rsidRDefault="00B8179C">
            <w:pPr>
              <w:spacing w:line="400" w:lineRule="exact"/>
              <w:rPr>
                <w:rFonts w:cs="Times New Roman"/>
                <w:kern w:val="0"/>
                <w:szCs w:val="21"/>
              </w:rPr>
            </w:pPr>
            <w:r>
              <w:rPr>
                <w:rFonts w:cs="Times New Roman" w:hint="eastAsia"/>
                <w:b/>
                <w:kern w:val="0"/>
                <w:szCs w:val="21"/>
              </w:rPr>
              <w:t xml:space="preserve">6 </w:t>
            </w:r>
            <w:r>
              <w:rPr>
                <w:rFonts w:cs="Times New Roman" w:hint="eastAsia"/>
                <w:kern w:val="0"/>
                <w:szCs w:val="21"/>
              </w:rPr>
              <w:t>审查公共区域天然采光区域的照明是否纳入控制、照明控制方式是否合理。</w:t>
            </w:r>
          </w:p>
        </w:tc>
      </w:tr>
      <w:tr w:rsidR="00D20BBB">
        <w:tc>
          <w:tcPr>
            <w:tcW w:w="245" w:type="pct"/>
            <w:vAlign w:val="center"/>
          </w:tcPr>
          <w:p w:rsidR="00D20BBB" w:rsidRDefault="00D20BBB">
            <w:pPr>
              <w:pStyle w:val="afa"/>
              <w:widowControl/>
              <w:numPr>
                <w:ilvl w:val="0"/>
                <w:numId w:val="39"/>
              </w:numPr>
              <w:spacing w:line="400" w:lineRule="exact"/>
              <w:ind w:firstLineChars="0"/>
              <w:jc w:val="center"/>
              <w:rPr>
                <w:kern w:val="0"/>
                <w:szCs w:val="21"/>
              </w:rPr>
            </w:pPr>
          </w:p>
        </w:tc>
        <w:tc>
          <w:tcPr>
            <w:tcW w:w="333" w:type="pct"/>
            <w:vMerge/>
            <w:vAlign w:val="center"/>
          </w:tcPr>
          <w:p w:rsidR="00D20BBB" w:rsidRDefault="00D20BBB">
            <w:pPr>
              <w:widowControl/>
              <w:spacing w:line="400" w:lineRule="exact"/>
              <w:jc w:val="center"/>
              <w:rPr>
                <w:rFonts w:cs="Times New Roman"/>
                <w:bCs/>
                <w:kern w:val="0"/>
                <w:szCs w:val="21"/>
              </w:rPr>
            </w:pPr>
          </w:p>
        </w:tc>
        <w:tc>
          <w:tcPr>
            <w:tcW w:w="1489" w:type="pct"/>
            <w:vAlign w:val="center"/>
          </w:tcPr>
          <w:p w:rsidR="00D20BBB" w:rsidRDefault="00B8179C">
            <w:pPr>
              <w:tabs>
                <w:tab w:val="left" w:pos="419"/>
              </w:tabs>
              <w:spacing w:line="400" w:lineRule="exact"/>
              <w:rPr>
                <w:rFonts w:cs="Times New Roman"/>
                <w:bCs/>
                <w:kern w:val="0"/>
                <w:szCs w:val="21"/>
              </w:rPr>
            </w:pPr>
            <w:r>
              <w:rPr>
                <w:rFonts w:cs="Times New Roman"/>
                <w:b/>
                <w:bCs/>
                <w:kern w:val="0"/>
                <w:szCs w:val="21"/>
              </w:rPr>
              <w:t>7.1.</w:t>
            </w:r>
            <w:r>
              <w:rPr>
                <w:rFonts w:cs="Times New Roman" w:hint="eastAsia"/>
                <w:b/>
                <w:bCs/>
                <w:kern w:val="0"/>
                <w:szCs w:val="21"/>
              </w:rPr>
              <w:t xml:space="preserve">5 </w:t>
            </w:r>
            <w:r>
              <w:rPr>
                <w:rFonts w:cs="Times New Roman" w:hint="eastAsia"/>
                <w:bCs/>
                <w:kern w:val="0"/>
                <w:szCs w:val="21"/>
              </w:rPr>
              <w:t>垂直电梯应采取变频调速、能量反馈或群控等节能措施；自动扶梯应采用变频调速、感应启动等节能措施。</w:t>
            </w:r>
          </w:p>
        </w:tc>
        <w:tc>
          <w:tcPr>
            <w:tcW w:w="1465" w:type="pct"/>
            <w:vAlign w:val="center"/>
          </w:tcPr>
          <w:p w:rsidR="000D25A0" w:rsidRDefault="000D25A0">
            <w:pPr>
              <w:spacing w:line="400" w:lineRule="exact"/>
              <w:rPr>
                <w:rFonts w:cs="Times New Roman" w:hint="eastAsia"/>
                <w:b/>
                <w:kern w:val="0"/>
                <w:szCs w:val="21"/>
              </w:rPr>
            </w:pPr>
          </w:p>
          <w:p w:rsidR="000D25A0" w:rsidRDefault="000D25A0">
            <w:pPr>
              <w:spacing w:line="400" w:lineRule="exact"/>
              <w:rPr>
                <w:rFonts w:cs="Times New Roman" w:hint="eastAsia"/>
                <w:b/>
                <w:kern w:val="0"/>
                <w:szCs w:val="21"/>
              </w:rPr>
            </w:pPr>
            <w:bookmarkStart w:id="66" w:name="_GoBack"/>
            <w:bookmarkEnd w:id="66"/>
          </w:p>
          <w:p w:rsidR="00D20BBB" w:rsidRDefault="00B8179C">
            <w:pPr>
              <w:spacing w:line="400" w:lineRule="exact"/>
              <w:rPr>
                <w:rFonts w:cs="Times New Roman"/>
                <w:kern w:val="0"/>
                <w:szCs w:val="21"/>
              </w:rPr>
            </w:pPr>
            <w:r>
              <w:rPr>
                <w:rFonts w:cs="Times New Roman" w:hint="eastAsia"/>
                <w:b/>
                <w:kern w:val="0"/>
                <w:szCs w:val="21"/>
              </w:rPr>
              <w:t xml:space="preserve">10.1.7 </w:t>
            </w:r>
            <w:r>
              <w:rPr>
                <w:rFonts w:cs="Times New Roman" w:hint="eastAsia"/>
                <w:kern w:val="0"/>
                <w:szCs w:val="21"/>
              </w:rPr>
              <w:t>垂直电梯应采用高效电机，并采取变频调速或能量反馈等节能措施，</w:t>
            </w:r>
            <w:r>
              <w:rPr>
                <w:rFonts w:cs="Times New Roman" w:hint="eastAsia"/>
                <w:kern w:val="0"/>
                <w:szCs w:val="21"/>
              </w:rPr>
              <w:t>2</w:t>
            </w:r>
            <w:r>
              <w:rPr>
                <w:rFonts w:cs="Times New Roman" w:hint="eastAsia"/>
                <w:kern w:val="0"/>
                <w:szCs w:val="21"/>
              </w:rPr>
              <w:t>台及以上垂直电梯应采取群控节能措施。</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c>
          <w:tcPr>
            <w:tcW w:w="1465" w:type="pct"/>
            <w:vAlign w:val="center"/>
          </w:tcPr>
          <w:p w:rsidR="00D20BBB" w:rsidRDefault="00B8179C">
            <w:pPr>
              <w:spacing w:line="400" w:lineRule="exact"/>
              <w:rPr>
                <w:rFonts w:cs="Times New Roman"/>
                <w:kern w:val="0"/>
                <w:szCs w:val="21"/>
              </w:rPr>
            </w:pPr>
            <w:r>
              <w:rPr>
                <w:rFonts w:cs="Times New Roman" w:hint="eastAsia"/>
                <w:kern w:val="0"/>
                <w:szCs w:val="21"/>
              </w:rPr>
              <w:t>审查设计文件，明确垂直电梯电机和控制采用合理的节能技术措施。</w:t>
            </w:r>
          </w:p>
        </w:tc>
      </w:tr>
      <w:tr w:rsidR="00D20BBB">
        <w:tc>
          <w:tcPr>
            <w:tcW w:w="245" w:type="pct"/>
            <w:vAlign w:val="center"/>
          </w:tcPr>
          <w:p w:rsidR="00D20BBB" w:rsidRDefault="00D20BBB">
            <w:pPr>
              <w:pStyle w:val="afa"/>
              <w:widowControl/>
              <w:numPr>
                <w:ilvl w:val="0"/>
                <w:numId w:val="39"/>
              </w:numPr>
              <w:spacing w:line="400" w:lineRule="exact"/>
              <w:ind w:firstLineChars="0"/>
              <w:jc w:val="center"/>
              <w:rPr>
                <w:kern w:val="0"/>
                <w:szCs w:val="21"/>
              </w:rPr>
            </w:pPr>
          </w:p>
        </w:tc>
        <w:tc>
          <w:tcPr>
            <w:tcW w:w="333" w:type="pct"/>
            <w:vMerge w:val="restart"/>
            <w:vAlign w:val="center"/>
          </w:tcPr>
          <w:p w:rsidR="00D20BBB" w:rsidRDefault="00B8179C">
            <w:pPr>
              <w:widowControl/>
              <w:spacing w:line="400" w:lineRule="exact"/>
              <w:jc w:val="center"/>
              <w:rPr>
                <w:rFonts w:cs="Times New Roman"/>
                <w:bCs/>
                <w:kern w:val="0"/>
                <w:szCs w:val="21"/>
              </w:rPr>
            </w:pPr>
            <w:r>
              <w:rPr>
                <w:rFonts w:cs="Times New Roman"/>
                <w:bCs/>
                <w:kern w:val="0"/>
                <w:szCs w:val="21"/>
              </w:rPr>
              <w:t>评分项</w:t>
            </w:r>
          </w:p>
          <w:p w:rsidR="00D20BBB" w:rsidRDefault="00B8179C">
            <w:pPr>
              <w:widowControl/>
              <w:spacing w:line="400" w:lineRule="exact"/>
              <w:jc w:val="center"/>
              <w:rPr>
                <w:rFonts w:cs="Times New Roman"/>
                <w:bCs/>
                <w:kern w:val="0"/>
                <w:szCs w:val="21"/>
              </w:rPr>
            </w:pPr>
            <w:r>
              <w:rPr>
                <w:rFonts w:cs="Times New Roman"/>
                <w:bCs/>
                <w:kern w:val="0"/>
                <w:szCs w:val="21"/>
              </w:rPr>
              <w:t>I</w:t>
            </w:r>
          </w:p>
          <w:p w:rsidR="00D20BBB" w:rsidRDefault="00B8179C">
            <w:pPr>
              <w:widowControl/>
              <w:spacing w:line="400" w:lineRule="exact"/>
              <w:jc w:val="center"/>
              <w:rPr>
                <w:rFonts w:cs="Times New Roman"/>
                <w:bCs/>
                <w:kern w:val="0"/>
                <w:szCs w:val="21"/>
              </w:rPr>
            </w:pPr>
            <w:r>
              <w:rPr>
                <w:rFonts w:cs="Times New Roman"/>
                <w:bCs/>
                <w:kern w:val="0"/>
                <w:szCs w:val="21"/>
              </w:rPr>
              <w:t>节能与能源利用</w:t>
            </w:r>
          </w:p>
        </w:tc>
        <w:tc>
          <w:tcPr>
            <w:tcW w:w="1489" w:type="pct"/>
            <w:vAlign w:val="center"/>
          </w:tcPr>
          <w:p w:rsidR="00D20BBB" w:rsidRDefault="00B8179C">
            <w:pPr>
              <w:tabs>
                <w:tab w:val="left" w:pos="419"/>
              </w:tabs>
              <w:spacing w:line="400" w:lineRule="exact"/>
              <w:rPr>
                <w:rFonts w:cs="Times New Roman"/>
                <w:bCs/>
                <w:kern w:val="0"/>
                <w:szCs w:val="21"/>
              </w:rPr>
            </w:pPr>
            <w:r>
              <w:rPr>
                <w:rFonts w:cs="Times New Roman"/>
                <w:b/>
                <w:bCs/>
                <w:kern w:val="0"/>
                <w:szCs w:val="21"/>
              </w:rPr>
              <w:t>7.2.</w:t>
            </w:r>
            <w:r>
              <w:rPr>
                <w:rFonts w:cs="Times New Roman" w:hint="eastAsia"/>
                <w:b/>
                <w:bCs/>
                <w:kern w:val="0"/>
                <w:szCs w:val="21"/>
              </w:rPr>
              <w:t xml:space="preserve">8 </w:t>
            </w:r>
            <w:r>
              <w:rPr>
                <w:rFonts w:cs="Times New Roman" w:hint="eastAsia"/>
                <w:bCs/>
                <w:kern w:val="0"/>
                <w:szCs w:val="21"/>
              </w:rPr>
              <w:t>采用节能型照明灯具及控制措施，评价总分值为</w:t>
            </w:r>
            <w:r>
              <w:rPr>
                <w:rFonts w:cs="Times New Roman" w:hint="eastAsia"/>
                <w:bCs/>
                <w:kern w:val="0"/>
                <w:szCs w:val="21"/>
              </w:rPr>
              <w:t>7</w:t>
            </w:r>
            <w:r>
              <w:rPr>
                <w:rFonts w:cs="Times New Roman" w:hint="eastAsia"/>
                <w:bCs/>
                <w:kern w:val="0"/>
                <w:szCs w:val="21"/>
              </w:rPr>
              <w:t>分，按下列规则分别评分并累计：</w:t>
            </w:r>
            <w:r>
              <w:rPr>
                <w:rFonts w:cs="Times New Roman" w:hint="eastAsia"/>
                <w:bCs/>
                <w:kern w:val="0"/>
                <w:szCs w:val="21"/>
              </w:rPr>
              <w:t xml:space="preserve"> </w:t>
            </w:r>
          </w:p>
          <w:p w:rsidR="00D20BBB" w:rsidRDefault="00B8179C">
            <w:pPr>
              <w:tabs>
                <w:tab w:val="left" w:pos="419"/>
              </w:tabs>
              <w:spacing w:line="400" w:lineRule="exact"/>
              <w:rPr>
                <w:rFonts w:cs="Times New Roman"/>
                <w:bCs/>
                <w:kern w:val="0"/>
                <w:szCs w:val="21"/>
              </w:rPr>
            </w:pPr>
            <w:r>
              <w:rPr>
                <w:rFonts w:cs="Times New Roman" w:hint="eastAsia"/>
                <w:b/>
                <w:bCs/>
                <w:kern w:val="0"/>
                <w:szCs w:val="21"/>
              </w:rPr>
              <w:t>1</w:t>
            </w:r>
            <w:r>
              <w:rPr>
                <w:rFonts w:cs="Times New Roman" w:hint="eastAsia"/>
                <w:bCs/>
                <w:kern w:val="0"/>
                <w:szCs w:val="21"/>
              </w:rPr>
              <w:t xml:space="preserve"> </w:t>
            </w:r>
            <w:r>
              <w:rPr>
                <w:rFonts w:cs="Times New Roman" w:hint="eastAsia"/>
                <w:bCs/>
                <w:kern w:val="0"/>
                <w:szCs w:val="21"/>
              </w:rPr>
              <w:t>主要功能房间的照明功率密度值达到现行国家标准《建筑照明设计标准》</w:t>
            </w:r>
            <w:r>
              <w:rPr>
                <w:rFonts w:cs="Times New Roman" w:hint="eastAsia"/>
                <w:bCs/>
                <w:kern w:val="0"/>
                <w:szCs w:val="21"/>
              </w:rPr>
              <w:t xml:space="preserve">GB50034 </w:t>
            </w:r>
            <w:r>
              <w:rPr>
                <w:rFonts w:cs="Times New Roman" w:hint="eastAsia"/>
                <w:bCs/>
                <w:kern w:val="0"/>
                <w:szCs w:val="21"/>
              </w:rPr>
              <w:t>规定的目标值要求，得</w:t>
            </w:r>
            <w:r>
              <w:rPr>
                <w:rFonts w:cs="Times New Roman" w:hint="eastAsia"/>
                <w:bCs/>
                <w:kern w:val="0"/>
                <w:szCs w:val="21"/>
              </w:rPr>
              <w:t>4</w:t>
            </w:r>
            <w:r>
              <w:rPr>
                <w:rFonts w:cs="Times New Roman" w:hint="eastAsia"/>
                <w:bCs/>
                <w:kern w:val="0"/>
                <w:szCs w:val="21"/>
              </w:rPr>
              <w:t>分；</w:t>
            </w:r>
            <w:r>
              <w:rPr>
                <w:rFonts w:cs="Times New Roman" w:hint="eastAsia"/>
                <w:bCs/>
                <w:kern w:val="0"/>
                <w:szCs w:val="21"/>
              </w:rPr>
              <w:t xml:space="preserve"> </w:t>
            </w:r>
          </w:p>
          <w:p w:rsidR="00D20BBB" w:rsidRDefault="00B8179C">
            <w:pPr>
              <w:tabs>
                <w:tab w:val="left" w:pos="419"/>
              </w:tabs>
              <w:spacing w:line="400" w:lineRule="exact"/>
              <w:rPr>
                <w:rFonts w:cs="Times New Roman"/>
                <w:bCs/>
                <w:kern w:val="0"/>
                <w:szCs w:val="21"/>
              </w:rPr>
            </w:pPr>
            <w:r>
              <w:rPr>
                <w:rFonts w:cs="Times New Roman" w:hint="eastAsia"/>
                <w:b/>
                <w:bCs/>
                <w:kern w:val="0"/>
                <w:szCs w:val="21"/>
              </w:rPr>
              <w:t>2</w:t>
            </w:r>
            <w:r>
              <w:rPr>
                <w:rFonts w:cs="Times New Roman" w:hint="eastAsia"/>
                <w:bCs/>
                <w:kern w:val="0"/>
                <w:szCs w:val="21"/>
              </w:rPr>
              <w:t xml:space="preserve"> </w:t>
            </w:r>
            <w:r>
              <w:rPr>
                <w:rFonts w:cs="Times New Roman" w:hint="eastAsia"/>
                <w:bCs/>
                <w:kern w:val="0"/>
                <w:szCs w:val="21"/>
              </w:rPr>
              <w:t>人员经常活动的天然采光区域设置可随天然光照度自动调节人工照明的装置，得</w:t>
            </w:r>
            <w:r>
              <w:rPr>
                <w:rFonts w:cs="Times New Roman" w:hint="eastAsia"/>
                <w:bCs/>
                <w:kern w:val="0"/>
                <w:szCs w:val="21"/>
              </w:rPr>
              <w:t>3</w:t>
            </w:r>
            <w:r>
              <w:rPr>
                <w:rFonts w:cs="Times New Roman" w:hint="eastAsia"/>
                <w:bCs/>
                <w:kern w:val="0"/>
                <w:szCs w:val="21"/>
              </w:rPr>
              <w:t>分</w:t>
            </w:r>
          </w:p>
        </w:tc>
        <w:tc>
          <w:tcPr>
            <w:tcW w:w="1465"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10.1.3 </w:t>
            </w:r>
            <w:r>
              <w:rPr>
                <w:rFonts w:cs="Times New Roman" w:hint="eastAsia"/>
                <w:kern w:val="0"/>
                <w:szCs w:val="21"/>
              </w:rPr>
              <w:t>住宅建筑照明功率密度值不应大于现行国家标准《建筑照明设计标准》</w:t>
            </w:r>
            <w:r>
              <w:rPr>
                <w:rFonts w:cs="Times New Roman" w:hint="eastAsia"/>
                <w:kern w:val="0"/>
                <w:szCs w:val="21"/>
              </w:rPr>
              <w:t>GB 50034</w:t>
            </w:r>
            <w:r>
              <w:rPr>
                <w:rFonts w:cs="Times New Roman" w:hint="eastAsia"/>
                <w:kern w:val="0"/>
                <w:szCs w:val="21"/>
              </w:rPr>
              <w:t>中规定的现行值，全装修住宅宜采用目标值。当房间或场所的照度标准值提高或降低一级时，其照明功率密度限值应按比例提高或折减。</w:t>
            </w:r>
          </w:p>
          <w:p w:rsidR="00D20BBB" w:rsidRDefault="00B8179C">
            <w:pPr>
              <w:spacing w:line="400" w:lineRule="exact"/>
              <w:rPr>
                <w:rFonts w:cs="Times New Roman"/>
                <w:kern w:val="0"/>
                <w:szCs w:val="21"/>
              </w:rPr>
            </w:pPr>
            <w:r>
              <w:rPr>
                <w:rFonts w:cs="Times New Roman" w:hint="eastAsia"/>
                <w:b/>
                <w:kern w:val="0"/>
                <w:szCs w:val="21"/>
              </w:rPr>
              <w:t xml:space="preserve">10.1.5 </w:t>
            </w:r>
            <w:r>
              <w:rPr>
                <w:rFonts w:cs="Times New Roman" w:hint="eastAsia"/>
                <w:kern w:val="0"/>
                <w:szCs w:val="21"/>
              </w:rPr>
              <w:t>除地下室公共走道、设备机房、电梯厅、避难层和有人值守的门厅外，其他公共空间的一般照明应设置自控装置。利用自然光区域的人工照明设备应能区别于其他区域实现独立控制。</w:t>
            </w:r>
          </w:p>
          <w:p w:rsidR="00D20BBB" w:rsidRDefault="00B8179C">
            <w:pPr>
              <w:spacing w:line="400" w:lineRule="exact"/>
              <w:rPr>
                <w:rFonts w:cs="Times New Roman"/>
                <w:kern w:val="0"/>
                <w:szCs w:val="21"/>
              </w:rPr>
            </w:pPr>
            <w:r>
              <w:rPr>
                <w:rFonts w:cs="Times New Roman" w:hint="eastAsia"/>
                <w:b/>
                <w:kern w:val="0"/>
                <w:szCs w:val="21"/>
              </w:rPr>
              <w:t xml:space="preserve">10.4.2 </w:t>
            </w:r>
            <w:r>
              <w:rPr>
                <w:rFonts w:cs="Times New Roman" w:hint="eastAsia"/>
                <w:kern w:val="0"/>
                <w:szCs w:val="21"/>
              </w:rPr>
              <w:t>走廊、楼梯等公共部位的光源宜选用</w:t>
            </w:r>
            <w:r>
              <w:rPr>
                <w:rFonts w:cs="Times New Roman" w:hint="eastAsia"/>
                <w:kern w:val="0"/>
                <w:szCs w:val="21"/>
              </w:rPr>
              <w:t>LED</w:t>
            </w:r>
            <w:r>
              <w:rPr>
                <w:rFonts w:cs="Times New Roman" w:hint="eastAsia"/>
                <w:kern w:val="0"/>
                <w:szCs w:val="21"/>
              </w:rPr>
              <w:t>灯具。</w:t>
            </w:r>
          </w:p>
        </w:tc>
        <w:tc>
          <w:tcPr>
            <w:tcW w:w="1465"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1 </w:t>
            </w:r>
            <w:r>
              <w:rPr>
                <w:rFonts w:cs="Times New Roman" w:hint="eastAsia"/>
                <w:kern w:val="0"/>
                <w:szCs w:val="21"/>
              </w:rPr>
              <w:t>审查设计文件、照明平面，照明功率密度不应高于现行国家标准《建筑照明设计标准》</w:t>
            </w:r>
            <w:r>
              <w:rPr>
                <w:rFonts w:cs="Times New Roman" w:hint="eastAsia"/>
                <w:kern w:val="0"/>
                <w:szCs w:val="21"/>
              </w:rPr>
              <w:t xml:space="preserve">GB 50034 </w:t>
            </w:r>
            <w:r>
              <w:rPr>
                <w:rFonts w:cs="Times New Roman" w:hint="eastAsia"/>
                <w:kern w:val="0"/>
                <w:szCs w:val="21"/>
              </w:rPr>
              <w:t>规定的目标值。</w:t>
            </w:r>
          </w:p>
          <w:p w:rsidR="00D20BBB" w:rsidRDefault="00B8179C">
            <w:pPr>
              <w:spacing w:line="400" w:lineRule="exact"/>
              <w:rPr>
                <w:rFonts w:cs="Times New Roman"/>
                <w:b/>
                <w:kern w:val="0"/>
                <w:szCs w:val="21"/>
              </w:rPr>
            </w:pPr>
            <w:r>
              <w:rPr>
                <w:rFonts w:cs="Times New Roman" w:hint="eastAsia"/>
                <w:b/>
                <w:kern w:val="0"/>
                <w:szCs w:val="21"/>
              </w:rPr>
              <w:t xml:space="preserve">2 </w:t>
            </w:r>
            <w:r>
              <w:rPr>
                <w:rFonts w:cs="Times New Roman" w:hint="eastAsia"/>
                <w:kern w:val="0"/>
                <w:szCs w:val="21"/>
              </w:rPr>
              <w:t>审查照度等技术指标和照明形式的合理性。</w:t>
            </w:r>
          </w:p>
          <w:p w:rsidR="00D20BBB" w:rsidRDefault="00B8179C">
            <w:pPr>
              <w:spacing w:line="400" w:lineRule="exact"/>
              <w:rPr>
                <w:rFonts w:cs="Times New Roman"/>
                <w:b/>
                <w:kern w:val="0"/>
                <w:szCs w:val="21"/>
              </w:rPr>
            </w:pPr>
            <w:r>
              <w:rPr>
                <w:rFonts w:cs="Times New Roman" w:hint="eastAsia"/>
                <w:b/>
                <w:kern w:val="0"/>
                <w:szCs w:val="21"/>
              </w:rPr>
              <w:t xml:space="preserve">3 </w:t>
            </w:r>
            <w:r>
              <w:rPr>
                <w:rFonts w:cs="Times New Roman" w:hint="eastAsia"/>
                <w:kern w:val="0"/>
                <w:szCs w:val="21"/>
              </w:rPr>
              <w:t>应选用高效节能光源、灯具及其附件。</w:t>
            </w:r>
          </w:p>
          <w:p w:rsidR="00D20BBB" w:rsidRDefault="00B8179C">
            <w:pPr>
              <w:spacing w:line="400" w:lineRule="exact"/>
              <w:rPr>
                <w:rFonts w:cs="Times New Roman"/>
                <w:b/>
                <w:kern w:val="0"/>
                <w:szCs w:val="21"/>
              </w:rPr>
            </w:pPr>
            <w:r>
              <w:rPr>
                <w:rFonts w:cs="Times New Roman" w:hint="eastAsia"/>
                <w:b/>
                <w:kern w:val="0"/>
                <w:szCs w:val="21"/>
              </w:rPr>
              <w:t>4</w:t>
            </w:r>
            <w:r>
              <w:rPr>
                <w:rFonts w:cs="Times New Roman" w:hint="eastAsia"/>
                <w:bCs/>
                <w:kern w:val="0"/>
                <w:szCs w:val="21"/>
              </w:rPr>
              <w:t>应采取合理的照明控制方式</w:t>
            </w:r>
            <w:r>
              <w:rPr>
                <w:rFonts w:cs="Times New Roman" w:hint="eastAsia"/>
                <w:kern w:val="0"/>
                <w:szCs w:val="21"/>
              </w:rPr>
              <w:t>。</w:t>
            </w:r>
          </w:p>
          <w:p w:rsidR="00D20BBB" w:rsidRDefault="00B8179C">
            <w:pPr>
              <w:spacing w:line="400" w:lineRule="exact"/>
              <w:rPr>
                <w:rFonts w:cs="Times New Roman"/>
                <w:kern w:val="0"/>
                <w:szCs w:val="21"/>
              </w:rPr>
            </w:pPr>
            <w:r>
              <w:rPr>
                <w:rFonts w:cs="Times New Roman" w:hint="eastAsia"/>
                <w:b/>
                <w:kern w:val="0"/>
                <w:szCs w:val="21"/>
              </w:rPr>
              <w:t xml:space="preserve">5 </w:t>
            </w:r>
            <w:r>
              <w:rPr>
                <w:rFonts w:cs="Times New Roman" w:hint="eastAsia"/>
                <w:kern w:val="0"/>
                <w:szCs w:val="21"/>
              </w:rPr>
              <w:t>天然采光区域的照明应能实现随天然光强度自动调节照度。</w:t>
            </w:r>
          </w:p>
        </w:tc>
      </w:tr>
      <w:tr w:rsidR="00D20BBB">
        <w:trPr>
          <w:trHeight w:val="2181"/>
        </w:trPr>
        <w:tc>
          <w:tcPr>
            <w:tcW w:w="245" w:type="pct"/>
            <w:vAlign w:val="center"/>
          </w:tcPr>
          <w:p w:rsidR="00D20BBB" w:rsidRDefault="00D20BBB">
            <w:pPr>
              <w:pStyle w:val="afa"/>
              <w:widowControl/>
              <w:numPr>
                <w:ilvl w:val="0"/>
                <w:numId w:val="39"/>
              </w:numPr>
              <w:spacing w:line="400" w:lineRule="exact"/>
              <w:ind w:firstLineChars="0"/>
              <w:jc w:val="center"/>
              <w:rPr>
                <w:kern w:val="0"/>
                <w:szCs w:val="21"/>
              </w:rPr>
            </w:pPr>
          </w:p>
        </w:tc>
        <w:tc>
          <w:tcPr>
            <w:tcW w:w="333" w:type="pct"/>
            <w:vMerge/>
            <w:vAlign w:val="center"/>
          </w:tcPr>
          <w:p w:rsidR="00D20BBB" w:rsidRDefault="00D20BBB">
            <w:pPr>
              <w:spacing w:line="400" w:lineRule="exact"/>
              <w:jc w:val="center"/>
              <w:rPr>
                <w:rFonts w:cs="Times New Roman"/>
                <w:bCs/>
                <w:kern w:val="0"/>
                <w:szCs w:val="21"/>
              </w:rPr>
            </w:pPr>
          </w:p>
        </w:tc>
        <w:tc>
          <w:tcPr>
            <w:tcW w:w="1489" w:type="pct"/>
            <w:vAlign w:val="center"/>
          </w:tcPr>
          <w:p w:rsidR="00D20BBB" w:rsidRDefault="00B8179C">
            <w:pPr>
              <w:tabs>
                <w:tab w:val="left" w:pos="419"/>
              </w:tabs>
              <w:spacing w:line="400" w:lineRule="exact"/>
              <w:rPr>
                <w:rFonts w:cs="Times New Roman"/>
                <w:b/>
                <w:bCs/>
                <w:kern w:val="0"/>
                <w:szCs w:val="21"/>
              </w:rPr>
            </w:pPr>
            <w:r>
              <w:rPr>
                <w:rFonts w:cs="Times New Roman" w:hint="eastAsia"/>
                <w:b/>
                <w:bCs/>
                <w:kern w:val="0"/>
                <w:szCs w:val="21"/>
              </w:rPr>
              <w:t xml:space="preserve">7.2.9 </w:t>
            </w:r>
            <w:r>
              <w:rPr>
                <w:rFonts w:cs="Times New Roman" w:hint="eastAsia"/>
                <w:bCs/>
                <w:kern w:val="0"/>
                <w:szCs w:val="21"/>
              </w:rPr>
              <w:t>第</w:t>
            </w:r>
            <w:r>
              <w:rPr>
                <w:rFonts w:cs="Times New Roman" w:hint="eastAsia"/>
                <w:bCs/>
                <w:kern w:val="0"/>
                <w:szCs w:val="21"/>
              </w:rPr>
              <w:t>1</w:t>
            </w:r>
            <w:r>
              <w:rPr>
                <w:rFonts w:cs="Times New Roman" w:hint="eastAsia"/>
                <w:bCs/>
                <w:kern w:val="0"/>
                <w:szCs w:val="21"/>
              </w:rPr>
              <w:t>款：</w:t>
            </w:r>
          </w:p>
          <w:p w:rsidR="00D20BBB" w:rsidRDefault="00B8179C">
            <w:pPr>
              <w:tabs>
                <w:tab w:val="left" w:pos="419"/>
              </w:tabs>
              <w:spacing w:line="400" w:lineRule="exact"/>
              <w:rPr>
                <w:rFonts w:cs="Times New Roman"/>
                <w:b/>
                <w:bCs/>
                <w:kern w:val="0"/>
                <w:szCs w:val="21"/>
              </w:rPr>
            </w:pPr>
            <w:r>
              <w:rPr>
                <w:rFonts w:cs="Times New Roman" w:hint="eastAsia"/>
                <w:b/>
                <w:bCs/>
                <w:kern w:val="0"/>
                <w:szCs w:val="21"/>
              </w:rPr>
              <w:t xml:space="preserve">1 </w:t>
            </w:r>
            <w:r>
              <w:rPr>
                <w:rFonts w:cs="Times New Roman" w:hint="eastAsia"/>
                <w:bCs/>
                <w:kern w:val="0"/>
                <w:szCs w:val="21"/>
              </w:rPr>
              <w:t>三相配电变压器满足现行国家标准《三相配电变压器能效限定值及节能评价值》</w:t>
            </w:r>
            <w:r>
              <w:rPr>
                <w:rFonts w:cs="Times New Roman" w:hint="eastAsia"/>
                <w:bCs/>
                <w:kern w:val="0"/>
                <w:szCs w:val="21"/>
              </w:rPr>
              <w:t xml:space="preserve">GB20052 </w:t>
            </w:r>
            <w:r>
              <w:rPr>
                <w:rFonts w:cs="Times New Roman" w:hint="eastAsia"/>
                <w:bCs/>
                <w:kern w:val="0"/>
                <w:szCs w:val="21"/>
              </w:rPr>
              <w:t>的</w:t>
            </w:r>
            <w:r>
              <w:rPr>
                <w:rFonts w:cs="Times New Roman" w:hint="eastAsia"/>
                <w:bCs/>
                <w:kern w:val="0"/>
                <w:szCs w:val="21"/>
              </w:rPr>
              <w:t>2</w:t>
            </w:r>
            <w:r>
              <w:rPr>
                <w:rFonts w:cs="Times New Roman" w:hint="eastAsia"/>
                <w:bCs/>
                <w:kern w:val="0"/>
                <w:szCs w:val="21"/>
              </w:rPr>
              <w:t>级要求，得</w:t>
            </w:r>
            <w:r>
              <w:rPr>
                <w:rFonts w:cs="Times New Roman" w:hint="eastAsia"/>
                <w:bCs/>
                <w:kern w:val="0"/>
                <w:szCs w:val="21"/>
              </w:rPr>
              <w:t>2</w:t>
            </w:r>
            <w:r>
              <w:rPr>
                <w:rFonts w:cs="Times New Roman" w:hint="eastAsia"/>
                <w:bCs/>
                <w:kern w:val="0"/>
                <w:szCs w:val="21"/>
              </w:rPr>
              <w:t>分；满足</w:t>
            </w:r>
            <w:r>
              <w:rPr>
                <w:rFonts w:cs="Times New Roman" w:hint="eastAsia"/>
                <w:bCs/>
                <w:kern w:val="0"/>
                <w:szCs w:val="21"/>
              </w:rPr>
              <w:t>1</w:t>
            </w:r>
            <w:r>
              <w:rPr>
                <w:rFonts w:cs="Times New Roman" w:hint="eastAsia"/>
                <w:bCs/>
                <w:kern w:val="0"/>
                <w:szCs w:val="21"/>
              </w:rPr>
              <w:t>级要求，得</w:t>
            </w:r>
            <w:r>
              <w:rPr>
                <w:rFonts w:cs="Times New Roman" w:hint="eastAsia"/>
                <w:bCs/>
                <w:kern w:val="0"/>
                <w:szCs w:val="21"/>
              </w:rPr>
              <w:t>4</w:t>
            </w:r>
            <w:r>
              <w:rPr>
                <w:rFonts w:cs="Times New Roman" w:hint="eastAsia"/>
                <w:bCs/>
                <w:kern w:val="0"/>
                <w:szCs w:val="21"/>
              </w:rPr>
              <w:t>分；</w:t>
            </w:r>
          </w:p>
        </w:tc>
        <w:tc>
          <w:tcPr>
            <w:tcW w:w="1465" w:type="pct"/>
            <w:vAlign w:val="center"/>
          </w:tcPr>
          <w:p w:rsidR="00D20BBB" w:rsidRDefault="00B8179C">
            <w:pPr>
              <w:spacing w:line="400" w:lineRule="exact"/>
              <w:rPr>
                <w:rFonts w:cs="Times New Roman"/>
                <w:b/>
                <w:kern w:val="0"/>
                <w:szCs w:val="21"/>
              </w:rPr>
            </w:pPr>
            <w:r>
              <w:rPr>
                <w:rFonts w:cs="Times New Roman"/>
                <w:b/>
                <w:kern w:val="0"/>
                <w:szCs w:val="21"/>
              </w:rPr>
              <w:t>10.1.1</w:t>
            </w:r>
            <w:r>
              <w:rPr>
                <w:rFonts w:cs="Times New Roman" w:hint="eastAsia"/>
                <w:b/>
                <w:kern w:val="0"/>
                <w:szCs w:val="21"/>
              </w:rPr>
              <w:t xml:space="preserve"> </w:t>
            </w:r>
            <w:r>
              <w:rPr>
                <w:rFonts w:cs="Times New Roman"/>
                <w:kern w:val="0"/>
                <w:szCs w:val="21"/>
              </w:rPr>
              <w:t>电气设备应采用安全可靠、节能环保的电气产品</w:t>
            </w:r>
            <w:r>
              <w:rPr>
                <w:rFonts w:cs="Times New Roman" w:hint="eastAsia"/>
                <w:kern w:val="0"/>
                <w:szCs w:val="21"/>
              </w:rPr>
              <w:t>，</w:t>
            </w:r>
            <w:r>
              <w:rPr>
                <w:rFonts w:cs="Times New Roman"/>
                <w:kern w:val="0"/>
                <w:szCs w:val="21"/>
              </w:rPr>
              <w:t>严禁使用已被国家</w:t>
            </w:r>
            <w:r>
              <w:rPr>
                <w:rFonts w:cs="Times New Roman" w:hint="eastAsia"/>
                <w:kern w:val="0"/>
                <w:szCs w:val="21"/>
              </w:rPr>
              <w:t>淘汰</w:t>
            </w:r>
            <w:r>
              <w:rPr>
                <w:rFonts w:cs="Times New Roman"/>
                <w:kern w:val="0"/>
                <w:szCs w:val="21"/>
              </w:rPr>
              <w:t>的产品。</w:t>
            </w:r>
          </w:p>
          <w:p w:rsidR="00D20BBB" w:rsidRDefault="00B8179C">
            <w:pPr>
              <w:spacing w:line="400" w:lineRule="exact"/>
              <w:rPr>
                <w:rFonts w:cs="Times New Roman"/>
                <w:kern w:val="0"/>
                <w:szCs w:val="21"/>
              </w:rPr>
            </w:pPr>
            <w:r>
              <w:rPr>
                <w:rFonts w:cs="Times New Roman" w:hint="eastAsia"/>
                <w:b/>
                <w:kern w:val="0"/>
                <w:szCs w:val="21"/>
              </w:rPr>
              <w:t xml:space="preserve">10.2.4 </w:t>
            </w:r>
            <w:r>
              <w:rPr>
                <w:rFonts w:cs="Times New Roman" w:hint="eastAsia"/>
                <w:kern w:val="0"/>
                <w:szCs w:val="21"/>
              </w:rPr>
              <w:t>应选用不低于现行国家能效等级</w:t>
            </w:r>
            <w:r>
              <w:rPr>
                <w:rFonts w:cs="Times New Roman" w:hint="eastAsia"/>
                <w:kern w:val="0"/>
                <w:szCs w:val="21"/>
              </w:rPr>
              <w:t>2</w:t>
            </w:r>
            <w:r>
              <w:rPr>
                <w:rFonts w:cs="Times New Roman" w:hint="eastAsia"/>
                <w:kern w:val="0"/>
                <w:szCs w:val="21"/>
              </w:rPr>
              <w:t>级标准的三相配电变压器和照明产品。</w:t>
            </w:r>
          </w:p>
          <w:p w:rsidR="00D20BBB" w:rsidRDefault="00D20BBB">
            <w:pPr>
              <w:spacing w:line="400" w:lineRule="exact"/>
              <w:rPr>
                <w:rFonts w:cs="Times New Roman"/>
                <w:kern w:val="0"/>
                <w:szCs w:val="21"/>
              </w:rPr>
            </w:pPr>
          </w:p>
        </w:tc>
        <w:tc>
          <w:tcPr>
            <w:tcW w:w="1465"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 xml:space="preserve"> </w:t>
            </w:r>
            <w:r>
              <w:rPr>
                <w:rFonts w:cs="Times New Roman" w:hint="eastAsia"/>
                <w:kern w:val="0"/>
                <w:szCs w:val="21"/>
              </w:rPr>
              <w:t>设计文件中电气设备的选型应满足国家现行有关标准的节能评价值的要求。</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审查变压器参数，应达到现行国家标准《三相配电变压器能效限定值及能效等级》</w:t>
            </w:r>
            <w:r>
              <w:rPr>
                <w:rFonts w:cs="Times New Roman" w:hint="eastAsia"/>
                <w:kern w:val="0"/>
                <w:szCs w:val="21"/>
              </w:rPr>
              <w:t xml:space="preserve">GB 20052 </w:t>
            </w:r>
            <w:r>
              <w:rPr>
                <w:rFonts w:cs="Times New Roman" w:hint="eastAsia"/>
                <w:kern w:val="0"/>
                <w:szCs w:val="21"/>
              </w:rPr>
              <w:t>中规定的能效限定值及能效等级的要求。</w:t>
            </w:r>
          </w:p>
          <w:p w:rsidR="00D20BBB" w:rsidRDefault="00B8179C">
            <w:pPr>
              <w:spacing w:line="400" w:lineRule="exact"/>
              <w:rPr>
                <w:rFonts w:cs="Times New Roman"/>
                <w:kern w:val="0"/>
                <w:szCs w:val="21"/>
              </w:rPr>
            </w:pPr>
            <w:r>
              <w:rPr>
                <w:rFonts w:cs="Times New Roman" w:hint="eastAsia"/>
                <w:b/>
                <w:kern w:val="0"/>
                <w:szCs w:val="21"/>
              </w:rPr>
              <w:t xml:space="preserve">3 </w:t>
            </w:r>
            <w:r>
              <w:rPr>
                <w:rFonts w:cs="Times New Roman" w:hint="eastAsia"/>
                <w:kern w:val="0"/>
                <w:szCs w:val="21"/>
              </w:rPr>
              <w:t>严禁使用已被国家淘汰的电气产品。</w:t>
            </w: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p w:rsidR="00D20BBB" w:rsidRDefault="00D20BBB">
            <w:pPr>
              <w:spacing w:line="400" w:lineRule="exact"/>
              <w:rPr>
                <w:rFonts w:cs="Times New Roman"/>
                <w:kern w:val="0"/>
                <w:szCs w:val="21"/>
              </w:rPr>
            </w:pPr>
          </w:p>
        </w:tc>
      </w:tr>
      <w:tr w:rsidR="00D20BBB">
        <w:trPr>
          <w:trHeight w:val="469"/>
        </w:trPr>
        <w:tc>
          <w:tcPr>
            <w:tcW w:w="245" w:type="pct"/>
            <w:vAlign w:val="center"/>
          </w:tcPr>
          <w:p w:rsidR="00D20BBB" w:rsidRDefault="00D20BBB">
            <w:pPr>
              <w:pStyle w:val="afa"/>
              <w:widowControl/>
              <w:numPr>
                <w:ilvl w:val="0"/>
                <w:numId w:val="39"/>
              </w:numPr>
              <w:spacing w:line="400" w:lineRule="exact"/>
              <w:ind w:firstLineChars="0"/>
              <w:jc w:val="center"/>
              <w:rPr>
                <w:kern w:val="0"/>
                <w:szCs w:val="21"/>
              </w:rPr>
            </w:pPr>
          </w:p>
        </w:tc>
        <w:tc>
          <w:tcPr>
            <w:tcW w:w="333"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评分项</w:t>
            </w:r>
          </w:p>
          <w:p w:rsidR="00D20BBB" w:rsidRDefault="00B8179C">
            <w:pPr>
              <w:widowControl/>
              <w:spacing w:line="400" w:lineRule="exact"/>
              <w:jc w:val="center"/>
              <w:rPr>
                <w:rFonts w:cs="Times New Roman"/>
                <w:bCs/>
                <w:kern w:val="0"/>
                <w:szCs w:val="21"/>
              </w:rPr>
            </w:pPr>
            <w:r>
              <w:rPr>
                <w:rFonts w:cs="Times New Roman"/>
                <w:bCs/>
                <w:kern w:val="0"/>
                <w:szCs w:val="21"/>
              </w:rPr>
              <w:t>I</w:t>
            </w:r>
          </w:p>
          <w:p w:rsidR="00D20BBB" w:rsidRDefault="00B8179C">
            <w:pPr>
              <w:widowControl/>
              <w:spacing w:line="400" w:lineRule="exact"/>
              <w:jc w:val="center"/>
              <w:rPr>
                <w:rFonts w:cs="Times New Roman"/>
                <w:bCs/>
                <w:kern w:val="0"/>
                <w:szCs w:val="21"/>
              </w:rPr>
            </w:pPr>
            <w:r>
              <w:rPr>
                <w:rFonts w:cs="Times New Roman"/>
                <w:bCs/>
                <w:kern w:val="0"/>
                <w:szCs w:val="21"/>
              </w:rPr>
              <w:t>节能与能源利用</w:t>
            </w:r>
          </w:p>
        </w:tc>
        <w:tc>
          <w:tcPr>
            <w:tcW w:w="1489" w:type="pct"/>
            <w:vAlign w:val="center"/>
          </w:tcPr>
          <w:p w:rsidR="00D20BBB" w:rsidRDefault="00B8179C">
            <w:pPr>
              <w:tabs>
                <w:tab w:val="left" w:pos="419"/>
              </w:tabs>
              <w:spacing w:line="400" w:lineRule="exact"/>
              <w:rPr>
                <w:rFonts w:cs="Times New Roman"/>
                <w:bCs/>
                <w:kern w:val="0"/>
                <w:szCs w:val="21"/>
              </w:rPr>
            </w:pPr>
            <w:r>
              <w:rPr>
                <w:rFonts w:cs="Times New Roman"/>
                <w:b/>
                <w:bCs/>
                <w:kern w:val="0"/>
                <w:szCs w:val="21"/>
              </w:rPr>
              <w:t>7.2.</w:t>
            </w:r>
            <w:r>
              <w:rPr>
                <w:rFonts w:cs="Times New Roman" w:hint="eastAsia"/>
                <w:b/>
                <w:bCs/>
                <w:kern w:val="0"/>
                <w:szCs w:val="21"/>
              </w:rPr>
              <w:t>11</w:t>
            </w:r>
            <w:r>
              <w:rPr>
                <w:rFonts w:cs="Times New Roman"/>
                <w:bCs/>
                <w:kern w:val="0"/>
                <w:szCs w:val="21"/>
              </w:rPr>
              <w:t>结合</w:t>
            </w:r>
            <w:r>
              <w:rPr>
                <w:rFonts w:cs="Times New Roman" w:hint="eastAsia"/>
                <w:bCs/>
                <w:kern w:val="0"/>
                <w:szCs w:val="21"/>
              </w:rPr>
              <w:t>本市</w:t>
            </w:r>
            <w:r>
              <w:rPr>
                <w:rFonts w:cs="Times New Roman"/>
                <w:bCs/>
                <w:kern w:val="0"/>
                <w:szCs w:val="21"/>
              </w:rPr>
              <w:t>气候和自然资源条件</w:t>
            </w:r>
            <w:r>
              <w:rPr>
                <w:rFonts w:cs="Times New Roman" w:hint="eastAsia"/>
                <w:bCs/>
                <w:kern w:val="0"/>
                <w:szCs w:val="21"/>
              </w:rPr>
              <w:t>，</w:t>
            </w:r>
            <w:r>
              <w:rPr>
                <w:rFonts w:cs="Times New Roman"/>
                <w:bCs/>
                <w:kern w:val="0"/>
                <w:szCs w:val="21"/>
              </w:rPr>
              <w:t>合理利用可再生能源，评价总分值为</w:t>
            </w:r>
            <w:r>
              <w:rPr>
                <w:rFonts w:cs="Times New Roman"/>
                <w:bCs/>
                <w:kern w:val="0"/>
                <w:szCs w:val="21"/>
              </w:rPr>
              <w:t>10</w:t>
            </w:r>
            <w:r>
              <w:rPr>
                <w:rFonts w:cs="Times New Roman"/>
                <w:bCs/>
                <w:kern w:val="0"/>
                <w:szCs w:val="21"/>
              </w:rPr>
              <w:t>分，按表</w:t>
            </w:r>
            <w:r>
              <w:rPr>
                <w:rFonts w:cs="Times New Roman"/>
                <w:bCs/>
                <w:kern w:val="0"/>
                <w:szCs w:val="21"/>
              </w:rPr>
              <w:t>7.2.</w:t>
            </w:r>
            <w:r>
              <w:rPr>
                <w:rFonts w:cs="Times New Roman" w:hint="eastAsia"/>
                <w:bCs/>
                <w:kern w:val="0"/>
                <w:szCs w:val="21"/>
              </w:rPr>
              <w:t>11</w:t>
            </w:r>
            <w:r>
              <w:rPr>
                <w:rFonts w:cs="Times New Roman"/>
                <w:bCs/>
                <w:kern w:val="0"/>
                <w:szCs w:val="21"/>
              </w:rPr>
              <w:t>的规则评分。</w:t>
            </w:r>
          </w:p>
          <w:tbl>
            <w:tblPr>
              <w:tblW w:w="4418" w:type="dxa"/>
              <w:tblInd w:w="10" w:type="dxa"/>
              <w:tblLook w:val="04A0" w:firstRow="1" w:lastRow="0" w:firstColumn="1" w:lastColumn="0" w:noHBand="0" w:noVBand="1"/>
            </w:tblPr>
            <w:tblGrid>
              <w:gridCol w:w="1725"/>
              <w:gridCol w:w="1843"/>
              <w:gridCol w:w="850"/>
            </w:tblGrid>
            <w:tr w:rsidR="00D20BBB">
              <w:trPr>
                <w:trHeight w:val="330"/>
              </w:trPr>
              <w:tc>
                <w:tcPr>
                  <w:tcW w:w="4418" w:type="dxa"/>
                  <w:gridSpan w:val="3"/>
                  <w:tcBorders>
                    <w:top w:val="nil"/>
                    <w:bottom w:val="single" w:sz="4" w:space="0" w:color="auto"/>
                  </w:tcBorders>
                  <w:shd w:val="clear" w:color="auto" w:fill="auto"/>
                  <w:noWrap/>
                  <w:vAlign w:val="center"/>
                </w:tcPr>
                <w:p w:rsidR="00D20BBB" w:rsidRDefault="00B8179C">
                  <w:pPr>
                    <w:widowControl/>
                    <w:spacing w:line="400" w:lineRule="exact"/>
                    <w:jc w:val="center"/>
                    <w:rPr>
                      <w:rFonts w:ascii="Times New Roman" w:hAnsi="Times New Roman" w:cs="Times New Roman"/>
                      <w:kern w:val="0"/>
                      <w:szCs w:val="21"/>
                    </w:rPr>
                  </w:pPr>
                  <w:r>
                    <w:rPr>
                      <w:rFonts w:ascii="黑体" w:eastAsia="黑体" w:hAnsi="黑体" w:hint="eastAsia"/>
                      <w:kern w:val="0"/>
                      <w:sz w:val="18"/>
                      <w:szCs w:val="18"/>
                    </w:rPr>
                    <w:t>表7.2.9可再生能源利用评分规则</w:t>
                  </w:r>
                </w:p>
              </w:tc>
            </w:tr>
            <w:tr w:rsidR="00D20BBB">
              <w:trPr>
                <w:trHeight w:val="70"/>
              </w:trPr>
              <w:tc>
                <w:tcPr>
                  <w:tcW w:w="3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可再生能源利用类型和指标</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得分</w:t>
                  </w:r>
                </w:p>
              </w:tc>
            </w:tr>
            <w:tr w:rsidR="00D20BBB">
              <w:trPr>
                <w:trHeight w:val="70"/>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由可再生能源提供的生活用热水比例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35%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50%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50%≤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65%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r w:rsidR="00D20BBB">
              <w:trPr>
                <w:trHeight w:val="70"/>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由可再生能源提供的空调用冷量和热量比例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ch</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35%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50%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50%≤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65%</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70"/>
              </w:trPr>
              <w:tc>
                <w:tcPr>
                  <w:tcW w:w="1725" w:type="dxa"/>
                  <w:vMerge/>
                  <w:tcBorders>
                    <w:top w:val="nil"/>
                    <w:left w:val="single" w:sz="8" w:space="0" w:color="auto"/>
                    <w:bottom w:val="single" w:sz="4" w:space="0" w:color="auto"/>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hw</w:t>
                  </w:r>
                  <w:r>
                    <w:rPr>
                      <w:rFonts w:ascii="Times New Roman" w:hAnsi="Times New Roman" w:cs="Times New Roman"/>
                      <w:kern w:val="0"/>
                      <w:sz w:val="18"/>
                      <w:szCs w:val="18"/>
                    </w:rPr>
                    <w:t>≥80%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r w:rsidR="00D20BBB">
              <w:trPr>
                <w:trHeight w:val="70"/>
              </w:trPr>
              <w:tc>
                <w:tcPr>
                  <w:tcW w:w="1725" w:type="dxa"/>
                  <w:vMerge w:val="restart"/>
                  <w:tcBorders>
                    <w:top w:val="nil"/>
                    <w:left w:val="single" w:sz="8" w:space="0" w:color="auto"/>
                    <w:bottom w:val="single" w:sz="8" w:space="0" w:color="000000"/>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由可再生能源提供的电量比例</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0.5%≤</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1.0%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2.0%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3.0%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6</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3.0%≤</w:t>
                  </w: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w:t>
                  </w:r>
                  <w:r>
                    <w:rPr>
                      <w:rFonts w:ascii="Times New Roman" w:hAnsi="Times New Roman" w:cs="Times New Roman"/>
                      <w:kern w:val="0"/>
                      <w:sz w:val="18"/>
                      <w:szCs w:val="18"/>
                    </w:rPr>
                    <w:t>4.0%</w:t>
                  </w:r>
                </w:p>
              </w:tc>
              <w:tc>
                <w:tcPr>
                  <w:tcW w:w="850" w:type="dxa"/>
                  <w:tcBorders>
                    <w:top w:val="nil"/>
                    <w:left w:val="nil"/>
                    <w:bottom w:val="single" w:sz="4"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8</w:t>
                  </w:r>
                </w:p>
              </w:tc>
            </w:tr>
            <w:tr w:rsidR="00D20BBB">
              <w:trPr>
                <w:trHeight w:val="60"/>
              </w:trPr>
              <w:tc>
                <w:tcPr>
                  <w:tcW w:w="1725" w:type="dxa"/>
                  <w:vMerge/>
                  <w:tcBorders>
                    <w:top w:val="nil"/>
                    <w:left w:val="single" w:sz="8" w:space="0" w:color="auto"/>
                    <w:bottom w:val="single" w:sz="8" w:space="0" w:color="000000"/>
                    <w:right w:val="single" w:sz="4" w:space="0" w:color="auto"/>
                  </w:tcBorders>
                  <w:vAlign w:val="center"/>
                </w:tcPr>
                <w:p w:rsidR="00D20BBB" w:rsidRDefault="00D20BBB">
                  <w:pPr>
                    <w:widowControl/>
                    <w:spacing w:line="240" w:lineRule="atLeast"/>
                    <w:jc w:val="left"/>
                    <w:rPr>
                      <w:rFonts w:ascii="Times New Roman" w:hAnsi="Times New Roman" w:cs="Times New Roman"/>
                      <w:kern w:val="0"/>
                      <w:sz w:val="18"/>
                      <w:szCs w:val="18"/>
                    </w:rPr>
                  </w:pPr>
                </w:p>
              </w:tc>
              <w:tc>
                <w:tcPr>
                  <w:tcW w:w="1843" w:type="dxa"/>
                  <w:tcBorders>
                    <w:top w:val="nil"/>
                    <w:left w:val="nil"/>
                    <w:bottom w:val="single" w:sz="8" w:space="0" w:color="auto"/>
                    <w:right w:val="single" w:sz="4" w:space="0" w:color="auto"/>
                  </w:tcBorders>
                  <w:shd w:val="clear" w:color="auto" w:fill="auto"/>
                  <w:vAlign w:val="center"/>
                </w:tcPr>
                <w:p w:rsidR="00D20BBB" w:rsidRDefault="00B8179C">
                  <w:pPr>
                    <w:widowControl/>
                    <w:spacing w:line="240" w:lineRule="atLeast"/>
                    <w:jc w:val="center"/>
                    <w:rPr>
                      <w:rFonts w:ascii="Times New Roman" w:hAnsi="Times New Roman" w:cs="Times New Roman"/>
                      <w:i/>
                      <w:iCs/>
                      <w:kern w:val="0"/>
                      <w:sz w:val="18"/>
                      <w:szCs w:val="18"/>
                    </w:rPr>
                  </w:pPr>
                  <w:r>
                    <w:rPr>
                      <w:rFonts w:ascii="Times New Roman" w:hAnsi="Times New Roman" w:cs="Times New Roman"/>
                      <w:i/>
                      <w:iCs/>
                      <w:kern w:val="0"/>
                      <w:sz w:val="18"/>
                      <w:szCs w:val="18"/>
                    </w:rPr>
                    <w:t>R</w:t>
                  </w:r>
                  <w:r>
                    <w:rPr>
                      <w:rFonts w:ascii="Times New Roman" w:hAnsi="Times New Roman" w:cs="Times New Roman"/>
                      <w:kern w:val="0"/>
                      <w:sz w:val="18"/>
                      <w:szCs w:val="18"/>
                      <w:vertAlign w:val="subscript"/>
                    </w:rPr>
                    <w:t>e</w:t>
                  </w:r>
                  <w:r>
                    <w:rPr>
                      <w:rFonts w:ascii="Times New Roman" w:hAnsi="Times New Roman" w:cs="Times New Roman"/>
                      <w:kern w:val="0"/>
                      <w:sz w:val="18"/>
                      <w:szCs w:val="18"/>
                    </w:rPr>
                    <w:t>≥4.0%</w:t>
                  </w:r>
                </w:p>
              </w:tc>
              <w:tc>
                <w:tcPr>
                  <w:tcW w:w="850" w:type="dxa"/>
                  <w:tcBorders>
                    <w:top w:val="nil"/>
                    <w:left w:val="nil"/>
                    <w:bottom w:val="single" w:sz="8" w:space="0" w:color="auto"/>
                    <w:right w:val="single" w:sz="8" w:space="0" w:color="auto"/>
                  </w:tcBorders>
                  <w:shd w:val="clear" w:color="auto" w:fill="auto"/>
                  <w:vAlign w:val="center"/>
                </w:tcPr>
                <w:p w:rsidR="00D20BBB" w:rsidRDefault="00B8179C">
                  <w:pPr>
                    <w:widowControl/>
                    <w:spacing w:line="240" w:lineRule="atLeast"/>
                    <w:jc w:val="center"/>
                    <w:rPr>
                      <w:rFonts w:ascii="Times New Roman" w:hAnsi="Times New Roman" w:cs="Times New Roman"/>
                      <w:kern w:val="0"/>
                      <w:sz w:val="18"/>
                      <w:szCs w:val="18"/>
                    </w:rPr>
                  </w:pPr>
                  <w:r>
                    <w:rPr>
                      <w:rFonts w:ascii="Times New Roman" w:hAnsi="Times New Roman" w:cs="Times New Roman"/>
                      <w:kern w:val="0"/>
                      <w:sz w:val="18"/>
                      <w:szCs w:val="18"/>
                    </w:rPr>
                    <w:t>10</w:t>
                  </w:r>
                </w:p>
              </w:tc>
            </w:tr>
          </w:tbl>
          <w:p w:rsidR="00D20BBB" w:rsidRDefault="00D20BBB">
            <w:pPr>
              <w:tabs>
                <w:tab w:val="left" w:pos="419"/>
              </w:tabs>
              <w:spacing w:line="400" w:lineRule="exact"/>
              <w:rPr>
                <w:rFonts w:cs="Times New Roman"/>
                <w:b/>
                <w:bCs/>
                <w:kern w:val="0"/>
                <w:szCs w:val="21"/>
              </w:rPr>
            </w:pPr>
          </w:p>
        </w:tc>
        <w:tc>
          <w:tcPr>
            <w:tcW w:w="1465" w:type="pct"/>
            <w:vAlign w:val="center"/>
          </w:tcPr>
          <w:p w:rsidR="00D20BBB" w:rsidRDefault="00B8179C">
            <w:pPr>
              <w:spacing w:line="400" w:lineRule="exact"/>
              <w:rPr>
                <w:rFonts w:cs="Times New Roman"/>
                <w:b/>
                <w:kern w:val="0"/>
                <w:szCs w:val="21"/>
              </w:rPr>
            </w:pPr>
            <w:r>
              <w:rPr>
                <w:rFonts w:cs="Times New Roman" w:hint="eastAsia"/>
                <w:b/>
                <w:kern w:val="0"/>
                <w:szCs w:val="21"/>
              </w:rPr>
              <w:t xml:space="preserve">10.2.1 </w:t>
            </w:r>
            <w:r>
              <w:rPr>
                <w:rFonts w:cs="Times New Roman" w:hint="eastAsia"/>
                <w:kern w:val="0"/>
                <w:szCs w:val="21"/>
              </w:rPr>
              <w:t>住宅建筑应由公共电网供电。当技术经济合理时，可采用可再生能源作为补充。</w:t>
            </w:r>
          </w:p>
          <w:p w:rsidR="00D20BBB" w:rsidRDefault="00B8179C">
            <w:pPr>
              <w:spacing w:line="400" w:lineRule="exact"/>
              <w:rPr>
                <w:rFonts w:cs="Times New Roman"/>
                <w:b/>
                <w:kern w:val="0"/>
                <w:szCs w:val="21"/>
              </w:rPr>
            </w:pPr>
            <w:r>
              <w:rPr>
                <w:rFonts w:cs="Times New Roman" w:hint="eastAsia"/>
                <w:b/>
                <w:kern w:val="0"/>
                <w:szCs w:val="21"/>
              </w:rPr>
              <w:t xml:space="preserve">10.2.2 </w:t>
            </w:r>
            <w:r>
              <w:rPr>
                <w:rFonts w:cs="Times New Roman" w:hint="eastAsia"/>
                <w:kern w:val="0"/>
                <w:szCs w:val="21"/>
              </w:rPr>
              <w:t>当采用可再生能源时，应避免造成环境、景观及安全的影响。</w:t>
            </w:r>
          </w:p>
          <w:p w:rsidR="00D20BBB" w:rsidRDefault="00B8179C">
            <w:pPr>
              <w:spacing w:line="400" w:lineRule="exact"/>
              <w:rPr>
                <w:rFonts w:cs="Times New Roman"/>
                <w:b/>
                <w:kern w:val="0"/>
                <w:szCs w:val="21"/>
              </w:rPr>
            </w:pPr>
            <w:r>
              <w:rPr>
                <w:rFonts w:cs="Times New Roman" w:hint="eastAsia"/>
                <w:b/>
                <w:kern w:val="0"/>
                <w:szCs w:val="21"/>
              </w:rPr>
              <w:t xml:space="preserve">10.2.3 </w:t>
            </w:r>
            <w:r>
              <w:rPr>
                <w:rFonts w:cs="Times New Roman" w:hint="eastAsia"/>
                <w:kern w:val="0"/>
                <w:szCs w:val="21"/>
              </w:rPr>
              <w:t>当可再生能源发电系统与公共电网联网时，保护措施应满足电网接入要求。</w:t>
            </w:r>
          </w:p>
        </w:tc>
        <w:tc>
          <w:tcPr>
            <w:tcW w:w="1465" w:type="pct"/>
            <w:vAlign w:val="center"/>
          </w:tcPr>
          <w:p w:rsidR="00D20BBB" w:rsidRDefault="00B8179C">
            <w:pPr>
              <w:spacing w:line="400" w:lineRule="exact"/>
              <w:rPr>
                <w:rFonts w:cs="Times New Roman"/>
                <w:kern w:val="0"/>
                <w:szCs w:val="21"/>
              </w:rPr>
            </w:pPr>
            <w:r>
              <w:rPr>
                <w:rFonts w:cs="Times New Roman" w:hint="eastAsia"/>
                <w:b/>
                <w:kern w:val="0"/>
                <w:szCs w:val="21"/>
              </w:rPr>
              <w:t>1</w:t>
            </w:r>
            <w:r>
              <w:rPr>
                <w:rFonts w:cs="Times New Roman" w:hint="eastAsia"/>
                <w:kern w:val="0"/>
                <w:szCs w:val="21"/>
              </w:rPr>
              <w:t>检查可再生能源利用的类型及其利用比例计算书，可再生能源利用比例应与评价得分相符。</w:t>
            </w:r>
          </w:p>
          <w:p w:rsidR="00D20BBB" w:rsidRDefault="00B8179C">
            <w:pPr>
              <w:spacing w:line="400" w:lineRule="exact"/>
              <w:rPr>
                <w:rFonts w:cs="Times New Roman"/>
                <w:kern w:val="0"/>
                <w:szCs w:val="21"/>
              </w:rPr>
            </w:pPr>
            <w:r>
              <w:rPr>
                <w:rFonts w:cs="Times New Roman" w:hint="eastAsia"/>
                <w:b/>
                <w:kern w:val="0"/>
                <w:szCs w:val="21"/>
              </w:rPr>
              <w:t>2</w:t>
            </w:r>
            <w:r>
              <w:rPr>
                <w:rFonts w:cs="Times New Roman" w:hint="eastAsia"/>
                <w:kern w:val="0"/>
                <w:szCs w:val="21"/>
              </w:rPr>
              <w:t xml:space="preserve"> </w:t>
            </w:r>
            <w:r>
              <w:rPr>
                <w:rFonts w:cs="Times New Roman" w:hint="eastAsia"/>
                <w:kern w:val="0"/>
                <w:szCs w:val="21"/>
              </w:rPr>
              <w:t>应合理确定光伏发电、风力发电的供电范围（负载）。</w:t>
            </w:r>
          </w:p>
          <w:p w:rsidR="00D20BBB" w:rsidRDefault="00B8179C">
            <w:pPr>
              <w:spacing w:line="400" w:lineRule="exact"/>
              <w:rPr>
                <w:rFonts w:cs="Times New Roman"/>
                <w:kern w:val="0"/>
                <w:szCs w:val="21"/>
              </w:rPr>
            </w:pPr>
            <w:r>
              <w:rPr>
                <w:rFonts w:cs="Times New Roman" w:hint="eastAsia"/>
                <w:b/>
                <w:kern w:val="0"/>
                <w:szCs w:val="21"/>
              </w:rPr>
              <w:t>3</w:t>
            </w:r>
            <w:r>
              <w:rPr>
                <w:rFonts w:cs="Times New Roman" w:hint="eastAsia"/>
                <w:kern w:val="0"/>
                <w:szCs w:val="21"/>
              </w:rPr>
              <w:t xml:space="preserve"> </w:t>
            </w:r>
            <w:r>
              <w:rPr>
                <w:rFonts w:cs="Times New Roman" w:hint="eastAsia"/>
                <w:kern w:val="0"/>
                <w:szCs w:val="21"/>
              </w:rPr>
              <w:t>应说明并网的情况。</w:t>
            </w:r>
          </w:p>
          <w:p w:rsidR="00D20BBB" w:rsidRDefault="00B8179C">
            <w:pPr>
              <w:spacing w:line="400" w:lineRule="exact"/>
              <w:rPr>
                <w:rFonts w:cs="Times New Roman"/>
                <w:kern w:val="0"/>
                <w:szCs w:val="21"/>
              </w:rPr>
            </w:pPr>
            <w:r>
              <w:rPr>
                <w:rFonts w:cs="Times New Roman" w:hint="eastAsia"/>
                <w:b/>
                <w:kern w:val="0"/>
                <w:szCs w:val="21"/>
              </w:rPr>
              <w:t>4</w:t>
            </w:r>
            <w:r>
              <w:rPr>
                <w:rFonts w:cs="Times New Roman" w:hint="eastAsia"/>
                <w:kern w:val="0"/>
                <w:szCs w:val="21"/>
              </w:rPr>
              <w:t xml:space="preserve"> </w:t>
            </w:r>
            <w:r>
              <w:rPr>
                <w:rFonts w:cs="Times New Roman" w:hint="eastAsia"/>
                <w:kern w:val="0"/>
                <w:szCs w:val="21"/>
              </w:rPr>
              <w:t>风光互补系统使用场所是否正确。</w:t>
            </w:r>
          </w:p>
          <w:p w:rsidR="00D20BBB" w:rsidRDefault="00B8179C">
            <w:pPr>
              <w:spacing w:line="400" w:lineRule="exact"/>
              <w:rPr>
                <w:rFonts w:cs="Times New Roman"/>
                <w:kern w:val="0"/>
                <w:szCs w:val="21"/>
              </w:rPr>
            </w:pPr>
            <w:r>
              <w:rPr>
                <w:rFonts w:cs="Times New Roman" w:hint="eastAsia"/>
                <w:b/>
                <w:kern w:val="0"/>
                <w:szCs w:val="21"/>
              </w:rPr>
              <w:t>5</w:t>
            </w:r>
            <w:r>
              <w:rPr>
                <w:rFonts w:cs="Times New Roman" w:hint="eastAsia"/>
                <w:kern w:val="0"/>
                <w:szCs w:val="21"/>
              </w:rPr>
              <w:t xml:space="preserve"> </w:t>
            </w:r>
            <w:r>
              <w:rPr>
                <w:rFonts w:cs="Times New Roman" w:hint="eastAsia"/>
                <w:kern w:val="0"/>
                <w:szCs w:val="21"/>
              </w:rPr>
              <w:t>光伏发电系统选型的合理性。</w:t>
            </w:r>
          </w:p>
          <w:p w:rsidR="00D20BBB" w:rsidRDefault="00B8179C">
            <w:pPr>
              <w:spacing w:line="400" w:lineRule="exact"/>
              <w:rPr>
                <w:rFonts w:cs="Times New Roman"/>
                <w:kern w:val="0"/>
                <w:szCs w:val="21"/>
              </w:rPr>
            </w:pPr>
            <w:r>
              <w:rPr>
                <w:rFonts w:cs="Times New Roman" w:hint="eastAsia"/>
                <w:b/>
                <w:kern w:val="0"/>
                <w:szCs w:val="21"/>
              </w:rPr>
              <w:t>6</w:t>
            </w:r>
            <w:r>
              <w:rPr>
                <w:rFonts w:cs="Times New Roman" w:hint="eastAsia"/>
                <w:kern w:val="0"/>
                <w:szCs w:val="21"/>
              </w:rPr>
              <w:t xml:space="preserve"> </w:t>
            </w:r>
            <w:r>
              <w:rPr>
                <w:rFonts w:cs="Times New Roman" w:hint="eastAsia"/>
                <w:kern w:val="0"/>
                <w:szCs w:val="21"/>
              </w:rPr>
              <w:t>风力发电系统产生的噪声不应影响周边环境。</w:t>
            </w:r>
          </w:p>
        </w:tc>
      </w:tr>
    </w:tbl>
    <w:p w:rsidR="00D20BBB" w:rsidRDefault="00B8179C">
      <w:pPr>
        <w:widowControl/>
        <w:jc w:val="left"/>
        <w:rPr>
          <w:rFonts w:ascii="Times New Roman" w:eastAsiaTheme="minorEastAsia" w:hAnsi="Times New Roman" w:cs="Times New Roman"/>
          <w:b/>
          <w:bCs/>
          <w:kern w:val="0"/>
          <w:sz w:val="30"/>
          <w:szCs w:val="30"/>
          <w:lang w:val="zh-CN"/>
        </w:rPr>
      </w:pPr>
      <w:r>
        <w:rPr>
          <w:rFonts w:ascii="Times New Roman" w:eastAsiaTheme="minorEastAsia" w:hAnsi="Times New Roman" w:cs="Times New Roman"/>
          <w:sz w:val="30"/>
          <w:szCs w:val="30"/>
          <w:lang w:val="zh-CN"/>
        </w:rPr>
        <w:br w:type="page"/>
      </w:r>
    </w:p>
    <w:p w:rsidR="00D20BBB" w:rsidRDefault="00B8179C">
      <w:pPr>
        <w:pStyle w:val="2"/>
        <w:keepNext/>
        <w:numPr>
          <w:ilvl w:val="0"/>
          <w:numId w:val="34"/>
        </w:numPr>
        <w:tabs>
          <w:tab w:val="left" w:pos="709"/>
        </w:tabs>
        <w:spacing w:before="240" w:beforeAutospacing="0" w:after="0" w:afterAutospacing="0"/>
        <w:ind w:left="813" w:hangingChars="270" w:hanging="813"/>
        <w:rPr>
          <w:rFonts w:ascii="Times New Roman" w:eastAsiaTheme="minorEastAsia" w:hAnsi="Times New Roman" w:cs="Times New Roman"/>
          <w:sz w:val="21"/>
          <w:szCs w:val="22"/>
        </w:rPr>
      </w:pPr>
      <w:bookmarkStart w:id="67" w:name="_Toc29448"/>
      <w:r>
        <w:rPr>
          <w:rFonts w:ascii="Times New Roman" w:eastAsiaTheme="minorEastAsia" w:hAnsi="Times New Roman" w:cs="Times New Roman"/>
          <w:sz w:val="30"/>
          <w:szCs w:val="30"/>
          <w:lang w:val="zh-CN"/>
        </w:rPr>
        <w:lastRenderedPageBreak/>
        <w:t>环境宜居</w:t>
      </w:r>
      <w:bookmarkEnd w:id="67"/>
    </w:p>
    <w:tbl>
      <w:tblPr>
        <w:tblStyle w:val="ad"/>
        <w:tblW w:w="5235" w:type="pct"/>
        <w:tblInd w:w="-318" w:type="dxa"/>
        <w:tblLayout w:type="fixed"/>
        <w:tblLook w:val="04A0" w:firstRow="1" w:lastRow="0" w:firstColumn="1" w:lastColumn="0" w:noHBand="0" w:noVBand="1"/>
      </w:tblPr>
      <w:tblGrid>
        <w:gridCol w:w="711"/>
        <w:gridCol w:w="982"/>
        <w:gridCol w:w="4635"/>
        <w:gridCol w:w="4635"/>
        <w:gridCol w:w="4631"/>
      </w:tblGrid>
      <w:tr w:rsidR="00D20BBB">
        <w:trPr>
          <w:trHeight w:val="651"/>
          <w:tblHeader/>
        </w:trPr>
        <w:tc>
          <w:tcPr>
            <w:tcW w:w="228"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序号</w:t>
            </w:r>
          </w:p>
        </w:tc>
        <w:tc>
          <w:tcPr>
            <w:tcW w:w="31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w:t>
            </w:r>
          </w:p>
          <w:p w:rsidR="00D20BBB" w:rsidRDefault="00B8179C">
            <w:pPr>
              <w:widowControl/>
              <w:spacing w:line="400" w:lineRule="exact"/>
              <w:jc w:val="center"/>
              <w:rPr>
                <w:rFonts w:cs="Times New Roman"/>
                <w:bCs/>
                <w:kern w:val="0"/>
                <w:szCs w:val="21"/>
              </w:rPr>
            </w:pPr>
            <w:r>
              <w:rPr>
                <w:rFonts w:cs="Times New Roman"/>
                <w:bCs/>
                <w:kern w:val="0"/>
                <w:szCs w:val="21"/>
              </w:rPr>
              <w:t>项目</w:t>
            </w:r>
          </w:p>
        </w:tc>
        <w:tc>
          <w:tcPr>
            <w:tcW w:w="1486"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《绿色建筑评价标准》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86"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《住宅建筑绿色设计标准》</w:t>
            </w:r>
          </w:p>
          <w:p w:rsidR="00D20BBB" w:rsidRDefault="00B8179C">
            <w:pPr>
              <w:widowControl/>
              <w:spacing w:line="400" w:lineRule="exact"/>
              <w:jc w:val="center"/>
              <w:rPr>
                <w:rFonts w:cs="Times New Roman"/>
                <w:bCs/>
                <w:kern w:val="0"/>
                <w:szCs w:val="21"/>
              </w:rPr>
            </w:pPr>
            <w:r>
              <w:rPr>
                <w:rFonts w:cs="Times New Roman"/>
                <w:bCs/>
                <w:kern w:val="0"/>
                <w:szCs w:val="21"/>
              </w:rPr>
              <w:t>条文内容</w:t>
            </w:r>
          </w:p>
        </w:tc>
        <w:tc>
          <w:tcPr>
            <w:tcW w:w="1485" w:type="pct"/>
            <w:vAlign w:val="center"/>
          </w:tcPr>
          <w:p w:rsidR="00D20BBB" w:rsidRDefault="00B8179C">
            <w:pPr>
              <w:widowControl/>
              <w:spacing w:line="400" w:lineRule="exact"/>
              <w:jc w:val="center"/>
              <w:rPr>
                <w:rFonts w:cs="Times New Roman"/>
                <w:bCs/>
                <w:kern w:val="0"/>
                <w:szCs w:val="21"/>
              </w:rPr>
            </w:pPr>
            <w:r>
              <w:rPr>
                <w:rFonts w:cs="Times New Roman"/>
                <w:bCs/>
                <w:kern w:val="0"/>
                <w:szCs w:val="21"/>
              </w:rPr>
              <w:t>审查要点</w:t>
            </w:r>
          </w:p>
        </w:tc>
      </w:tr>
      <w:tr w:rsidR="00D20BBB">
        <w:trPr>
          <w:trHeight w:val="1850"/>
        </w:trPr>
        <w:tc>
          <w:tcPr>
            <w:tcW w:w="228" w:type="pct"/>
            <w:tcBorders>
              <w:top w:val="single" w:sz="4" w:space="0" w:color="auto"/>
            </w:tcBorders>
            <w:vAlign w:val="center"/>
          </w:tcPr>
          <w:p w:rsidR="00D20BBB" w:rsidRDefault="00D20BBB">
            <w:pPr>
              <w:pStyle w:val="afa"/>
              <w:widowControl/>
              <w:numPr>
                <w:ilvl w:val="0"/>
                <w:numId w:val="40"/>
              </w:numPr>
              <w:spacing w:line="400" w:lineRule="exact"/>
              <w:ind w:firstLineChars="0"/>
              <w:jc w:val="center"/>
              <w:rPr>
                <w:kern w:val="0"/>
                <w:szCs w:val="21"/>
              </w:rPr>
            </w:pPr>
          </w:p>
        </w:tc>
        <w:tc>
          <w:tcPr>
            <w:tcW w:w="315" w:type="pct"/>
            <w:tcBorders>
              <w:top w:val="single" w:sz="4" w:space="0" w:color="auto"/>
            </w:tcBorders>
            <w:vAlign w:val="center"/>
          </w:tcPr>
          <w:p w:rsidR="00D20BBB" w:rsidRDefault="00B8179C">
            <w:pPr>
              <w:spacing w:line="400" w:lineRule="exact"/>
              <w:jc w:val="center"/>
              <w:rPr>
                <w:rFonts w:cs="Times New Roman"/>
                <w:kern w:val="0"/>
                <w:szCs w:val="21"/>
              </w:rPr>
            </w:pPr>
            <w:r>
              <w:rPr>
                <w:rFonts w:cs="Times New Roman"/>
                <w:kern w:val="0"/>
                <w:szCs w:val="21"/>
              </w:rPr>
              <w:t>评分项</w:t>
            </w:r>
          </w:p>
          <w:p w:rsidR="00D20BBB" w:rsidRDefault="00B8179C">
            <w:pPr>
              <w:spacing w:line="400" w:lineRule="exact"/>
              <w:jc w:val="center"/>
              <w:rPr>
                <w:rFonts w:cs="Times New Roman"/>
                <w:kern w:val="0"/>
                <w:szCs w:val="21"/>
              </w:rPr>
            </w:pPr>
            <w:r>
              <w:rPr>
                <w:rFonts w:cs="Times New Roman"/>
                <w:kern w:val="0"/>
                <w:szCs w:val="21"/>
              </w:rPr>
              <w:t>I</w:t>
            </w:r>
          </w:p>
          <w:p w:rsidR="00D20BBB" w:rsidRDefault="00B8179C">
            <w:pPr>
              <w:spacing w:line="400" w:lineRule="exact"/>
              <w:jc w:val="center"/>
              <w:rPr>
                <w:rFonts w:cs="Times New Roman"/>
                <w:kern w:val="0"/>
                <w:szCs w:val="21"/>
              </w:rPr>
            </w:pPr>
            <w:r>
              <w:rPr>
                <w:rFonts w:cs="Times New Roman"/>
                <w:kern w:val="0"/>
                <w:szCs w:val="21"/>
              </w:rPr>
              <w:t>室外物理环境</w:t>
            </w:r>
          </w:p>
        </w:tc>
        <w:tc>
          <w:tcPr>
            <w:tcW w:w="1486" w:type="pct"/>
            <w:vAlign w:val="center"/>
          </w:tcPr>
          <w:p w:rsidR="00D20BBB" w:rsidRDefault="00B8179C">
            <w:pPr>
              <w:spacing w:line="400" w:lineRule="exact"/>
              <w:rPr>
                <w:rFonts w:cs="Times New Roman"/>
                <w:kern w:val="0"/>
                <w:szCs w:val="21"/>
              </w:rPr>
            </w:pPr>
            <w:r>
              <w:rPr>
                <w:rFonts w:cs="Times New Roman"/>
                <w:b/>
                <w:kern w:val="0"/>
                <w:szCs w:val="21"/>
              </w:rPr>
              <w:t>8.2.</w:t>
            </w:r>
            <w:r>
              <w:rPr>
                <w:rFonts w:cs="Times New Roman" w:hint="eastAsia"/>
                <w:b/>
                <w:kern w:val="0"/>
                <w:szCs w:val="21"/>
              </w:rPr>
              <w:t xml:space="preserve">9 </w:t>
            </w:r>
            <w:r>
              <w:rPr>
                <w:rFonts w:cs="Times New Roman" w:hint="eastAsia"/>
                <w:kern w:val="0"/>
                <w:szCs w:val="21"/>
              </w:rPr>
              <w:t>第</w:t>
            </w:r>
            <w:r>
              <w:rPr>
                <w:rFonts w:cs="Times New Roman" w:hint="eastAsia"/>
                <w:kern w:val="0"/>
                <w:szCs w:val="21"/>
              </w:rPr>
              <w:t>2</w:t>
            </w:r>
            <w:r>
              <w:rPr>
                <w:rFonts w:cs="Times New Roman" w:hint="eastAsia"/>
                <w:kern w:val="0"/>
                <w:szCs w:val="21"/>
              </w:rPr>
              <w:t>款：</w:t>
            </w:r>
          </w:p>
          <w:p w:rsidR="00D20BBB" w:rsidRDefault="00B8179C">
            <w:pPr>
              <w:spacing w:line="400" w:lineRule="exact"/>
              <w:rPr>
                <w:rFonts w:cs="Times New Roman"/>
                <w:kern w:val="0"/>
                <w:szCs w:val="21"/>
              </w:rPr>
            </w:pPr>
            <w:r>
              <w:rPr>
                <w:rFonts w:cs="Times New Roman"/>
                <w:b/>
                <w:kern w:val="0"/>
                <w:szCs w:val="21"/>
              </w:rPr>
              <w:t>2</w:t>
            </w:r>
            <w:r>
              <w:rPr>
                <w:rFonts w:cs="Times New Roman"/>
                <w:kern w:val="0"/>
                <w:szCs w:val="21"/>
              </w:rPr>
              <w:t xml:space="preserve"> </w:t>
            </w:r>
            <w:r>
              <w:rPr>
                <w:rFonts w:cs="Times New Roman" w:hint="eastAsia"/>
                <w:kern w:val="0"/>
                <w:szCs w:val="21"/>
              </w:rPr>
              <w:t>室外夜景照明光污染的限制符合现行国家标准《室外照明干扰光限制规范》</w:t>
            </w:r>
            <w:r>
              <w:rPr>
                <w:rFonts w:cs="Times New Roman" w:hint="eastAsia"/>
                <w:kern w:val="0"/>
                <w:szCs w:val="21"/>
              </w:rPr>
              <w:t xml:space="preserve">GB/T 35626 </w:t>
            </w:r>
            <w:r>
              <w:rPr>
                <w:rFonts w:cs="Times New Roman" w:hint="eastAsia"/>
                <w:kern w:val="0"/>
                <w:szCs w:val="21"/>
              </w:rPr>
              <w:t>和国家现行标准《城市夜景照明设计规范》</w:t>
            </w:r>
            <w:r>
              <w:rPr>
                <w:rFonts w:cs="Times New Roman" w:hint="eastAsia"/>
                <w:kern w:val="0"/>
                <w:szCs w:val="21"/>
              </w:rPr>
              <w:t xml:space="preserve">JGJ/T 163 </w:t>
            </w:r>
            <w:r>
              <w:rPr>
                <w:rFonts w:cs="Times New Roman" w:hint="eastAsia"/>
                <w:kern w:val="0"/>
                <w:szCs w:val="21"/>
              </w:rPr>
              <w:t>的规定，得</w:t>
            </w:r>
            <w:r>
              <w:rPr>
                <w:rFonts w:cs="Times New Roman" w:hint="eastAsia"/>
                <w:kern w:val="0"/>
                <w:szCs w:val="21"/>
              </w:rPr>
              <w:t>5</w:t>
            </w:r>
            <w:r>
              <w:rPr>
                <w:rFonts w:cs="Times New Roman" w:hint="eastAsia"/>
                <w:kern w:val="0"/>
                <w:szCs w:val="21"/>
              </w:rPr>
              <w:t>分。</w:t>
            </w:r>
          </w:p>
        </w:tc>
        <w:tc>
          <w:tcPr>
            <w:tcW w:w="1486" w:type="pct"/>
            <w:vAlign w:val="center"/>
          </w:tcPr>
          <w:p w:rsidR="00D20BBB" w:rsidRDefault="00B8179C">
            <w:pPr>
              <w:pStyle w:val="50"/>
              <w:tabs>
                <w:tab w:val="left" w:pos="677"/>
              </w:tabs>
              <w:spacing w:line="400" w:lineRule="exact"/>
              <w:ind w:firstLineChars="0" w:firstLine="0"/>
              <w:jc w:val="left"/>
              <w:rPr>
                <w:rFonts w:eastAsiaTheme="minorEastAsia" w:cs="Times New Roman"/>
                <w:kern w:val="0"/>
                <w:szCs w:val="21"/>
              </w:rPr>
            </w:pPr>
            <w:r>
              <w:rPr>
                <w:rFonts w:eastAsiaTheme="minorEastAsia" w:cs="Times New Roman" w:hint="eastAsia"/>
                <w:b/>
                <w:kern w:val="0"/>
                <w:szCs w:val="21"/>
              </w:rPr>
              <w:t>10.4.3</w:t>
            </w:r>
            <w:r>
              <w:rPr>
                <w:rFonts w:eastAsiaTheme="minorEastAsia" w:cs="Times New Roman" w:hint="eastAsia"/>
                <w:b/>
                <w:kern w:val="0"/>
                <w:szCs w:val="21"/>
              </w:rPr>
              <w:tab/>
            </w:r>
            <w:r>
              <w:rPr>
                <w:rFonts w:eastAsiaTheme="minorEastAsia" w:cs="Times New Roman" w:hint="eastAsia"/>
                <w:kern w:val="0"/>
                <w:szCs w:val="21"/>
              </w:rPr>
              <w:t>室外夜景照明的设计应符合现行行业标准《城市夜景照明设计规范》</w:t>
            </w:r>
            <w:r>
              <w:rPr>
                <w:rFonts w:eastAsiaTheme="minorEastAsia" w:cs="Times New Roman" w:hint="eastAsia"/>
                <w:kern w:val="0"/>
                <w:szCs w:val="21"/>
              </w:rPr>
              <w:t>JGJ/T 163</w:t>
            </w:r>
            <w:r>
              <w:rPr>
                <w:rFonts w:eastAsiaTheme="minorEastAsia" w:cs="Times New Roman" w:hint="eastAsia"/>
                <w:kern w:val="0"/>
                <w:szCs w:val="21"/>
              </w:rPr>
              <w:t>的规定。</w:t>
            </w:r>
          </w:p>
        </w:tc>
        <w:tc>
          <w:tcPr>
            <w:tcW w:w="1485" w:type="pct"/>
            <w:vAlign w:val="center"/>
          </w:tcPr>
          <w:p w:rsidR="00D20BBB" w:rsidRDefault="00B8179C">
            <w:pPr>
              <w:spacing w:line="400" w:lineRule="exact"/>
              <w:rPr>
                <w:rFonts w:cs="Times New Roman"/>
                <w:kern w:val="0"/>
                <w:szCs w:val="21"/>
              </w:rPr>
            </w:pPr>
            <w:r>
              <w:rPr>
                <w:rFonts w:cs="Times New Roman" w:hint="eastAsia"/>
                <w:b/>
                <w:kern w:val="0"/>
                <w:szCs w:val="21"/>
              </w:rPr>
              <w:t xml:space="preserve">1 </w:t>
            </w:r>
            <w:r>
              <w:rPr>
                <w:rFonts w:cs="Times New Roman" w:hint="eastAsia"/>
                <w:kern w:val="0"/>
                <w:szCs w:val="21"/>
              </w:rPr>
              <w:t>设计文件中应明确夜景照明的相关要求、设计内容和技术措施。</w:t>
            </w:r>
          </w:p>
          <w:p w:rsidR="00D20BBB" w:rsidRDefault="00B8179C">
            <w:pPr>
              <w:spacing w:line="400" w:lineRule="exact"/>
              <w:rPr>
                <w:rFonts w:cs="Times New Roman"/>
                <w:kern w:val="0"/>
                <w:szCs w:val="21"/>
              </w:rPr>
            </w:pPr>
            <w:r>
              <w:rPr>
                <w:rFonts w:cs="Times New Roman" w:hint="eastAsia"/>
                <w:b/>
                <w:kern w:val="0"/>
                <w:szCs w:val="21"/>
              </w:rPr>
              <w:t xml:space="preserve">2 </w:t>
            </w:r>
            <w:r>
              <w:rPr>
                <w:rFonts w:cs="Times New Roman" w:hint="eastAsia"/>
                <w:kern w:val="0"/>
                <w:szCs w:val="21"/>
              </w:rPr>
              <w:t>室外夜景照明光污染的限制尚应符合现行国家标准《室外照明干扰光限制规范》</w:t>
            </w:r>
            <w:r>
              <w:rPr>
                <w:rFonts w:cs="Times New Roman" w:hint="eastAsia"/>
                <w:kern w:val="0"/>
                <w:szCs w:val="21"/>
              </w:rPr>
              <w:t xml:space="preserve">GB/T 35626  </w:t>
            </w:r>
            <w:r>
              <w:rPr>
                <w:rFonts w:cs="Times New Roman" w:hint="eastAsia"/>
                <w:kern w:val="0"/>
                <w:szCs w:val="21"/>
              </w:rPr>
              <w:t>的规定。</w:t>
            </w:r>
          </w:p>
        </w:tc>
      </w:tr>
    </w:tbl>
    <w:p w:rsidR="00D20BBB" w:rsidRDefault="00D20BBB">
      <w:pPr>
        <w:widowControl/>
        <w:jc w:val="left"/>
        <w:rPr>
          <w:rFonts w:ascii="Times New Roman" w:hAnsi="Times New Roman" w:cs="Times New Roman"/>
          <w:b/>
          <w:bCs/>
          <w:kern w:val="0"/>
          <w:sz w:val="30"/>
          <w:szCs w:val="30"/>
        </w:rPr>
      </w:pPr>
    </w:p>
    <w:p w:rsidR="00D20BBB" w:rsidRDefault="00B8179C">
      <w:pPr>
        <w:pStyle w:val="2"/>
        <w:keepNext/>
        <w:numPr>
          <w:ilvl w:val="0"/>
          <w:numId w:val="34"/>
        </w:numPr>
        <w:tabs>
          <w:tab w:val="left" w:pos="709"/>
        </w:tabs>
        <w:spacing w:before="240" w:beforeAutospacing="0" w:after="0" w:afterAutospacing="0"/>
        <w:ind w:left="813" w:hangingChars="270" w:hanging="813"/>
        <w:rPr>
          <w:rFonts w:ascii="Times New Roman" w:hAnsi="Times New Roman" w:cs="Times New Roman"/>
          <w:sz w:val="30"/>
          <w:szCs w:val="30"/>
        </w:rPr>
      </w:pPr>
      <w:bookmarkStart w:id="68" w:name="_Toc9001"/>
      <w:r>
        <w:rPr>
          <w:rFonts w:ascii="Times New Roman" w:hAnsi="Times New Roman" w:cs="Times New Roman" w:hint="eastAsia"/>
          <w:sz w:val="30"/>
          <w:szCs w:val="30"/>
        </w:rPr>
        <w:t>提高与创新</w:t>
      </w:r>
      <w:bookmarkEnd w:id="68"/>
    </w:p>
    <w:tbl>
      <w:tblPr>
        <w:tblW w:w="52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27"/>
        <w:gridCol w:w="4534"/>
        <w:gridCol w:w="4537"/>
        <w:gridCol w:w="4537"/>
      </w:tblGrid>
      <w:tr w:rsidR="00D20BBB">
        <w:trPr>
          <w:trHeight w:val="86"/>
          <w:tblHeader/>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2"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《住宅建筑绿色设计标准》</w:t>
            </w:r>
          </w:p>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D20BBB">
        <w:trPr>
          <w:trHeight w:val="1251"/>
        </w:trPr>
        <w:tc>
          <w:tcPr>
            <w:tcW w:w="272" w:type="pct"/>
            <w:tcBorders>
              <w:top w:val="single" w:sz="4" w:space="0" w:color="auto"/>
              <w:left w:val="single" w:sz="4" w:space="0" w:color="auto"/>
              <w:bottom w:val="single" w:sz="4" w:space="0" w:color="auto"/>
              <w:right w:val="single" w:sz="4" w:space="0" w:color="auto"/>
            </w:tcBorders>
            <w:vAlign w:val="center"/>
          </w:tcPr>
          <w:p w:rsidR="00D20BBB" w:rsidRDefault="00D20BBB">
            <w:pPr>
              <w:pStyle w:val="afa"/>
              <w:widowControl/>
              <w:numPr>
                <w:ilvl w:val="0"/>
                <w:numId w:val="41"/>
              </w:numPr>
              <w:spacing w:line="400" w:lineRule="exact"/>
              <w:ind w:firstLineChars="0"/>
              <w:jc w:val="center"/>
              <w:rPr>
                <w:rFonts w:ascii="Times New Roman" w:hAnsi="Times New Roman"/>
                <w:bCs/>
                <w:kern w:val="0"/>
                <w:szCs w:val="21"/>
              </w:rPr>
            </w:pPr>
          </w:p>
        </w:tc>
        <w:tc>
          <w:tcPr>
            <w:tcW w:w="362" w:type="pct"/>
            <w:tcBorders>
              <w:left w:val="single" w:sz="4" w:space="0" w:color="auto"/>
              <w:right w:val="single" w:sz="4" w:space="0" w:color="auto"/>
            </w:tcBorders>
            <w:vAlign w:val="center"/>
          </w:tcPr>
          <w:p w:rsidR="00D20BBB" w:rsidRDefault="00B8179C">
            <w:pPr>
              <w:spacing w:line="400" w:lineRule="exact"/>
              <w:jc w:val="center"/>
              <w:rPr>
                <w:rFonts w:ascii="Times New Roman" w:hAnsi="Times New Roman" w:cs="Times New Roman"/>
                <w:szCs w:val="21"/>
              </w:rPr>
            </w:pPr>
            <w:r>
              <w:rPr>
                <w:rFonts w:ascii="Times New Roman" w:hAnsi="Times New Roman" w:cs="Times New Roman" w:hint="eastAsia"/>
                <w:szCs w:val="21"/>
              </w:rPr>
              <w:t>提高与</w:t>
            </w:r>
          </w:p>
          <w:p w:rsidR="00D20BBB" w:rsidRDefault="00B8179C">
            <w:pPr>
              <w:spacing w:line="400" w:lineRule="exact"/>
              <w:jc w:val="center"/>
              <w:rPr>
                <w:rFonts w:ascii="Times New Roman" w:hAnsi="Times New Roman" w:cs="Times New Roman"/>
                <w:szCs w:val="21"/>
              </w:rPr>
            </w:pPr>
            <w:r>
              <w:rPr>
                <w:rFonts w:ascii="Times New Roman" w:hAnsi="Times New Roman" w:cs="Times New Roman" w:hint="eastAsia"/>
                <w:szCs w:val="21"/>
              </w:rPr>
              <w:t>创新</w:t>
            </w:r>
          </w:p>
        </w:tc>
        <w:tc>
          <w:tcPr>
            <w:tcW w:w="1454"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ascii="Times New Roman" w:hAnsi="Times New Roman" w:cs="Times New Roman"/>
                <w:b/>
                <w:kern w:val="0"/>
                <w:szCs w:val="21"/>
              </w:rPr>
            </w:pPr>
            <w:r>
              <w:rPr>
                <w:rFonts w:ascii="Times New Roman" w:hAnsi="Times New Roman" w:cs="Times New Roman"/>
                <w:b/>
                <w:kern w:val="0"/>
                <w:szCs w:val="21"/>
              </w:rPr>
              <w:t>9.2.</w:t>
            </w:r>
            <w:r>
              <w:rPr>
                <w:rFonts w:ascii="Times New Roman" w:hAnsi="Times New Roman" w:cs="Times New Roman" w:hint="eastAsia"/>
                <w:b/>
                <w:kern w:val="0"/>
                <w:szCs w:val="21"/>
              </w:rPr>
              <w:t xml:space="preserve">9 </w:t>
            </w:r>
            <w:r>
              <w:rPr>
                <w:rFonts w:ascii="Times New Roman" w:hAnsi="Times New Roman" w:cs="Times New Roman"/>
                <w:kern w:val="0"/>
                <w:szCs w:val="21"/>
              </w:rPr>
              <w:t>应用建筑信息模型（</w:t>
            </w:r>
            <w:r>
              <w:rPr>
                <w:rFonts w:ascii="Times New Roman" w:hAnsi="Times New Roman" w:cs="Times New Roman"/>
                <w:kern w:val="0"/>
                <w:szCs w:val="21"/>
              </w:rPr>
              <w:t>BIM</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技术，评价总分值为</w:t>
            </w:r>
            <w:r>
              <w:rPr>
                <w:rFonts w:ascii="Times New Roman" w:hAnsi="Times New Roman" w:cs="Times New Roman"/>
                <w:kern w:val="0"/>
                <w:szCs w:val="21"/>
              </w:rPr>
              <w:t xml:space="preserve">15 </w:t>
            </w:r>
            <w:r>
              <w:rPr>
                <w:rFonts w:ascii="Times New Roman" w:hAnsi="Times New Roman" w:cs="Times New Roman"/>
                <w:kern w:val="0"/>
                <w:szCs w:val="21"/>
              </w:rPr>
              <w:t>分。在建筑的规划设计、施工建造和运行维护阶段中</w:t>
            </w:r>
            <w:r>
              <w:rPr>
                <w:rFonts w:ascii="Times New Roman" w:hAnsi="Times New Roman" w:cs="Times New Roman" w:hint="eastAsia"/>
                <w:kern w:val="0"/>
                <w:szCs w:val="21"/>
              </w:rPr>
              <w:t>：</w:t>
            </w:r>
            <w:r>
              <w:rPr>
                <w:rFonts w:ascii="Times New Roman" w:hAnsi="Times New Roman" w:cs="Times New Roman"/>
                <w:kern w:val="0"/>
                <w:szCs w:val="21"/>
              </w:rPr>
              <w:t>一个阶段应用，得</w:t>
            </w:r>
            <w:r>
              <w:rPr>
                <w:rFonts w:ascii="Times New Roman" w:hAnsi="Times New Roman" w:cs="Times New Roman"/>
                <w:kern w:val="0"/>
                <w:szCs w:val="21"/>
              </w:rPr>
              <w:t>5</w:t>
            </w:r>
            <w:r>
              <w:rPr>
                <w:rFonts w:ascii="Times New Roman" w:hAnsi="Times New Roman" w:cs="Times New Roman"/>
                <w:kern w:val="0"/>
                <w:szCs w:val="21"/>
              </w:rPr>
              <w:t>分；两个阶段应用，得</w:t>
            </w:r>
            <w:r>
              <w:rPr>
                <w:rFonts w:ascii="Times New Roman" w:hAnsi="Times New Roman" w:cs="Times New Roman"/>
                <w:kern w:val="0"/>
                <w:szCs w:val="21"/>
              </w:rPr>
              <w:t>10</w:t>
            </w:r>
            <w:r>
              <w:rPr>
                <w:rFonts w:ascii="Times New Roman" w:hAnsi="Times New Roman" w:cs="Times New Roman"/>
                <w:kern w:val="0"/>
                <w:szCs w:val="21"/>
              </w:rPr>
              <w:t>分；三个阶段应用，得</w:t>
            </w:r>
            <w:r>
              <w:rPr>
                <w:rFonts w:ascii="Times New Roman" w:hAnsi="Times New Roman" w:cs="Times New Roman"/>
                <w:kern w:val="0"/>
                <w:szCs w:val="21"/>
              </w:rPr>
              <w:t>15</w:t>
            </w:r>
            <w:r>
              <w:rPr>
                <w:rFonts w:ascii="Times New Roman" w:hAnsi="Times New Roman" w:cs="Times New Roman"/>
                <w:kern w:val="0"/>
                <w:szCs w:val="21"/>
              </w:rPr>
              <w:t>分。</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55" w:type="pct"/>
            <w:tcBorders>
              <w:top w:val="single" w:sz="4" w:space="0" w:color="auto"/>
              <w:left w:val="single" w:sz="4" w:space="0" w:color="auto"/>
              <w:bottom w:val="single" w:sz="4" w:space="0" w:color="auto"/>
              <w:right w:val="single" w:sz="4" w:space="0" w:color="auto"/>
            </w:tcBorders>
            <w:vAlign w:val="center"/>
          </w:tcPr>
          <w:p w:rsidR="00D20BBB" w:rsidRDefault="00B8179C">
            <w:pPr>
              <w:spacing w:line="400" w:lineRule="exact"/>
              <w:rPr>
                <w:rFonts w:ascii="Times New Roman" w:hAnsi="Times New Roman" w:cs="Times New Roman"/>
                <w:kern w:val="0"/>
                <w:szCs w:val="21"/>
              </w:rPr>
            </w:pPr>
            <w:r>
              <w:rPr>
                <w:rFonts w:ascii="Times New Roman" w:hAnsi="Times New Roman" w:cs="Times New Roman" w:hint="eastAsia"/>
                <w:kern w:val="0"/>
                <w:szCs w:val="21"/>
              </w:rPr>
              <w:t>采用建筑信息模型（</w:t>
            </w:r>
            <w:r>
              <w:rPr>
                <w:rFonts w:ascii="Times New Roman" w:hAnsi="Times New Roman" w:cs="Times New Roman" w:hint="eastAsia"/>
                <w:kern w:val="0"/>
                <w:szCs w:val="21"/>
              </w:rPr>
              <w:t>BIM</w:t>
            </w:r>
            <w:r>
              <w:rPr>
                <w:rFonts w:ascii="Times New Roman" w:hAnsi="Times New Roman" w:cs="Times New Roman" w:hint="eastAsia"/>
                <w:kern w:val="0"/>
                <w:szCs w:val="21"/>
              </w:rPr>
              <w:t>）技术完成施工图设计情况。</w:t>
            </w:r>
          </w:p>
        </w:tc>
      </w:tr>
      <w:bookmarkEnd w:id="61"/>
    </w:tbl>
    <w:p w:rsidR="00D20BBB" w:rsidRDefault="00D20BBB">
      <w:pPr>
        <w:widowControl/>
        <w:jc w:val="left"/>
        <w:rPr>
          <w:rFonts w:ascii="Times New Roman" w:hAnsi="Times New Roman" w:cs="Times New Roman"/>
          <w:sz w:val="30"/>
          <w:szCs w:val="30"/>
        </w:rPr>
      </w:pPr>
    </w:p>
    <w:sectPr w:rsidR="00D20BBB">
      <w:footerReference w:type="default" r:id="rId11"/>
      <w:pgSz w:w="16838" w:h="11906" w:orient="landscape"/>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4720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ED" w:rsidRDefault="005521ED">
      <w:r>
        <w:separator/>
      </w:r>
    </w:p>
  </w:endnote>
  <w:endnote w:type="continuationSeparator" w:id="0">
    <w:p w:rsidR="005521ED" w:rsidRDefault="0055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D" w:rsidRDefault="005521ED">
    <w:pPr>
      <w:pStyle w:val="a8"/>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21ED" w:rsidRDefault="005521ED">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5A0">
                            <w:rPr>
                              <w:noProof/>
                            </w:rPr>
                            <w:t>69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5521ED" w:rsidRDefault="005521ED">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5A0">
                      <w:rPr>
                        <w:noProof/>
                      </w:rPr>
                      <w:t>69</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D" w:rsidRDefault="005521ED">
    <w:pPr>
      <w:pStyle w:val="a8"/>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21ED" w:rsidRDefault="005521ED">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5A0">
                            <w:rPr>
                              <w:noProof/>
                            </w:rPr>
                            <w:t>79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521ED" w:rsidRDefault="005521ED">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5A0">
                      <w:rPr>
                        <w:noProof/>
                      </w:rPr>
                      <w:t>79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ED" w:rsidRDefault="005521ED">
      <w:r>
        <w:separator/>
      </w:r>
    </w:p>
  </w:footnote>
  <w:footnote w:type="continuationSeparator" w:id="0">
    <w:p w:rsidR="005521ED" w:rsidRDefault="0055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0DBEE3"/>
    <w:multiLevelType w:val="multilevel"/>
    <w:tmpl w:val="F70DBEE3"/>
    <w:lvl w:ilvl="0">
      <w:start w:val="1"/>
      <w:numFmt w:val="decimal"/>
      <w:lvlText w:val="%1"/>
      <w:lvlJc w:val="left"/>
      <w:pPr>
        <w:ind w:left="420" w:hanging="420"/>
      </w:pPr>
      <w:rPr>
        <w:rFonts w:ascii="Times New Roman" w:eastAsia="宋体" w:hAnsi="Times New Roman" w:hint="default"/>
        <w:b/>
        <w:i w:val="0"/>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90A792A"/>
    <w:multiLevelType w:val="multilevel"/>
    <w:tmpl w:val="090A792A"/>
    <w:lvl w:ilvl="0">
      <w:start w:val="1"/>
      <w:numFmt w:val="decimal"/>
      <w:lvlText w:val="6.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EF6E03"/>
    <w:multiLevelType w:val="multilevel"/>
    <w:tmpl w:val="0CEF6E03"/>
    <w:lvl w:ilvl="0">
      <w:start w:val="1"/>
      <w:numFmt w:val="decimal"/>
      <w:lvlText w:val="4.%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0552AF"/>
    <w:multiLevelType w:val="multilevel"/>
    <w:tmpl w:val="100552AF"/>
    <w:lvl w:ilvl="0">
      <w:start w:val="1"/>
      <w:numFmt w:val="decimal"/>
      <w:lvlText w:val="2.3.%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0542207"/>
    <w:multiLevelType w:val="multilevel"/>
    <w:tmpl w:val="10542207"/>
    <w:lvl w:ilvl="0">
      <w:start w:val="1"/>
      <w:numFmt w:val="decimal"/>
      <w:lvlText w:val="%1"/>
      <w:lvlJc w:val="left"/>
      <w:pPr>
        <w:ind w:left="840" w:hanging="840"/>
      </w:pPr>
      <w:rPr>
        <w:rFonts w:hint="default"/>
      </w:rPr>
    </w:lvl>
    <w:lvl w:ilv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470A56"/>
    <w:multiLevelType w:val="multilevel"/>
    <w:tmpl w:val="14470A56"/>
    <w:lvl w:ilvl="0">
      <w:start w:val="1"/>
      <w:numFmt w:val="decimal"/>
      <w:lvlText w:val="3.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8C3E34"/>
    <w:multiLevelType w:val="multilevel"/>
    <w:tmpl w:val="158C3E34"/>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5C55CB1"/>
    <w:multiLevelType w:val="multilevel"/>
    <w:tmpl w:val="15C55CB1"/>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60590D"/>
    <w:multiLevelType w:val="multilevel"/>
    <w:tmpl w:val="1860590D"/>
    <w:lvl w:ilvl="0">
      <w:start w:val="1"/>
      <w:numFmt w:val="decimal"/>
      <w:lvlText w:val="4.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E51D2C"/>
    <w:multiLevelType w:val="multilevel"/>
    <w:tmpl w:val="19E51D2C"/>
    <w:lvl w:ilvl="0">
      <w:start w:val="1"/>
      <w:numFmt w:val="decimal"/>
      <w:lvlText w:val="5.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AD63BDB"/>
    <w:multiLevelType w:val="multilevel"/>
    <w:tmpl w:val="1AD63BDB"/>
    <w:lvl w:ilvl="0">
      <w:start w:val="1"/>
      <w:numFmt w:val="decimal"/>
      <w:lvlText w:val="5.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703C23"/>
    <w:multiLevelType w:val="multilevel"/>
    <w:tmpl w:val="1C703C23"/>
    <w:lvl w:ilvl="0">
      <w:start w:val="1"/>
      <w:numFmt w:val="decimal"/>
      <w:lvlText w:val="4.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B574F6"/>
    <w:multiLevelType w:val="multilevel"/>
    <w:tmpl w:val="20B574F6"/>
    <w:lvl w:ilvl="0">
      <w:start w:val="1"/>
      <w:numFmt w:val="decimal"/>
      <w:lvlText w:val="5.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513756C"/>
    <w:multiLevelType w:val="multilevel"/>
    <w:tmpl w:val="2513756C"/>
    <w:lvl w:ilvl="0">
      <w:start w:val="1"/>
      <w:numFmt w:val="decimal"/>
      <w:lvlText w:val="%1"/>
      <w:lvlJc w:val="left"/>
      <w:pPr>
        <w:ind w:left="1015" w:hanging="420"/>
      </w:pPr>
      <w:rPr>
        <w:rFonts w:hint="default"/>
        <w:b/>
      </w:rPr>
    </w:lvl>
    <w:lvl w:ilvl="1">
      <w:start w:val="1"/>
      <w:numFmt w:val="lowerLetter"/>
      <w:lvlText w:val="%2)"/>
      <w:lvlJc w:val="left"/>
      <w:pPr>
        <w:ind w:left="1435" w:hanging="420"/>
      </w:pPr>
    </w:lvl>
    <w:lvl w:ilvl="2">
      <w:start w:val="1"/>
      <w:numFmt w:val="lowerRoman"/>
      <w:lvlText w:val="%3."/>
      <w:lvlJc w:val="right"/>
      <w:pPr>
        <w:ind w:left="1855" w:hanging="420"/>
      </w:pPr>
    </w:lvl>
    <w:lvl w:ilvl="3">
      <w:start w:val="1"/>
      <w:numFmt w:val="decimal"/>
      <w:lvlText w:val="%4."/>
      <w:lvlJc w:val="left"/>
      <w:pPr>
        <w:ind w:left="2275" w:hanging="420"/>
      </w:pPr>
    </w:lvl>
    <w:lvl w:ilvl="4">
      <w:start w:val="1"/>
      <w:numFmt w:val="lowerLetter"/>
      <w:lvlText w:val="%5)"/>
      <w:lvlJc w:val="left"/>
      <w:pPr>
        <w:ind w:left="2695" w:hanging="420"/>
      </w:pPr>
    </w:lvl>
    <w:lvl w:ilvl="5">
      <w:start w:val="1"/>
      <w:numFmt w:val="lowerRoman"/>
      <w:lvlText w:val="%6."/>
      <w:lvlJc w:val="right"/>
      <w:pPr>
        <w:ind w:left="3115" w:hanging="420"/>
      </w:pPr>
    </w:lvl>
    <w:lvl w:ilvl="6">
      <w:start w:val="1"/>
      <w:numFmt w:val="decimal"/>
      <w:lvlText w:val="%7."/>
      <w:lvlJc w:val="left"/>
      <w:pPr>
        <w:ind w:left="3535" w:hanging="420"/>
      </w:pPr>
    </w:lvl>
    <w:lvl w:ilvl="7">
      <w:start w:val="1"/>
      <w:numFmt w:val="lowerLetter"/>
      <w:lvlText w:val="%8)"/>
      <w:lvlJc w:val="left"/>
      <w:pPr>
        <w:ind w:left="3955" w:hanging="420"/>
      </w:pPr>
    </w:lvl>
    <w:lvl w:ilvl="8">
      <w:start w:val="1"/>
      <w:numFmt w:val="lowerRoman"/>
      <w:lvlText w:val="%9."/>
      <w:lvlJc w:val="right"/>
      <w:pPr>
        <w:ind w:left="4375" w:hanging="420"/>
      </w:pPr>
    </w:lvl>
  </w:abstractNum>
  <w:abstractNum w:abstractNumId="14">
    <w:nsid w:val="26011EBD"/>
    <w:multiLevelType w:val="multilevel"/>
    <w:tmpl w:val="26011EBD"/>
    <w:lvl w:ilvl="0">
      <w:start w:val="1"/>
      <w:numFmt w:val="decimal"/>
      <w:lvlText w:val="5.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63F7453"/>
    <w:multiLevelType w:val="multilevel"/>
    <w:tmpl w:val="263F7453"/>
    <w:lvl w:ilvl="0">
      <w:start w:val="1"/>
      <w:numFmt w:val="decimal"/>
      <w:lvlText w:val="6.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9DD3C27"/>
    <w:multiLevelType w:val="multilevel"/>
    <w:tmpl w:val="29DD3C27"/>
    <w:lvl w:ilvl="0">
      <w:start w:val="1"/>
      <w:numFmt w:val="decimal"/>
      <w:lvlText w:val="4.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D512717"/>
    <w:multiLevelType w:val="multilevel"/>
    <w:tmpl w:val="2D512717"/>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4D919B4"/>
    <w:multiLevelType w:val="multilevel"/>
    <w:tmpl w:val="34D919B4"/>
    <w:lvl w:ilvl="0">
      <w:start w:val="1"/>
      <w:numFmt w:val="decimal"/>
      <w:lvlText w:val="6.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88A3423"/>
    <w:multiLevelType w:val="multilevel"/>
    <w:tmpl w:val="388A3423"/>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9873CDD"/>
    <w:multiLevelType w:val="multilevel"/>
    <w:tmpl w:val="39873CDD"/>
    <w:lvl w:ilvl="0">
      <w:start w:val="1"/>
      <w:numFmt w:val="decimal"/>
      <w:lvlText w:val="3.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A3D74BF"/>
    <w:multiLevelType w:val="multilevel"/>
    <w:tmpl w:val="3A3D74BF"/>
    <w:lvl w:ilvl="0">
      <w:start w:val="1"/>
      <w:numFmt w:val="decimal"/>
      <w:lvlText w:val="5.%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3E208BE"/>
    <w:multiLevelType w:val="multilevel"/>
    <w:tmpl w:val="43E208BE"/>
    <w:lvl w:ilvl="0">
      <w:start w:val="1"/>
      <w:numFmt w:val="decimal"/>
      <w:lvlText w:val="4.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41765C1"/>
    <w:multiLevelType w:val="multilevel"/>
    <w:tmpl w:val="441765C1"/>
    <w:lvl w:ilvl="0">
      <w:start w:val="1"/>
      <w:numFmt w:val="decimal"/>
      <w:lvlText w:val="2.%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BCE6B55"/>
    <w:multiLevelType w:val="multilevel"/>
    <w:tmpl w:val="4BCE6B55"/>
    <w:lvl w:ilvl="0">
      <w:start w:val="1"/>
      <w:numFmt w:val="decimal"/>
      <w:lvlText w:val="2.2.%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C9C2F28"/>
    <w:multiLevelType w:val="multilevel"/>
    <w:tmpl w:val="4C9C2F28"/>
    <w:lvl w:ilvl="0">
      <w:start w:val="1"/>
      <w:numFmt w:val="decimal"/>
      <w:lvlText w:val="6.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29932AA"/>
    <w:multiLevelType w:val="multilevel"/>
    <w:tmpl w:val="529932AA"/>
    <w:lvl w:ilvl="0">
      <w:start w:val="1"/>
      <w:numFmt w:val="decimal"/>
      <w:lvlText w:val="2.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3646ED7"/>
    <w:multiLevelType w:val="multilevel"/>
    <w:tmpl w:val="53646ED7"/>
    <w:lvl w:ilvl="0">
      <w:start w:val="1"/>
      <w:numFmt w:val="decimal"/>
      <w:lvlText w:val="2.4.%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9571782"/>
    <w:multiLevelType w:val="multilevel"/>
    <w:tmpl w:val="59571782"/>
    <w:lvl w:ilvl="0">
      <w:start w:val="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sz w:val="2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9B2531C"/>
    <w:multiLevelType w:val="multilevel"/>
    <w:tmpl w:val="59B2531C"/>
    <w:lvl w:ilvl="0">
      <w:start w:val="1"/>
      <w:numFmt w:val="decimal"/>
      <w:lvlText w:val="4.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20C319A"/>
    <w:multiLevelType w:val="multilevel"/>
    <w:tmpl w:val="620C319A"/>
    <w:lvl w:ilvl="0">
      <w:start w:val="1"/>
      <w:numFmt w:val="decimal"/>
      <w:lvlText w:val="4.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2E362AC"/>
    <w:multiLevelType w:val="multilevel"/>
    <w:tmpl w:val="62E362AC"/>
    <w:lvl w:ilvl="0">
      <w:start w:val="1"/>
      <w:numFmt w:val="decimal"/>
      <w:lvlText w:val="5.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2E65FF3"/>
    <w:multiLevelType w:val="multilevel"/>
    <w:tmpl w:val="62E65FF3"/>
    <w:lvl w:ilvl="0">
      <w:start w:val="1"/>
      <w:numFmt w:val="decimal"/>
      <w:lvlText w:val="6.7.%1"/>
      <w:lvlJc w:val="left"/>
      <w:pPr>
        <w:ind w:left="420" w:hanging="420"/>
      </w:pPr>
      <w:rPr>
        <w:rFonts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4D86E8F"/>
    <w:multiLevelType w:val="multilevel"/>
    <w:tmpl w:val="64D86E8F"/>
    <w:lvl w:ilvl="0">
      <w:start w:val="1"/>
      <w:numFmt w:val="decimal"/>
      <w:lvlText w:val="5.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6CC6E62"/>
    <w:multiLevelType w:val="multilevel"/>
    <w:tmpl w:val="66CC6E62"/>
    <w:lvl w:ilvl="0">
      <w:start w:val="1"/>
      <w:numFmt w:val="decimal"/>
      <w:lvlText w:val="2.5.%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83C00A4"/>
    <w:multiLevelType w:val="multilevel"/>
    <w:tmpl w:val="683C00A4"/>
    <w:lvl w:ilvl="0">
      <w:start w:val="1"/>
      <w:numFmt w:val="decimal"/>
      <w:lvlText w:val="6.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A2D18F4"/>
    <w:multiLevelType w:val="multilevel"/>
    <w:tmpl w:val="6A2D18F4"/>
    <w:lvl w:ilvl="0">
      <w:start w:val="1"/>
      <w:numFmt w:val="decimal"/>
      <w:lvlText w:val="3.%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8467062"/>
    <w:multiLevelType w:val="multilevel"/>
    <w:tmpl w:val="78467062"/>
    <w:lvl w:ilvl="0">
      <w:start w:val="1"/>
      <w:numFmt w:val="decimal"/>
      <w:lvlText w:val="4.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9DD7721"/>
    <w:multiLevelType w:val="multilevel"/>
    <w:tmpl w:val="79DD7721"/>
    <w:lvl w:ilvl="0">
      <w:start w:val="1"/>
      <w:numFmt w:val="decimal"/>
      <w:lvlText w:val="6.%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A067FCD"/>
    <w:multiLevelType w:val="multilevel"/>
    <w:tmpl w:val="7A067FCD"/>
    <w:lvl w:ilvl="0">
      <w:start w:val="1"/>
      <w:numFmt w:val="decimal"/>
      <w:lvlText w:val="6.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FE66F7C"/>
    <w:multiLevelType w:val="multilevel"/>
    <w:tmpl w:val="7FE66F7C"/>
    <w:lvl w:ilvl="0">
      <w:start w:val="1"/>
      <w:numFmt w:val="decimal"/>
      <w:lvlText w:val="5.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23"/>
  </w:num>
  <w:num w:numId="4">
    <w:abstractNumId w:val="26"/>
  </w:num>
  <w:num w:numId="5">
    <w:abstractNumId w:val="24"/>
  </w:num>
  <w:num w:numId="6">
    <w:abstractNumId w:val="3"/>
  </w:num>
  <w:num w:numId="7">
    <w:abstractNumId w:val="27"/>
  </w:num>
  <w:num w:numId="8">
    <w:abstractNumId w:val="34"/>
  </w:num>
  <w:num w:numId="9">
    <w:abstractNumId w:val="7"/>
  </w:num>
  <w:num w:numId="10">
    <w:abstractNumId w:val="19"/>
  </w:num>
  <w:num w:numId="11">
    <w:abstractNumId w:val="36"/>
  </w:num>
  <w:num w:numId="12">
    <w:abstractNumId w:val="20"/>
  </w:num>
  <w:num w:numId="13">
    <w:abstractNumId w:val="17"/>
  </w:num>
  <w:num w:numId="14">
    <w:abstractNumId w:val="6"/>
  </w:num>
  <w:num w:numId="15">
    <w:abstractNumId w:val="28"/>
  </w:num>
  <w:num w:numId="16">
    <w:abstractNumId w:val="13"/>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11"/>
  </w:num>
  <w:num w:numId="22">
    <w:abstractNumId w:val="37"/>
  </w:num>
  <w:num w:numId="23">
    <w:abstractNumId w:val="22"/>
  </w:num>
  <w:num w:numId="24">
    <w:abstractNumId w:val="30"/>
  </w:num>
  <w:num w:numId="25">
    <w:abstractNumId w:val="29"/>
  </w:num>
  <w:num w:numId="26">
    <w:abstractNumId w:val="21"/>
  </w:num>
  <w:num w:numId="27">
    <w:abstractNumId w:val="33"/>
  </w:num>
  <w:num w:numId="28">
    <w:abstractNumId w:val="12"/>
  </w:num>
  <w:num w:numId="29">
    <w:abstractNumId w:val="14"/>
  </w:num>
  <w:num w:numId="30">
    <w:abstractNumId w:val="40"/>
  </w:num>
  <w:num w:numId="31">
    <w:abstractNumId w:val="31"/>
  </w:num>
  <w:num w:numId="32">
    <w:abstractNumId w:val="10"/>
  </w:num>
  <w:num w:numId="33">
    <w:abstractNumId w:val="9"/>
  </w:num>
  <w:num w:numId="34">
    <w:abstractNumId w:val="38"/>
  </w:num>
  <w:num w:numId="35">
    <w:abstractNumId w:val="18"/>
  </w:num>
  <w:num w:numId="36">
    <w:abstractNumId w:val="39"/>
  </w:num>
  <w:num w:numId="37">
    <w:abstractNumId w:val="25"/>
  </w:num>
  <w:num w:numId="38">
    <w:abstractNumId w:val="35"/>
  </w:num>
  <w:num w:numId="39">
    <w:abstractNumId w:val="15"/>
  </w:num>
  <w:num w:numId="40">
    <w:abstractNumId w:val="1"/>
  </w:num>
  <w:num w:numId="41">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晓燕">
    <w15:presenceInfo w15:providerId="None" w15:userId="徐晓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5B"/>
    <w:rsid w:val="00000F2C"/>
    <w:rsid w:val="000019D4"/>
    <w:rsid w:val="00001C77"/>
    <w:rsid w:val="00003FE4"/>
    <w:rsid w:val="00005247"/>
    <w:rsid w:val="00006195"/>
    <w:rsid w:val="00006700"/>
    <w:rsid w:val="00011598"/>
    <w:rsid w:val="000115B4"/>
    <w:rsid w:val="00013743"/>
    <w:rsid w:val="00013941"/>
    <w:rsid w:val="00014161"/>
    <w:rsid w:val="0001500D"/>
    <w:rsid w:val="000169C2"/>
    <w:rsid w:val="00017166"/>
    <w:rsid w:val="000173C1"/>
    <w:rsid w:val="000178ED"/>
    <w:rsid w:val="00023143"/>
    <w:rsid w:val="00026F9F"/>
    <w:rsid w:val="0003004D"/>
    <w:rsid w:val="00031728"/>
    <w:rsid w:val="000327CB"/>
    <w:rsid w:val="00033996"/>
    <w:rsid w:val="00034A6A"/>
    <w:rsid w:val="00037170"/>
    <w:rsid w:val="0003794B"/>
    <w:rsid w:val="00037AA9"/>
    <w:rsid w:val="00040C83"/>
    <w:rsid w:val="0004245C"/>
    <w:rsid w:val="00042F46"/>
    <w:rsid w:val="00043101"/>
    <w:rsid w:val="0004377E"/>
    <w:rsid w:val="00045079"/>
    <w:rsid w:val="00047511"/>
    <w:rsid w:val="00047F66"/>
    <w:rsid w:val="00051F2C"/>
    <w:rsid w:val="00052595"/>
    <w:rsid w:val="00052876"/>
    <w:rsid w:val="00053C61"/>
    <w:rsid w:val="0005488E"/>
    <w:rsid w:val="00056312"/>
    <w:rsid w:val="00056C52"/>
    <w:rsid w:val="000577E1"/>
    <w:rsid w:val="00060DB5"/>
    <w:rsid w:val="000617C7"/>
    <w:rsid w:val="0006248C"/>
    <w:rsid w:val="00063AB3"/>
    <w:rsid w:val="00064121"/>
    <w:rsid w:val="00065394"/>
    <w:rsid w:val="00065620"/>
    <w:rsid w:val="000701CE"/>
    <w:rsid w:val="00070806"/>
    <w:rsid w:val="00070F6D"/>
    <w:rsid w:val="0007139C"/>
    <w:rsid w:val="00071A0E"/>
    <w:rsid w:val="00072A37"/>
    <w:rsid w:val="00073A91"/>
    <w:rsid w:val="00075312"/>
    <w:rsid w:val="00080565"/>
    <w:rsid w:val="00080C64"/>
    <w:rsid w:val="00082F9D"/>
    <w:rsid w:val="00085343"/>
    <w:rsid w:val="00085A83"/>
    <w:rsid w:val="00085BE1"/>
    <w:rsid w:val="00085D2F"/>
    <w:rsid w:val="00087BA7"/>
    <w:rsid w:val="00087FE6"/>
    <w:rsid w:val="00092652"/>
    <w:rsid w:val="00092C85"/>
    <w:rsid w:val="000933B5"/>
    <w:rsid w:val="00093629"/>
    <w:rsid w:val="00093D32"/>
    <w:rsid w:val="000957EA"/>
    <w:rsid w:val="00095C4B"/>
    <w:rsid w:val="0009761F"/>
    <w:rsid w:val="000A0106"/>
    <w:rsid w:val="000A145F"/>
    <w:rsid w:val="000A25B8"/>
    <w:rsid w:val="000A3C78"/>
    <w:rsid w:val="000A45F9"/>
    <w:rsid w:val="000A48F4"/>
    <w:rsid w:val="000A6E81"/>
    <w:rsid w:val="000A6F82"/>
    <w:rsid w:val="000A7661"/>
    <w:rsid w:val="000A7B78"/>
    <w:rsid w:val="000B0188"/>
    <w:rsid w:val="000B24EE"/>
    <w:rsid w:val="000B2EE4"/>
    <w:rsid w:val="000B49BB"/>
    <w:rsid w:val="000B6B55"/>
    <w:rsid w:val="000B7175"/>
    <w:rsid w:val="000C1D9D"/>
    <w:rsid w:val="000C24C8"/>
    <w:rsid w:val="000C3731"/>
    <w:rsid w:val="000C3B49"/>
    <w:rsid w:val="000C463C"/>
    <w:rsid w:val="000C50D2"/>
    <w:rsid w:val="000C5AA8"/>
    <w:rsid w:val="000C5CDF"/>
    <w:rsid w:val="000C6E54"/>
    <w:rsid w:val="000C7010"/>
    <w:rsid w:val="000C7787"/>
    <w:rsid w:val="000C779B"/>
    <w:rsid w:val="000D0484"/>
    <w:rsid w:val="000D0A64"/>
    <w:rsid w:val="000D25A0"/>
    <w:rsid w:val="000D2AA9"/>
    <w:rsid w:val="000D345B"/>
    <w:rsid w:val="000D5A5C"/>
    <w:rsid w:val="000D6625"/>
    <w:rsid w:val="000D6927"/>
    <w:rsid w:val="000D78F8"/>
    <w:rsid w:val="000D7DD9"/>
    <w:rsid w:val="000E0A20"/>
    <w:rsid w:val="000E202B"/>
    <w:rsid w:val="000E38E9"/>
    <w:rsid w:val="000E5632"/>
    <w:rsid w:val="000F02AA"/>
    <w:rsid w:val="000F07E7"/>
    <w:rsid w:val="000F4725"/>
    <w:rsid w:val="000F5E76"/>
    <w:rsid w:val="000F6404"/>
    <w:rsid w:val="000F778C"/>
    <w:rsid w:val="001002E3"/>
    <w:rsid w:val="00100EA7"/>
    <w:rsid w:val="00102044"/>
    <w:rsid w:val="00104391"/>
    <w:rsid w:val="00104EA8"/>
    <w:rsid w:val="001057B8"/>
    <w:rsid w:val="001069DA"/>
    <w:rsid w:val="001072DB"/>
    <w:rsid w:val="0010735A"/>
    <w:rsid w:val="001076E5"/>
    <w:rsid w:val="00111482"/>
    <w:rsid w:val="001119D1"/>
    <w:rsid w:val="00112039"/>
    <w:rsid w:val="001131CA"/>
    <w:rsid w:val="00115C6B"/>
    <w:rsid w:val="00116913"/>
    <w:rsid w:val="00120A3F"/>
    <w:rsid w:val="00121143"/>
    <w:rsid w:val="00122E07"/>
    <w:rsid w:val="00123A51"/>
    <w:rsid w:val="00125A9A"/>
    <w:rsid w:val="00127FD2"/>
    <w:rsid w:val="00130DD8"/>
    <w:rsid w:val="001319EA"/>
    <w:rsid w:val="00133BBF"/>
    <w:rsid w:val="00134C4B"/>
    <w:rsid w:val="00136A9B"/>
    <w:rsid w:val="00136B85"/>
    <w:rsid w:val="001372B7"/>
    <w:rsid w:val="001379F1"/>
    <w:rsid w:val="00137F31"/>
    <w:rsid w:val="00140DD8"/>
    <w:rsid w:val="00141627"/>
    <w:rsid w:val="001421D8"/>
    <w:rsid w:val="0014236B"/>
    <w:rsid w:val="00144C39"/>
    <w:rsid w:val="001459CD"/>
    <w:rsid w:val="001461EA"/>
    <w:rsid w:val="001473DD"/>
    <w:rsid w:val="001514E8"/>
    <w:rsid w:val="0015307E"/>
    <w:rsid w:val="0015317E"/>
    <w:rsid w:val="00153B0C"/>
    <w:rsid w:val="0015473B"/>
    <w:rsid w:val="00156A88"/>
    <w:rsid w:val="00157276"/>
    <w:rsid w:val="00160988"/>
    <w:rsid w:val="00162689"/>
    <w:rsid w:val="00166965"/>
    <w:rsid w:val="00166CA1"/>
    <w:rsid w:val="001679F9"/>
    <w:rsid w:val="0017087B"/>
    <w:rsid w:val="00170EBB"/>
    <w:rsid w:val="001725E6"/>
    <w:rsid w:val="00174FCA"/>
    <w:rsid w:val="00175639"/>
    <w:rsid w:val="001769F0"/>
    <w:rsid w:val="001775BB"/>
    <w:rsid w:val="001826F5"/>
    <w:rsid w:val="00183DC6"/>
    <w:rsid w:val="00186246"/>
    <w:rsid w:val="00186F58"/>
    <w:rsid w:val="001900B4"/>
    <w:rsid w:val="00191B1D"/>
    <w:rsid w:val="00192739"/>
    <w:rsid w:val="00195730"/>
    <w:rsid w:val="00196E15"/>
    <w:rsid w:val="00196E82"/>
    <w:rsid w:val="001A02A4"/>
    <w:rsid w:val="001A2AEE"/>
    <w:rsid w:val="001A2FD9"/>
    <w:rsid w:val="001A34BB"/>
    <w:rsid w:val="001A3620"/>
    <w:rsid w:val="001A3ACE"/>
    <w:rsid w:val="001A3BB3"/>
    <w:rsid w:val="001A4504"/>
    <w:rsid w:val="001A5710"/>
    <w:rsid w:val="001A63A1"/>
    <w:rsid w:val="001A7D6A"/>
    <w:rsid w:val="001B0C85"/>
    <w:rsid w:val="001B16C4"/>
    <w:rsid w:val="001B29CB"/>
    <w:rsid w:val="001B2F40"/>
    <w:rsid w:val="001B3561"/>
    <w:rsid w:val="001B56A4"/>
    <w:rsid w:val="001B78B4"/>
    <w:rsid w:val="001B792C"/>
    <w:rsid w:val="001B7DBB"/>
    <w:rsid w:val="001C2154"/>
    <w:rsid w:val="001C3824"/>
    <w:rsid w:val="001C3990"/>
    <w:rsid w:val="001C3C53"/>
    <w:rsid w:val="001C4C58"/>
    <w:rsid w:val="001C52B4"/>
    <w:rsid w:val="001C6136"/>
    <w:rsid w:val="001C62DA"/>
    <w:rsid w:val="001C6475"/>
    <w:rsid w:val="001C7CCC"/>
    <w:rsid w:val="001D070A"/>
    <w:rsid w:val="001D1450"/>
    <w:rsid w:val="001D4AB5"/>
    <w:rsid w:val="001D696A"/>
    <w:rsid w:val="001D7789"/>
    <w:rsid w:val="001D791A"/>
    <w:rsid w:val="001D7AB9"/>
    <w:rsid w:val="001E1E50"/>
    <w:rsid w:val="001E1FF2"/>
    <w:rsid w:val="001E3D50"/>
    <w:rsid w:val="001E448F"/>
    <w:rsid w:val="001E44A2"/>
    <w:rsid w:val="001E4EFC"/>
    <w:rsid w:val="001E504A"/>
    <w:rsid w:val="001E518A"/>
    <w:rsid w:val="001E5A44"/>
    <w:rsid w:val="001F0F02"/>
    <w:rsid w:val="001F4429"/>
    <w:rsid w:val="001F666A"/>
    <w:rsid w:val="001F6AFF"/>
    <w:rsid w:val="002005AE"/>
    <w:rsid w:val="00200B7C"/>
    <w:rsid w:val="00200DE3"/>
    <w:rsid w:val="00210096"/>
    <w:rsid w:val="0021010F"/>
    <w:rsid w:val="00210187"/>
    <w:rsid w:val="002102E1"/>
    <w:rsid w:val="00210A9B"/>
    <w:rsid w:val="00211189"/>
    <w:rsid w:val="0021199A"/>
    <w:rsid w:val="00211AE4"/>
    <w:rsid w:val="00211BD9"/>
    <w:rsid w:val="00212BF7"/>
    <w:rsid w:val="002131D1"/>
    <w:rsid w:val="00214A23"/>
    <w:rsid w:val="00214E56"/>
    <w:rsid w:val="00214EC2"/>
    <w:rsid w:val="00214FF0"/>
    <w:rsid w:val="00215CA8"/>
    <w:rsid w:val="00216AD4"/>
    <w:rsid w:val="00217F47"/>
    <w:rsid w:val="00220752"/>
    <w:rsid w:val="00226692"/>
    <w:rsid w:val="00226C57"/>
    <w:rsid w:val="00227272"/>
    <w:rsid w:val="00227812"/>
    <w:rsid w:val="00230365"/>
    <w:rsid w:val="00230E5B"/>
    <w:rsid w:val="0023139E"/>
    <w:rsid w:val="00231C0B"/>
    <w:rsid w:val="00231DA1"/>
    <w:rsid w:val="00232DF3"/>
    <w:rsid w:val="002331A9"/>
    <w:rsid w:val="00234404"/>
    <w:rsid w:val="00234B91"/>
    <w:rsid w:val="00235822"/>
    <w:rsid w:val="00235C56"/>
    <w:rsid w:val="00236172"/>
    <w:rsid w:val="00236680"/>
    <w:rsid w:val="00236AF8"/>
    <w:rsid w:val="00237DCB"/>
    <w:rsid w:val="00240441"/>
    <w:rsid w:val="002404A6"/>
    <w:rsid w:val="002404B3"/>
    <w:rsid w:val="00242248"/>
    <w:rsid w:val="00243547"/>
    <w:rsid w:val="00243C17"/>
    <w:rsid w:val="002442AE"/>
    <w:rsid w:val="00245767"/>
    <w:rsid w:val="0024579A"/>
    <w:rsid w:val="002458BB"/>
    <w:rsid w:val="00245D4B"/>
    <w:rsid w:val="002461E2"/>
    <w:rsid w:val="00246DCB"/>
    <w:rsid w:val="00247609"/>
    <w:rsid w:val="002503E0"/>
    <w:rsid w:val="0025042A"/>
    <w:rsid w:val="0025128D"/>
    <w:rsid w:val="00251DA8"/>
    <w:rsid w:val="00255003"/>
    <w:rsid w:val="0025554C"/>
    <w:rsid w:val="00255C32"/>
    <w:rsid w:val="002565C4"/>
    <w:rsid w:val="00256A78"/>
    <w:rsid w:val="00257B57"/>
    <w:rsid w:val="0026126F"/>
    <w:rsid w:val="00262751"/>
    <w:rsid w:val="002628C1"/>
    <w:rsid w:val="00263E71"/>
    <w:rsid w:val="00264600"/>
    <w:rsid w:val="00265C1A"/>
    <w:rsid w:val="002663C2"/>
    <w:rsid w:val="00267BD5"/>
    <w:rsid w:val="00270B3B"/>
    <w:rsid w:val="00270F25"/>
    <w:rsid w:val="002718C6"/>
    <w:rsid w:val="00271F5B"/>
    <w:rsid w:val="002728BC"/>
    <w:rsid w:val="00272D61"/>
    <w:rsid w:val="00273387"/>
    <w:rsid w:val="002744FB"/>
    <w:rsid w:val="00274AB7"/>
    <w:rsid w:val="00274DDE"/>
    <w:rsid w:val="002756BE"/>
    <w:rsid w:val="00275D01"/>
    <w:rsid w:val="00275D7C"/>
    <w:rsid w:val="00276940"/>
    <w:rsid w:val="00276C6F"/>
    <w:rsid w:val="00277154"/>
    <w:rsid w:val="00277DAB"/>
    <w:rsid w:val="00280D18"/>
    <w:rsid w:val="00281EB3"/>
    <w:rsid w:val="0028254F"/>
    <w:rsid w:val="00283F59"/>
    <w:rsid w:val="00284845"/>
    <w:rsid w:val="00284C47"/>
    <w:rsid w:val="0028524A"/>
    <w:rsid w:val="00286581"/>
    <w:rsid w:val="002869E4"/>
    <w:rsid w:val="00286FB2"/>
    <w:rsid w:val="00287132"/>
    <w:rsid w:val="002923B8"/>
    <w:rsid w:val="002929AA"/>
    <w:rsid w:val="00292E9A"/>
    <w:rsid w:val="002943C2"/>
    <w:rsid w:val="002949EA"/>
    <w:rsid w:val="002953BE"/>
    <w:rsid w:val="0029545F"/>
    <w:rsid w:val="002A01BC"/>
    <w:rsid w:val="002A2307"/>
    <w:rsid w:val="002A3F34"/>
    <w:rsid w:val="002A78BB"/>
    <w:rsid w:val="002B3834"/>
    <w:rsid w:val="002B3AE3"/>
    <w:rsid w:val="002B4939"/>
    <w:rsid w:val="002B5BD4"/>
    <w:rsid w:val="002B6A71"/>
    <w:rsid w:val="002B7687"/>
    <w:rsid w:val="002B7727"/>
    <w:rsid w:val="002B7E92"/>
    <w:rsid w:val="002C05B0"/>
    <w:rsid w:val="002C0BCD"/>
    <w:rsid w:val="002C0DB0"/>
    <w:rsid w:val="002C172B"/>
    <w:rsid w:val="002C1E0C"/>
    <w:rsid w:val="002C31C1"/>
    <w:rsid w:val="002C3CD0"/>
    <w:rsid w:val="002C4909"/>
    <w:rsid w:val="002C6633"/>
    <w:rsid w:val="002C66B3"/>
    <w:rsid w:val="002C68E3"/>
    <w:rsid w:val="002C6BF4"/>
    <w:rsid w:val="002C79E6"/>
    <w:rsid w:val="002D1717"/>
    <w:rsid w:val="002D1B43"/>
    <w:rsid w:val="002D6FDA"/>
    <w:rsid w:val="002D7E22"/>
    <w:rsid w:val="002E2DDE"/>
    <w:rsid w:val="002E35B0"/>
    <w:rsid w:val="002E3745"/>
    <w:rsid w:val="002E41ED"/>
    <w:rsid w:val="002E509F"/>
    <w:rsid w:val="002E6ACD"/>
    <w:rsid w:val="002E6F75"/>
    <w:rsid w:val="002E76D5"/>
    <w:rsid w:val="002E7C73"/>
    <w:rsid w:val="002F0A40"/>
    <w:rsid w:val="002F216E"/>
    <w:rsid w:val="002F2A68"/>
    <w:rsid w:val="002F6F84"/>
    <w:rsid w:val="002F7699"/>
    <w:rsid w:val="002F7E36"/>
    <w:rsid w:val="003005AB"/>
    <w:rsid w:val="0030060E"/>
    <w:rsid w:val="0030184A"/>
    <w:rsid w:val="00301E65"/>
    <w:rsid w:val="00302AD5"/>
    <w:rsid w:val="00302D0A"/>
    <w:rsid w:val="00303822"/>
    <w:rsid w:val="003060CE"/>
    <w:rsid w:val="00310F85"/>
    <w:rsid w:val="0031229B"/>
    <w:rsid w:val="00313F2F"/>
    <w:rsid w:val="00315115"/>
    <w:rsid w:val="00315194"/>
    <w:rsid w:val="003151EA"/>
    <w:rsid w:val="00320726"/>
    <w:rsid w:val="00322663"/>
    <w:rsid w:val="003235F8"/>
    <w:rsid w:val="003257F0"/>
    <w:rsid w:val="00325807"/>
    <w:rsid w:val="00325D6B"/>
    <w:rsid w:val="003264A8"/>
    <w:rsid w:val="00326B9B"/>
    <w:rsid w:val="003310BC"/>
    <w:rsid w:val="00332559"/>
    <w:rsid w:val="003340A1"/>
    <w:rsid w:val="00334201"/>
    <w:rsid w:val="0033585C"/>
    <w:rsid w:val="00335A51"/>
    <w:rsid w:val="00335DFF"/>
    <w:rsid w:val="003365E7"/>
    <w:rsid w:val="00336B80"/>
    <w:rsid w:val="0033751C"/>
    <w:rsid w:val="00340E2B"/>
    <w:rsid w:val="003416B2"/>
    <w:rsid w:val="00341D6C"/>
    <w:rsid w:val="0034241B"/>
    <w:rsid w:val="00342F3E"/>
    <w:rsid w:val="00343278"/>
    <w:rsid w:val="0034334D"/>
    <w:rsid w:val="00350536"/>
    <w:rsid w:val="00350C59"/>
    <w:rsid w:val="00350EE4"/>
    <w:rsid w:val="00351843"/>
    <w:rsid w:val="00351C0C"/>
    <w:rsid w:val="0035342C"/>
    <w:rsid w:val="00353C32"/>
    <w:rsid w:val="00353D3D"/>
    <w:rsid w:val="003547C8"/>
    <w:rsid w:val="003547D6"/>
    <w:rsid w:val="00354AA6"/>
    <w:rsid w:val="00355544"/>
    <w:rsid w:val="00356586"/>
    <w:rsid w:val="003571F7"/>
    <w:rsid w:val="003574E3"/>
    <w:rsid w:val="00362534"/>
    <w:rsid w:val="00362DEB"/>
    <w:rsid w:val="003635BC"/>
    <w:rsid w:val="003637CF"/>
    <w:rsid w:val="00364F9E"/>
    <w:rsid w:val="003651F2"/>
    <w:rsid w:val="003673E9"/>
    <w:rsid w:val="00370671"/>
    <w:rsid w:val="003710B9"/>
    <w:rsid w:val="00371C75"/>
    <w:rsid w:val="00371CE1"/>
    <w:rsid w:val="003724A8"/>
    <w:rsid w:val="003734FD"/>
    <w:rsid w:val="00373CE9"/>
    <w:rsid w:val="00373E27"/>
    <w:rsid w:val="003748C9"/>
    <w:rsid w:val="0037500B"/>
    <w:rsid w:val="00376B59"/>
    <w:rsid w:val="00380E1F"/>
    <w:rsid w:val="00382471"/>
    <w:rsid w:val="00384A71"/>
    <w:rsid w:val="003853CF"/>
    <w:rsid w:val="00386306"/>
    <w:rsid w:val="0038740F"/>
    <w:rsid w:val="003905FF"/>
    <w:rsid w:val="003908C9"/>
    <w:rsid w:val="00392911"/>
    <w:rsid w:val="003935FB"/>
    <w:rsid w:val="003956A6"/>
    <w:rsid w:val="00395F18"/>
    <w:rsid w:val="00396A34"/>
    <w:rsid w:val="00396D41"/>
    <w:rsid w:val="00396F4C"/>
    <w:rsid w:val="003A2DED"/>
    <w:rsid w:val="003A3BDE"/>
    <w:rsid w:val="003A3D9B"/>
    <w:rsid w:val="003A40E2"/>
    <w:rsid w:val="003A5938"/>
    <w:rsid w:val="003A5C29"/>
    <w:rsid w:val="003A7896"/>
    <w:rsid w:val="003A7D77"/>
    <w:rsid w:val="003B00E0"/>
    <w:rsid w:val="003B0550"/>
    <w:rsid w:val="003B067D"/>
    <w:rsid w:val="003B1516"/>
    <w:rsid w:val="003B1B96"/>
    <w:rsid w:val="003B29F4"/>
    <w:rsid w:val="003B30A1"/>
    <w:rsid w:val="003B6320"/>
    <w:rsid w:val="003B66AD"/>
    <w:rsid w:val="003B7FCF"/>
    <w:rsid w:val="003C00E8"/>
    <w:rsid w:val="003C02BC"/>
    <w:rsid w:val="003C34B8"/>
    <w:rsid w:val="003C4A3E"/>
    <w:rsid w:val="003C5501"/>
    <w:rsid w:val="003D03B3"/>
    <w:rsid w:val="003D0D73"/>
    <w:rsid w:val="003D12AA"/>
    <w:rsid w:val="003D1738"/>
    <w:rsid w:val="003D4C54"/>
    <w:rsid w:val="003D4DC1"/>
    <w:rsid w:val="003D619A"/>
    <w:rsid w:val="003D650A"/>
    <w:rsid w:val="003E23EF"/>
    <w:rsid w:val="003E245F"/>
    <w:rsid w:val="003E34DB"/>
    <w:rsid w:val="003E383F"/>
    <w:rsid w:val="003E3E63"/>
    <w:rsid w:val="003E5460"/>
    <w:rsid w:val="003E56E5"/>
    <w:rsid w:val="003E6A77"/>
    <w:rsid w:val="003E7671"/>
    <w:rsid w:val="003E7971"/>
    <w:rsid w:val="003F2C1D"/>
    <w:rsid w:val="003F3734"/>
    <w:rsid w:val="003F45A6"/>
    <w:rsid w:val="003F4DD1"/>
    <w:rsid w:val="003F53E1"/>
    <w:rsid w:val="003F785F"/>
    <w:rsid w:val="00400EE0"/>
    <w:rsid w:val="0040113B"/>
    <w:rsid w:val="00401DF1"/>
    <w:rsid w:val="0040244A"/>
    <w:rsid w:val="00403462"/>
    <w:rsid w:val="004050D6"/>
    <w:rsid w:val="00407341"/>
    <w:rsid w:val="00407466"/>
    <w:rsid w:val="00410220"/>
    <w:rsid w:val="0041104A"/>
    <w:rsid w:val="00411AA5"/>
    <w:rsid w:val="0041323C"/>
    <w:rsid w:val="00413844"/>
    <w:rsid w:val="00413DBA"/>
    <w:rsid w:val="00414767"/>
    <w:rsid w:val="0041564C"/>
    <w:rsid w:val="004158D3"/>
    <w:rsid w:val="004159DF"/>
    <w:rsid w:val="004164E4"/>
    <w:rsid w:val="00421453"/>
    <w:rsid w:val="00421BE0"/>
    <w:rsid w:val="00421E03"/>
    <w:rsid w:val="00422957"/>
    <w:rsid w:val="00422B1E"/>
    <w:rsid w:val="00425989"/>
    <w:rsid w:val="004269B2"/>
    <w:rsid w:val="004278AE"/>
    <w:rsid w:val="00430274"/>
    <w:rsid w:val="00433568"/>
    <w:rsid w:val="00433A89"/>
    <w:rsid w:val="00433AC2"/>
    <w:rsid w:val="00433E5C"/>
    <w:rsid w:val="004344A1"/>
    <w:rsid w:val="004345F0"/>
    <w:rsid w:val="00434936"/>
    <w:rsid w:val="00435750"/>
    <w:rsid w:val="00437171"/>
    <w:rsid w:val="0044076E"/>
    <w:rsid w:val="00441B76"/>
    <w:rsid w:val="00442035"/>
    <w:rsid w:val="0044205A"/>
    <w:rsid w:val="00442D7B"/>
    <w:rsid w:val="00443197"/>
    <w:rsid w:val="00443F2B"/>
    <w:rsid w:val="00444268"/>
    <w:rsid w:val="0044429F"/>
    <w:rsid w:val="004456BA"/>
    <w:rsid w:val="00445855"/>
    <w:rsid w:val="004460A7"/>
    <w:rsid w:val="0045159E"/>
    <w:rsid w:val="004518F9"/>
    <w:rsid w:val="00451EEC"/>
    <w:rsid w:val="00456A98"/>
    <w:rsid w:val="00456BB1"/>
    <w:rsid w:val="004616CA"/>
    <w:rsid w:val="00461A4F"/>
    <w:rsid w:val="00463C34"/>
    <w:rsid w:val="00464411"/>
    <w:rsid w:val="00464787"/>
    <w:rsid w:val="0046614B"/>
    <w:rsid w:val="00466788"/>
    <w:rsid w:val="0046694A"/>
    <w:rsid w:val="0046752C"/>
    <w:rsid w:val="004677B1"/>
    <w:rsid w:val="004702E8"/>
    <w:rsid w:val="00470AC5"/>
    <w:rsid w:val="00472421"/>
    <w:rsid w:val="0047259F"/>
    <w:rsid w:val="00473602"/>
    <w:rsid w:val="00473755"/>
    <w:rsid w:val="00473B01"/>
    <w:rsid w:val="00473C40"/>
    <w:rsid w:val="004746C2"/>
    <w:rsid w:val="00475059"/>
    <w:rsid w:val="00476668"/>
    <w:rsid w:val="004769DF"/>
    <w:rsid w:val="004775DA"/>
    <w:rsid w:val="00477E2A"/>
    <w:rsid w:val="00480900"/>
    <w:rsid w:val="0048124E"/>
    <w:rsid w:val="004815F1"/>
    <w:rsid w:val="00487F2B"/>
    <w:rsid w:val="00490B30"/>
    <w:rsid w:val="0049111E"/>
    <w:rsid w:val="0049135F"/>
    <w:rsid w:val="00491A54"/>
    <w:rsid w:val="0049261B"/>
    <w:rsid w:val="0049278C"/>
    <w:rsid w:val="004929C8"/>
    <w:rsid w:val="00493815"/>
    <w:rsid w:val="00495AA1"/>
    <w:rsid w:val="00496F17"/>
    <w:rsid w:val="00497176"/>
    <w:rsid w:val="004A0A62"/>
    <w:rsid w:val="004A1501"/>
    <w:rsid w:val="004A1504"/>
    <w:rsid w:val="004A1BFD"/>
    <w:rsid w:val="004A2F96"/>
    <w:rsid w:val="004A7B3A"/>
    <w:rsid w:val="004B0A3E"/>
    <w:rsid w:val="004B0AF3"/>
    <w:rsid w:val="004B0D95"/>
    <w:rsid w:val="004B110E"/>
    <w:rsid w:val="004B2718"/>
    <w:rsid w:val="004B289E"/>
    <w:rsid w:val="004B3113"/>
    <w:rsid w:val="004B364F"/>
    <w:rsid w:val="004B4941"/>
    <w:rsid w:val="004B54BD"/>
    <w:rsid w:val="004B55FC"/>
    <w:rsid w:val="004B57B3"/>
    <w:rsid w:val="004B6349"/>
    <w:rsid w:val="004B672E"/>
    <w:rsid w:val="004C15CA"/>
    <w:rsid w:val="004C1954"/>
    <w:rsid w:val="004C2565"/>
    <w:rsid w:val="004C2EC7"/>
    <w:rsid w:val="004C3085"/>
    <w:rsid w:val="004C38A2"/>
    <w:rsid w:val="004C3CBE"/>
    <w:rsid w:val="004C3F13"/>
    <w:rsid w:val="004C4741"/>
    <w:rsid w:val="004C479C"/>
    <w:rsid w:val="004C51A6"/>
    <w:rsid w:val="004C55C8"/>
    <w:rsid w:val="004C7DEC"/>
    <w:rsid w:val="004D0C41"/>
    <w:rsid w:val="004D0FA3"/>
    <w:rsid w:val="004D33BA"/>
    <w:rsid w:val="004D424D"/>
    <w:rsid w:val="004D49CF"/>
    <w:rsid w:val="004D530C"/>
    <w:rsid w:val="004D63AF"/>
    <w:rsid w:val="004E1810"/>
    <w:rsid w:val="004E1CE0"/>
    <w:rsid w:val="004E2659"/>
    <w:rsid w:val="004E3620"/>
    <w:rsid w:val="004E4167"/>
    <w:rsid w:val="004E4996"/>
    <w:rsid w:val="004E63DE"/>
    <w:rsid w:val="004F0287"/>
    <w:rsid w:val="004F083B"/>
    <w:rsid w:val="004F0899"/>
    <w:rsid w:val="004F1C4E"/>
    <w:rsid w:val="004F3F13"/>
    <w:rsid w:val="004F4E86"/>
    <w:rsid w:val="004F5BF2"/>
    <w:rsid w:val="004F67EF"/>
    <w:rsid w:val="00500042"/>
    <w:rsid w:val="0050085A"/>
    <w:rsid w:val="00500E68"/>
    <w:rsid w:val="0050127E"/>
    <w:rsid w:val="00502F59"/>
    <w:rsid w:val="0050333C"/>
    <w:rsid w:val="00504546"/>
    <w:rsid w:val="00504734"/>
    <w:rsid w:val="00504CF8"/>
    <w:rsid w:val="0050562D"/>
    <w:rsid w:val="005065A4"/>
    <w:rsid w:val="005073D8"/>
    <w:rsid w:val="00511E37"/>
    <w:rsid w:val="00512A0B"/>
    <w:rsid w:val="00512C0B"/>
    <w:rsid w:val="005146B8"/>
    <w:rsid w:val="00517287"/>
    <w:rsid w:val="0052030E"/>
    <w:rsid w:val="00520EB6"/>
    <w:rsid w:val="00521B21"/>
    <w:rsid w:val="00521FBA"/>
    <w:rsid w:val="00522EA4"/>
    <w:rsid w:val="005237A4"/>
    <w:rsid w:val="00524C8B"/>
    <w:rsid w:val="005258A7"/>
    <w:rsid w:val="00526046"/>
    <w:rsid w:val="005275D4"/>
    <w:rsid w:val="005310B3"/>
    <w:rsid w:val="005316A4"/>
    <w:rsid w:val="005317C0"/>
    <w:rsid w:val="00531A30"/>
    <w:rsid w:val="00531DE3"/>
    <w:rsid w:val="00534214"/>
    <w:rsid w:val="00534A13"/>
    <w:rsid w:val="0053598F"/>
    <w:rsid w:val="00537850"/>
    <w:rsid w:val="005406EB"/>
    <w:rsid w:val="0054081C"/>
    <w:rsid w:val="0054127E"/>
    <w:rsid w:val="00541D1F"/>
    <w:rsid w:val="0054321B"/>
    <w:rsid w:val="00543701"/>
    <w:rsid w:val="00544462"/>
    <w:rsid w:val="00545815"/>
    <w:rsid w:val="00545AD5"/>
    <w:rsid w:val="00545F6A"/>
    <w:rsid w:val="005461E0"/>
    <w:rsid w:val="0054671F"/>
    <w:rsid w:val="005472FA"/>
    <w:rsid w:val="005473E2"/>
    <w:rsid w:val="00550049"/>
    <w:rsid w:val="005502B8"/>
    <w:rsid w:val="005512C8"/>
    <w:rsid w:val="005521ED"/>
    <w:rsid w:val="00552229"/>
    <w:rsid w:val="0055225A"/>
    <w:rsid w:val="00552AC3"/>
    <w:rsid w:val="00553F4A"/>
    <w:rsid w:val="0055422B"/>
    <w:rsid w:val="0055594B"/>
    <w:rsid w:val="00555F1A"/>
    <w:rsid w:val="00556D80"/>
    <w:rsid w:val="00560680"/>
    <w:rsid w:val="00560692"/>
    <w:rsid w:val="005606E3"/>
    <w:rsid w:val="00561FD1"/>
    <w:rsid w:val="00562968"/>
    <w:rsid w:val="00562A4C"/>
    <w:rsid w:val="00562C14"/>
    <w:rsid w:val="00562C24"/>
    <w:rsid w:val="00562D67"/>
    <w:rsid w:val="00563E3A"/>
    <w:rsid w:val="005647A9"/>
    <w:rsid w:val="00567B35"/>
    <w:rsid w:val="00570622"/>
    <w:rsid w:val="0057115E"/>
    <w:rsid w:val="00571191"/>
    <w:rsid w:val="0057128B"/>
    <w:rsid w:val="0057236E"/>
    <w:rsid w:val="005726B5"/>
    <w:rsid w:val="00573602"/>
    <w:rsid w:val="0057465A"/>
    <w:rsid w:val="0057580F"/>
    <w:rsid w:val="0057641B"/>
    <w:rsid w:val="00576843"/>
    <w:rsid w:val="00580058"/>
    <w:rsid w:val="00582709"/>
    <w:rsid w:val="00582CA1"/>
    <w:rsid w:val="00582ECE"/>
    <w:rsid w:val="00584026"/>
    <w:rsid w:val="00586E69"/>
    <w:rsid w:val="00586EFF"/>
    <w:rsid w:val="0058738F"/>
    <w:rsid w:val="0059065E"/>
    <w:rsid w:val="00591A22"/>
    <w:rsid w:val="00593A05"/>
    <w:rsid w:val="005946D3"/>
    <w:rsid w:val="00594C91"/>
    <w:rsid w:val="005972F7"/>
    <w:rsid w:val="00597CC3"/>
    <w:rsid w:val="005A1127"/>
    <w:rsid w:val="005A1A50"/>
    <w:rsid w:val="005A1D8E"/>
    <w:rsid w:val="005A3BEA"/>
    <w:rsid w:val="005A41E5"/>
    <w:rsid w:val="005A4604"/>
    <w:rsid w:val="005A52E5"/>
    <w:rsid w:val="005A55B4"/>
    <w:rsid w:val="005A5B09"/>
    <w:rsid w:val="005A76F9"/>
    <w:rsid w:val="005B142D"/>
    <w:rsid w:val="005B14C8"/>
    <w:rsid w:val="005B35C0"/>
    <w:rsid w:val="005B64E6"/>
    <w:rsid w:val="005B727C"/>
    <w:rsid w:val="005B781A"/>
    <w:rsid w:val="005C2466"/>
    <w:rsid w:val="005C2A5D"/>
    <w:rsid w:val="005C3A35"/>
    <w:rsid w:val="005C3AF0"/>
    <w:rsid w:val="005C3F6B"/>
    <w:rsid w:val="005C4358"/>
    <w:rsid w:val="005C6508"/>
    <w:rsid w:val="005C76E6"/>
    <w:rsid w:val="005D063E"/>
    <w:rsid w:val="005D136B"/>
    <w:rsid w:val="005D1BDF"/>
    <w:rsid w:val="005D2813"/>
    <w:rsid w:val="005D2E83"/>
    <w:rsid w:val="005D4DD1"/>
    <w:rsid w:val="005D7F22"/>
    <w:rsid w:val="005E1E39"/>
    <w:rsid w:val="005E23E9"/>
    <w:rsid w:val="005E54DA"/>
    <w:rsid w:val="005E556E"/>
    <w:rsid w:val="005E730D"/>
    <w:rsid w:val="005E73FF"/>
    <w:rsid w:val="005F2DAE"/>
    <w:rsid w:val="005F43C1"/>
    <w:rsid w:val="005F4EBA"/>
    <w:rsid w:val="005F4FFE"/>
    <w:rsid w:val="005F52E1"/>
    <w:rsid w:val="005F5AAF"/>
    <w:rsid w:val="005F69D0"/>
    <w:rsid w:val="005F6A07"/>
    <w:rsid w:val="00600D87"/>
    <w:rsid w:val="0060624C"/>
    <w:rsid w:val="0060629C"/>
    <w:rsid w:val="00606F31"/>
    <w:rsid w:val="00607361"/>
    <w:rsid w:val="00607629"/>
    <w:rsid w:val="00607940"/>
    <w:rsid w:val="00610508"/>
    <w:rsid w:val="00613734"/>
    <w:rsid w:val="00615376"/>
    <w:rsid w:val="00615CA2"/>
    <w:rsid w:val="00615DB6"/>
    <w:rsid w:val="00616671"/>
    <w:rsid w:val="00617E92"/>
    <w:rsid w:val="00624AA8"/>
    <w:rsid w:val="0062650D"/>
    <w:rsid w:val="00626642"/>
    <w:rsid w:val="00626915"/>
    <w:rsid w:val="0063061C"/>
    <w:rsid w:val="006309A8"/>
    <w:rsid w:val="00631171"/>
    <w:rsid w:val="00631DD2"/>
    <w:rsid w:val="006324A0"/>
    <w:rsid w:val="00632C95"/>
    <w:rsid w:val="00635294"/>
    <w:rsid w:val="0063614D"/>
    <w:rsid w:val="0063630F"/>
    <w:rsid w:val="00636637"/>
    <w:rsid w:val="00637182"/>
    <w:rsid w:val="006371DF"/>
    <w:rsid w:val="00637A08"/>
    <w:rsid w:val="00640238"/>
    <w:rsid w:val="00642978"/>
    <w:rsid w:val="0064405E"/>
    <w:rsid w:val="00645BFF"/>
    <w:rsid w:val="0064684C"/>
    <w:rsid w:val="00646BA4"/>
    <w:rsid w:val="00647145"/>
    <w:rsid w:val="006471CE"/>
    <w:rsid w:val="006479F1"/>
    <w:rsid w:val="00650DCE"/>
    <w:rsid w:val="006512F3"/>
    <w:rsid w:val="006514BE"/>
    <w:rsid w:val="0065175A"/>
    <w:rsid w:val="00652145"/>
    <w:rsid w:val="0065228A"/>
    <w:rsid w:val="006525CA"/>
    <w:rsid w:val="00653168"/>
    <w:rsid w:val="00654BBA"/>
    <w:rsid w:val="006563D8"/>
    <w:rsid w:val="00656555"/>
    <w:rsid w:val="0065675C"/>
    <w:rsid w:val="006569D6"/>
    <w:rsid w:val="00656C12"/>
    <w:rsid w:val="00657132"/>
    <w:rsid w:val="00660D72"/>
    <w:rsid w:val="0066205C"/>
    <w:rsid w:val="00662421"/>
    <w:rsid w:val="00662E4B"/>
    <w:rsid w:val="00662F5B"/>
    <w:rsid w:val="006647A3"/>
    <w:rsid w:val="00664A92"/>
    <w:rsid w:val="00665541"/>
    <w:rsid w:val="006661E9"/>
    <w:rsid w:val="006663C6"/>
    <w:rsid w:val="006666B3"/>
    <w:rsid w:val="0066742B"/>
    <w:rsid w:val="00670600"/>
    <w:rsid w:val="006707D9"/>
    <w:rsid w:val="0067094D"/>
    <w:rsid w:val="00672741"/>
    <w:rsid w:val="006734A4"/>
    <w:rsid w:val="0067485B"/>
    <w:rsid w:val="00676397"/>
    <w:rsid w:val="00677AB5"/>
    <w:rsid w:val="006800CD"/>
    <w:rsid w:val="006805C9"/>
    <w:rsid w:val="006807A0"/>
    <w:rsid w:val="00682584"/>
    <w:rsid w:val="006825FD"/>
    <w:rsid w:val="00684E6F"/>
    <w:rsid w:val="00685FC4"/>
    <w:rsid w:val="006903DA"/>
    <w:rsid w:val="006909B3"/>
    <w:rsid w:val="006910CC"/>
    <w:rsid w:val="00694E9F"/>
    <w:rsid w:val="00695903"/>
    <w:rsid w:val="006A0525"/>
    <w:rsid w:val="006A174D"/>
    <w:rsid w:val="006A1B1F"/>
    <w:rsid w:val="006A1CC5"/>
    <w:rsid w:val="006A23F7"/>
    <w:rsid w:val="006A2787"/>
    <w:rsid w:val="006A3BE8"/>
    <w:rsid w:val="006A424E"/>
    <w:rsid w:val="006A4EBE"/>
    <w:rsid w:val="006A61BF"/>
    <w:rsid w:val="006A7CC5"/>
    <w:rsid w:val="006B0582"/>
    <w:rsid w:val="006B2691"/>
    <w:rsid w:val="006B31EF"/>
    <w:rsid w:val="006B34E3"/>
    <w:rsid w:val="006B44F4"/>
    <w:rsid w:val="006B4ABF"/>
    <w:rsid w:val="006B796E"/>
    <w:rsid w:val="006B7E03"/>
    <w:rsid w:val="006C298B"/>
    <w:rsid w:val="006C4EF8"/>
    <w:rsid w:val="006C5319"/>
    <w:rsid w:val="006C5AF2"/>
    <w:rsid w:val="006C739E"/>
    <w:rsid w:val="006D162D"/>
    <w:rsid w:val="006D3109"/>
    <w:rsid w:val="006D333C"/>
    <w:rsid w:val="006D4449"/>
    <w:rsid w:val="006D4F39"/>
    <w:rsid w:val="006D5052"/>
    <w:rsid w:val="006D55A7"/>
    <w:rsid w:val="006E0A5A"/>
    <w:rsid w:val="006E11B0"/>
    <w:rsid w:val="006E46FB"/>
    <w:rsid w:val="006E57DE"/>
    <w:rsid w:val="006E5EB9"/>
    <w:rsid w:val="006E6AC6"/>
    <w:rsid w:val="006E6BC1"/>
    <w:rsid w:val="006E6E8D"/>
    <w:rsid w:val="006E7255"/>
    <w:rsid w:val="006E7902"/>
    <w:rsid w:val="006E7A63"/>
    <w:rsid w:val="006F0D11"/>
    <w:rsid w:val="006F1361"/>
    <w:rsid w:val="006F2085"/>
    <w:rsid w:val="006F33BC"/>
    <w:rsid w:val="006F357F"/>
    <w:rsid w:val="006F4028"/>
    <w:rsid w:val="006F72DC"/>
    <w:rsid w:val="006F7B7B"/>
    <w:rsid w:val="007000F5"/>
    <w:rsid w:val="0070219D"/>
    <w:rsid w:val="00702A4F"/>
    <w:rsid w:val="00702B49"/>
    <w:rsid w:val="00702FCD"/>
    <w:rsid w:val="007039D9"/>
    <w:rsid w:val="00703BB7"/>
    <w:rsid w:val="007058BE"/>
    <w:rsid w:val="00705EA4"/>
    <w:rsid w:val="00707213"/>
    <w:rsid w:val="00710471"/>
    <w:rsid w:val="007107EC"/>
    <w:rsid w:val="00710E31"/>
    <w:rsid w:val="00710E3F"/>
    <w:rsid w:val="00710F45"/>
    <w:rsid w:val="007119A4"/>
    <w:rsid w:val="00711B25"/>
    <w:rsid w:val="00711EEF"/>
    <w:rsid w:val="00713FEC"/>
    <w:rsid w:val="007156D3"/>
    <w:rsid w:val="00715799"/>
    <w:rsid w:val="0071589E"/>
    <w:rsid w:val="00716859"/>
    <w:rsid w:val="00717572"/>
    <w:rsid w:val="00721D15"/>
    <w:rsid w:val="007234C9"/>
    <w:rsid w:val="00723776"/>
    <w:rsid w:val="00723B36"/>
    <w:rsid w:val="007248A3"/>
    <w:rsid w:val="0072499B"/>
    <w:rsid w:val="00724B9D"/>
    <w:rsid w:val="0072528C"/>
    <w:rsid w:val="007262A7"/>
    <w:rsid w:val="007266AC"/>
    <w:rsid w:val="00727243"/>
    <w:rsid w:val="0073019F"/>
    <w:rsid w:val="007307C6"/>
    <w:rsid w:val="007308B3"/>
    <w:rsid w:val="00731B39"/>
    <w:rsid w:val="00731E9B"/>
    <w:rsid w:val="00733826"/>
    <w:rsid w:val="0073569E"/>
    <w:rsid w:val="007365B9"/>
    <w:rsid w:val="0073688F"/>
    <w:rsid w:val="00736A2E"/>
    <w:rsid w:val="00740A5F"/>
    <w:rsid w:val="007415C2"/>
    <w:rsid w:val="007416B5"/>
    <w:rsid w:val="007429A1"/>
    <w:rsid w:val="007436A9"/>
    <w:rsid w:val="0074570B"/>
    <w:rsid w:val="00746B3F"/>
    <w:rsid w:val="00747BDC"/>
    <w:rsid w:val="00747EF5"/>
    <w:rsid w:val="0075199B"/>
    <w:rsid w:val="00752FE2"/>
    <w:rsid w:val="0075318D"/>
    <w:rsid w:val="007547C9"/>
    <w:rsid w:val="007565F2"/>
    <w:rsid w:val="00756EBB"/>
    <w:rsid w:val="00757510"/>
    <w:rsid w:val="00760428"/>
    <w:rsid w:val="007613C6"/>
    <w:rsid w:val="00761ABB"/>
    <w:rsid w:val="00762AB7"/>
    <w:rsid w:val="00763533"/>
    <w:rsid w:val="0076425C"/>
    <w:rsid w:val="00765401"/>
    <w:rsid w:val="00767459"/>
    <w:rsid w:val="007678A1"/>
    <w:rsid w:val="00771687"/>
    <w:rsid w:val="00772693"/>
    <w:rsid w:val="00773285"/>
    <w:rsid w:val="0077472C"/>
    <w:rsid w:val="00774BC0"/>
    <w:rsid w:val="0077681E"/>
    <w:rsid w:val="0077727D"/>
    <w:rsid w:val="00777665"/>
    <w:rsid w:val="007809B7"/>
    <w:rsid w:val="00780A8D"/>
    <w:rsid w:val="007811C7"/>
    <w:rsid w:val="00783294"/>
    <w:rsid w:val="0078336B"/>
    <w:rsid w:val="00783547"/>
    <w:rsid w:val="00783B69"/>
    <w:rsid w:val="00784254"/>
    <w:rsid w:val="00784513"/>
    <w:rsid w:val="00785F1F"/>
    <w:rsid w:val="0078608B"/>
    <w:rsid w:val="007862E1"/>
    <w:rsid w:val="007863A2"/>
    <w:rsid w:val="0078675A"/>
    <w:rsid w:val="0078750A"/>
    <w:rsid w:val="00787E0D"/>
    <w:rsid w:val="00787E94"/>
    <w:rsid w:val="00790027"/>
    <w:rsid w:val="0079219B"/>
    <w:rsid w:val="007926F1"/>
    <w:rsid w:val="007931E3"/>
    <w:rsid w:val="00793389"/>
    <w:rsid w:val="007934D7"/>
    <w:rsid w:val="007935A0"/>
    <w:rsid w:val="007937B5"/>
    <w:rsid w:val="00794C55"/>
    <w:rsid w:val="00797558"/>
    <w:rsid w:val="007A0193"/>
    <w:rsid w:val="007A06E4"/>
    <w:rsid w:val="007A0DFF"/>
    <w:rsid w:val="007A2C65"/>
    <w:rsid w:val="007A2FE4"/>
    <w:rsid w:val="007A32DC"/>
    <w:rsid w:val="007A3364"/>
    <w:rsid w:val="007A3535"/>
    <w:rsid w:val="007A5B5F"/>
    <w:rsid w:val="007A6366"/>
    <w:rsid w:val="007A687F"/>
    <w:rsid w:val="007A709C"/>
    <w:rsid w:val="007A7633"/>
    <w:rsid w:val="007B030A"/>
    <w:rsid w:val="007B0D3C"/>
    <w:rsid w:val="007B1A05"/>
    <w:rsid w:val="007B1B54"/>
    <w:rsid w:val="007B1C36"/>
    <w:rsid w:val="007B2B00"/>
    <w:rsid w:val="007B385C"/>
    <w:rsid w:val="007B396E"/>
    <w:rsid w:val="007B3FC4"/>
    <w:rsid w:val="007B59A9"/>
    <w:rsid w:val="007B6668"/>
    <w:rsid w:val="007B6AB5"/>
    <w:rsid w:val="007C2113"/>
    <w:rsid w:val="007C2636"/>
    <w:rsid w:val="007C2CF0"/>
    <w:rsid w:val="007C3E87"/>
    <w:rsid w:val="007C416C"/>
    <w:rsid w:val="007C480A"/>
    <w:rsid w:val="007C4A1C"/>
    <w:rsid w:val="007C52D1"/>
    <w:rsid w:val="007C53FE"/>
    <w:rsid w:val="007C56D9"/>
    <w:rsid w:val="007C68B7"/>
    <w:rsid w:val="007C7A08"/>
    <w:rsid w:val="007D1296"/>
    <w:rsid w:val="007D12A8"/>
    <w:rsid w:val="007D1F8C"/>
    <w:rsid w:val="007D342E"/>
    <w:rsid w:val="007D4135"/>
    <w:rsid w:val="007D417B"/>
    <w:rsid w:val="007D59DE"/>
    <w:rsid w:val="007D5D9F"/>
    <w:rsid w:val="007D639D"/>
    <w:rsid w:val="007D6909"/>
    <w:rsid w:val="007D6A59"/>
    <w:rsid w:val="007E0416"/>
    <w:rsid w:val="007E0A25"/>
    <w:rsid w:val="007E27A8"/>
    <w:rsid w:val="007E426C"/>
    <w:rsid w:val="007E5914"/>
    <w:rsid w:val="007E5C20"/>
    <w:rsid w:val="007E71DE"/>
    <w:rsid w:val="007E729F"/>
    <w:rsid w:val="007E76D2"/>
    <w:rsid w:val="007E7DD9"/>
    <w:rsid w:val="007F0784"/>
    <w:rsid w:val="007F1C5E"/>
    <w:rsid w:val="007F2047"/>
    <w:rsid w:val="007F282E"/>
    <w:rsid w:val="007F2D39"/>
    <w:rsid w:val="007F39A9"/>
    <w:rsid w:val="007F658D"/>
    <w:rsid w:val="008009D0"/>
    <w:rsid w:val="00800C13"/>
    <w:rsid w:val="00801DB2"/>
    <w:rsid w:val="00803A5A"/>
    <w:rsid w:val="00803CB2"/>
    <w:rsid w:val="008053AF"/>
    <w:rsid w:val="008062F6"/>
    <w:rsid w:val="00810666"/>
    <w:rsid w:val="00811B6B"/>
    <w:rsid w:val="00813759"/>
    <w:rsid w:val="00813773"/>
    <w:rsid w:val="00821EE6"/>
    <w:rsid w:val="008230FB"/>
    <w:rsid w:val="008231C3"/>
    <w:rsid w:val="008232D0"/>
    <w:rsid w:val="00826C4F"/>
    <w:rsid w:val="00827D29"/>
    <w:rsid w:val="00831725"/>
    <w:rsid w:val="008322DE"/>
    <w:rsid w:val="00832AD0"/>
    <w:rsid w:val="008332B7"/>
    <w:rsid w:val="00833AF2"/>
    <w:rsid w:val="00833C5A"/>
    <w:rsid w:val="00834608"/>
    <w:rsid w:val="00835813"/>
    <w:rsid w:val="00836750"/>
    <w:rsid w:val="00836B9B"/>
    <w:rsid w:val="00840119"/>
    <w:rsid w:val="0084055E"/>
    <w:rsid w:val="0084077C"/>
    <w:rsid w:val="008409DF"/>
    <w:rsid w:val="00840BC6"/>
    <w:rsid w:val="00841C88"/>
    <w:rsid w:val="008434FC"/>
    <w:rsid w:val="00843CC0"/>
    <w:rsid w:val="00844471"/>
    <w:rsid w:val="00844D69"/>
    <w:rsid w:val="00850D9B"/>
    <w:rsid w:val="00851AA8"/>
    <w:rsid w:val="0085255F"/>
    <w:rsid w:val="0085331D"/>
    <w:rsid w:val="008547C7"/>
    <w:rsid w:val="00854AAA"/>
    <w:rsid w:val="00854E66"/>
    <w:rsid w:val="00855641"/>
    <w:rsid w:val="00857E47"/>
    <w:rsid w:val="0086072A"/>
    <w:rsid w:val="0086245B"/>
    <w:rsid w:val="0086347A"/>
    <w:rsid w:val="008660E3"/>
    <w:rsid w:val="00866F10"/>
    <w:rsid w:val="008676DA"/>
    <w:rsid w:val="00870309"/>
    <w:rsid w:val="0087058F"/>
    <w:rsid w:val="0087077A"/>
    <w:rsid w:val="00872CCE"/>
    <w:rsid w:val="00872CF8"/>
    <w:rsid w:val="0087312F"/>
    <w:rsid w:val="008762B1"/>
    <w:rsid w:val="00876F53"/>
    <w:rsid w:val="008772B1"/>
    <w:rsid w:val="00877B65"/>
    <w:rsid w:val="008800B0"/>
    <w:rsid w:val="00880397"/>
    <w:rsid w:val="008811E3"/>
    <w:rsid w:val="00882493"/>
    <w:rsid w:val="008824E7"/>
    <w:rsid w:val="00883378"/>
    <w:rsid w:val="00884DC8"/>
    <w:rsid w:val="00884E99"/>
    <w:rsid w:val="00885131"/>
    <w:rsid w:val="008856A0"/>
    <w:rsid w:val="008860C8"/>
    <w:rsid w:val="00886BE7"/>
    <w:rsid w:val="00890F88"/>
    <w:rsid w:val="008922B9"/>
    <w:rsid w:val="00897C80"/>
    <w:rsid w:val="008A03D7"/>
    <w:rsid w:val="008A110A"/>
    <w:rsid w:val="008A187E"/>
    <w:rsid w:val="008A395A"/>
    <w:rsid w:val="008A5089"/>
    <w:rsid w:val="008A50F9"/>
    <w:rsid w:val="008A5138"/>
    <w:rsid w:val="008A51E8"/>
    <w:rsid w:val="008B02ED"/>
    <w:rsid w:val="008B0B5D"/>
    <w:rsid w:val="008B18E1"/>
    <w:rsid w:val="008B1AA6"/>
    <w:rsid w:val="008B2847"/>
    <w:rsid w:val="008B2A4D"/>
    <w:rsid w:val="008B333C"/>
    <w:rsid w:val="008B378C"/>
    <w:rsid w:val="008B4AEA"/>
    <w:rsid w:val="008B6106"/>
    <w:rsid w:val="008C06AC"/>
    <w:rsid w:val="008C09E1"/>
    <w:rsid w:val="008C1B7B"/>
    <w:rsid w:val="008C497C"/>
    <w:rsid w:val="008C49EB"/>
    <w:rsid w:val="008C578C"/>
    <w:rsid w:val="008C5CC0"/>
    <w:rsid w:val="008C6DF2"/>
    <w:rsid w:val="008D1165"/>
    <w:rsid w:val="008D182B"/>
    <w:rsid w:val="008D199B"/>
    <w:rsid w:val="008D22CC"/>
    <w:rsid w:val="008D3C56"/>
    <w:rsid w:val="008D3DDC"/>
    <w:rsid w:val="008D47FE"/>
    <w:rsid w:val="008D487E"/>
    <w:rsid w:val="008D63C4"/>
    <w:rsid w:val="008D7751"/>
    <w:rsid w:val="008D7BED"/>
    <w:rsid w:val="008E05A6"/>
    <w:rsid w:val="008E2546"/>
    <w:rsid w:val="008E40ED"/>
    <w:rsid w:val="008E4DEE"/>
    <w:rsid w:val="008E5037"/>
    <w:rsid w:val="008E57A3"/>
    <w:rsid w:val="008E62FB"/>
    <w:rsid w:val="008E681F"/>
    <w:rsid w:val="008E6AC7"/>
    <w:rsid w:val="008E7082"/>
    <w:rsid w:val="008E7801"/>
    <w:rsid w:val="008F1CF7"/>
    <w:rsid w:val="008F2458"/>
    <w:rsid w:val="008F26EE"/>
    <w:rsid w:val="008F303F"/>
    <w:rsid w:val="008F611A"/>
    <w:rsid w:val="008F6444"/>
    <w:rsid w:val="008F7722"/>
    <w:rsid w:val="009014A7"/>
    <w:rsid w:val="0090238B"/>
    <w:rsid w:val="00910006"/>
    <w:rsid w:val="00914477"/>
    <w:rsid w:val="0091495C"/>
    <w:rsid w:val="00915874"/>
    <w:rsid w:val="00915BFB"/>
    <w:rsid w:val="009162B1"/>
    <w:rsid w:val="00920871"/>
    <w:rsid w:val="00922320"/>
    <w:rsid w:val="00922BE9"/>
    <w:rsid w:val="0092322C"/>
    <w:rsid w:val="009246C6"/>
    <w:rsid w:val="0092672B"/>
    <w:rsid w:val="0092774F"/>
    <w:rsid w:val="009307EC"/>
    <w:rsid w:val="00932CD6"/>
    <w:rsid w:val="00933791"/>
    <w:rsid w:val="00937EB9"/>
    <w:rsid w:val="00940694"/>
    <w:rsid w:val="009441D5"/>
    <w:rsid w:val="009447BA"/>
    <w:rsid w:val="0094538A"/>
    <w:rsid w:val="009458F4"/>
    <w:rsid w:val="00947E57"/>
    <w:rsid w:val="00947F1B"/>
    <w:rsid w:val="00950272"/>
    <w:rsid w:val="00950827"/>
    <w:rsid w:val="00950907"/>
    <w:rsid w:val="00950B46"/>
    <w:rsid w:val="00950CC2"/>
    <w:rsid w:val="00951229"/>
    <w:rsid w:val="00951FAA"/>
    <w:rsid w:val="0095361E"/>
    <w:rsid w:val="0095491B"/>
    <w:rsid w:val="00954BA9"/>
    <w:rsid w:val="00954E68"/>
    <w:rsid w:val="00956DD9"/>
    <w:rsid w:val="009570C9"/>
    <w:rsid w:val="009575DB"/>
    <w:rsid w:val="00960755"/>
    <w:rsid w:val="009614C7"/>
    <w:rsid w:val="0096189C"/>
    <w:rsid w:val="00961AED"/>
    <w:rsid w:val="009639A8"/>
    <w:rsid w:val="00963B27"/>
    <w:rsid w:val="00966C13"/>
    <w:rsid w:val="009675DF"/>
    <w:rsid w:val="00971A3C"/>
    <w:rsid w:val="00972A77"/>
    <w:rsid w:val="00973494"/>
    <w:rsid w:val="00973942"/>
    <w:rsid w:val="00976331"/>
    <w:rsid w:val="00976526"/>
    <w:rsid w:val="00977167"/>
    <w:rsid w:val="0098034C"/>
    <w:rsid w:val="00980A8B"/>
    <w:rsid w:val="00981E18"/>
    <w:rsid w:val="0098215E"/>
    <w:rsid w:val="009824A2"/>
    <w:rsid w:val="00982F31"/>
    <w:rsid w:val="009832A2"/>
    <w:rsid w:val="0098347C"/>
    <w:rsid w:val="00985807"/>
    <w:rsid w:val="00985E74"/>
    <w:rsid w:val="009864A0"/>
    <w:rsid w:val="009871CA"/>
    <w:rsid w:val="00987438"/>
    <w:rsid w:val="00990EB0"/>
    <w:rsid w:val="00991714"/>
    <w:rsid w:val="009960A4"/>
    <w:rsid w:val="00996CF3"/>
    <w:rsid w:val="0099744C"/>
    <w:rsid w:val="009978B4"/>
    <w:rsid w:val="00997CCF"/>
    <w:rsid w:val="009A14BA"/>
    <w:rsid w:val="009A3E26"/>
    <w:rsid w:val="009A452A"/>
    <w:rsid w:val="009A6051"/>
    <w:rsid w:val="009A7416"/>
    <w:rsid w:val="009A7817"/>
    <w:rsid w:val="009A7CFE"/>
    <w:rsid w:val="009B5669"/>
    <w:rsid w:val="009B6B85"/>
    <w:rsid w:val="009B6EB6"/>
    <w:rsid w:val="009C31E4"/>
    <w:rsid w:val="009C56FD"/>
    <w:rsid w:val="009D0A11"/>
    <w:rsid w:val="009D186B"/>
    <w:rsid w:val="009D1C98"/>
    <w:rsid w:val="009D2C3C"/>
    <w:rsid w:val="009D2F56"/>
    <w:rsid w:val="009D42BF"/>
    <w:rsid w:val="009D434C"/>
    <w:rsid w:val="009D43E4"/>
    <w:rsid w:val="009D55FE"/>
    <w:rsid w:val="009D7694"/>
    <w:rsid w:val="009D7995"/>
    <w:rsid w:val="009E0275"/>
    <w:rsid w:val="009E04DF"/>
    <w:rsid w:val="009E0D30"/>
    <w:rsid w:val="009E29FC"/>
    <w:rsid w:val="009E2D9E"/>
    <w:rsid w:val="009E3095"/>
    <w:rsid w:val="009E43F9"/>
    <w:rsid w:val="009E4ED7"/>
    <w:rsid w:val="009E5628"/>
    <w:rsid w:val="009E5CC1"/>
    <w:rsid w:val="009E6D21"/>
    <w:rsid w:val="009F0184"/>
    <w:rsid w:val="009F0615"/>
    <w:rsid w:val="009F09E2"/>
    <w:rsid w:val="009F0BC8"/>
    <w:rsid w:val="009F24CC"/>
    <w:rsid w:val="009F4475"/>
    <w:rsid w:val="009F46A5"/>
    <w:rsid w:val="009F49A4"/>
    <w:rsid w:val="009F5A29"/>
    <w:rsid w:val="009F5F97"/>
    <w:rsid w:val="009F698D"/>
    <w:rsid w:val="009F7387"/>
    <w:rsid w:val="00A004AB"/>
    <w:rsid w:val="00A015D8"/>
    <w:rsid w:val="00A03200"/>
    <w:rsid w:val="00A078A7"/>
    <w:rsid w:val="00A07BA1"/>
    <w:rsid w:val="00A10449"/>
    <w:rsid w:val="00A109CE"/>
    <w:rsid w:val="00A12E04"/>
    <w:rsid w:val="00A14CA8"/>
    <w:rsid w:val="00A1579D"/>
    <w:rsid w:val="00A15E4F"/>
    <w:rsid w:val="00A1647E"/>
    <w:rsid w:val="00A21332"/>
    <w:rsid w:val="00A21540"/>
    <w:rsid w:val="00A21C8D"/>
    <w:rsid w:val="00A21F11"/>
    <w:rsid w:val="00A223DF"/>
    <w:rsid w:val="00A22933"/>
    <w:rsid w:val="00A26701"/>
    <w:rsid w:val="00A26E8D"/>
    <w:rsid w:val="00A270CF"/>
    <w:rsid w:val="00A300E4"/>
    <w:rsid w:val="00A32160"/>
    <w:rsid w:val="00A327F9"/>
    <w:rsid w:val="00A33FC7"/>
    <w:rsid w:val="00A33FE0"/>
    <w:rsid w:val="00A3418B"/>
    <w:rsid w:val="00A34203"/>
    <w:rsid w:val="00A34F36"/>
    <w:rsid w:val="00A35D60"/>
    <w:rsid w:val="00A40065"/>
    <w:rsid w:val="00A4044B"/>
    <w:rsid w:val="00A406AE"/>
    <w:rsid w:val="00A40D6C"/>
    <w:rsid w:val="00A412F5"/>
    <w:rsid w:val="00A427FB"/>
    <w:rsid w:val="00A44314"/>
    <w:rsid w:val="00A46CCF"/>
    <w:rsid w:val="00A504C4"/>
    <w:rsid w:val="00A5070B"/>
    <w:rsid w:val="00A50C21"/>
    <w:rsid w:val="00A50F05"/>
    <w:rsid w:val="00A5324E"/>
    <w:rsid w:val="00A54472"/>
    <w:rsid w:val="00A567CF"/>
    <w:rsid w:val="00A57D34"/>
    <w:rsid w:val="00A57EA3"/>
    <w:rsid w:val="00A6065B"/>
    <w:rsid w:val="00A60746"/>
    <w:rsid w:val="00A6148B"/>
    <w:rsid w:val="00A624DC"/>
    <w:rsid w:val="00A65378"/>
    <w:rsid w:val="00A669A5"/>
    <w:rsid w:val="00A67278"/>
    <w:rsid w:val="00A67E92"/>
    <w:rsid w:val="00A71870"/>
    <w:rsid w:val="00A724F3"/>
    <w:rsid w:val="00A74EEC"/>
    <w:rsid w:val="00A75354"/>
    <w:rsid w:val="00A81C2D"/>
    <w:rsid w:val="00A849C0"/>
    <w:rsid w:val="00A84B0D"/>
    <w:rsid w:val="00A86B2A"/>
    <w:rsid w:val="00A87302"/>
    <w:rsid w:val="00A92984"/>
    <w:rsid w:val="00A9577C"/>
    <w:rsid w:val="00A96CE6"/>
    <w:rsid w:val="00A96EF7"/>
    <w:rsid w:val="00A97652"/>
    <w:rsid w:val="00A97F1E"/>
    <w:rsid w:val="00AA40A0"/>
    <w:rsid w:val="00AA5AB8"/>
    <w:rsid w:val="00AA6179"/>
    <w:rsid w:val="00AA77BC"/>
    <w:rsid w:val="00AB1463"/>
    <w:rsid w:val="00AB2623"/>
    <w:rsid w:val="00AB4985"/>
    <w:rsid w:val="00AB5267"/>
    <w:rsid w:val="00AB6A19"/>
    <w:rsid w:val="00AB7892"/>
    <w:rsid w:val="00AB7C8B"/>
    <w:rsid w:val="00AB7E97"/>
    <w:rsid w:val="00AC14F9"/>
    <w:rsid w:val="00AC155E"/>
    <w:rsid w:val="00AC19B2"/>
    <w:rsid w:val="00AC2079"/>
    <w:rsid w:val="00AC30EC"/>
    <w:rsid w:val="00AC382B"/>
    <w:rsid w:val="00AC5A76"/>
    <w:rsid w:val="00AC686C"/>
    <w:rsid w:val="00AD0421"/>
    <w:rsid w:val="00AD0793"/>
    <w:rsid w:val="00AD085D"/>
    <w:rsid w:val="00AD0E87"/>
    <w:rsid w:val="00AD15EB"/>
    <w:rsid w:val="00AD161D"/>
    <w:rsid w:val="00AD6F70"/>
    <w:rsid w:val="00AD7EF4"/>
    <w:rsid w:val="00AE298D"/>
    <w:rsid w:val="00AE2CD0"/>
    <w:rsid w:val="00AE3D2B"/>
    <w:rsid w:val="00AF061B"/>
    <w:rsid w:val="00AF26B4"/>
    <w:rsid w:val="00AF2E31"/>
    <w:rsid w:val="00AF35D4"/>
    <w:rsid w:val="00AF64B9"/>
    <w:rsid w:val="00AF6A67"/>
    <w:rsid w:val="00B0070A"/>
    <w:rsid w:val="00B010E1"/>
    <w:rsid w:val="00B013E3"/>
    <w:rsid w:val="00B013F3"/>
    <w:rsid w:val="00B0161F"/>
    <w:rsid w:val="00B01C05"/>
    <w:rsid w:val="00B0278C"/>
    <w:rsid w:val="00B02F2B"/>
    <w:rsid w:val="00B0366A"/>
    <w:rsid w:val="00B06547"/>
    <w:rsid w:val="00B06BB7"/>
    <w:rsid w:val="00B0768B"/>
    <w:rsid w:val="00B10516"/>
    <w:rsid w:val="00B1125E"/>
    <w:rsid w:val="00B11389"/>
    <w:rsid w:val="00B215C6"/>
    <w:rsid w:val="00B221B7"/>
    <w:rsid w:val="00B2474A"/>
    <w:rsid w:val="00B3161F"/>
    <w:rsid w:val="00B31B22"/>
    <w:rsid w:val="00B31D30"/>
    <w:rsid w:val="00B32337"/>
    <w:rsid w:val="00B3279F"/>
    <w:rsid w:val="00B32B74"/>
    <w:rsid w:val="00B33A2C"/>
    <w:rsid w:val="00B34805"/>
    <w:rsid w:val="00B40796"/>
    <w:rsid w:val="00B414B8"/>
    <w:rsid w:val="00B4418E"/>
    <w:rsid w:val="00B44258"/>
    <w:rsid w:val="00B44E40"/>
    <w:rsid w:val="00B454DA"/>
    <w:rsid w:val="00B474F3"/>
    <w:rsid w:val="00B47BE0"/>
    <w:rsid w:val="00B47BFA"/>
    <w:rsid w:val="00B50295"/>
    <w:rsid w:val="00B50F5F"/>
    <w:rsid w:val="00B51A42"/>
    <w:rsid w:val="00B51B79"/>
    <w:rsid w:val="00B52431"/>
    <w:rsid w:val="00B5346B"/>
    <w:rsid w:val="00B541A5"/>
    <w:rsid w:val="00B55B25"/>
    <w:rsid w:val="00B60349"/>
    <w:rsid w:val="00B63049"/>
    <w:rsid w:val="00B6382A"/>
    <w:rsid w:val="00B639DF"/>
    <w:rsid w:val="00B63DF0"/>
    <w:rsid w:val="00B646D1"/>
    <w:rsid w:val="00B64DE9"/>
    <w:rsid w:val="00B6547F"/>
    <w:rsid w:val="00B669B0"/>
    <w:rsid w:val="00B71412"/>
    <w:rsid w:val="00B71456"/>
    <w:rsid w:val="00B7151C"/>
    <w:rsid w:val="00B728EB"/>
    <w:rsid w:val="00B75011"/>
    <w:rsid w:val="00B7515E"/>
    <w:rsid w:val="00B76DE7"/>
    <w:rsid w:val="00B77E9C"/>
    <w:rsid w:val="00B804C2"/>
    <w:rsid w:val="00B81553"/>
    <w:rsid w:val="00B815E0"/>
    <w:rsid w:val="00B8179C"/>
    <w:rsid w:val="00B842DF"/>
    <w:rsid w:val="00B846BD"/>
    <w:rsid w:val="00B848AE"/>
    <w:rsid w:val="00B916C8"/>
    <w:rsid w:val="00B91968"/>
    <w:rsid w:val="00B91C92"/>
    <w:rsid w:val="00B9343B"/>
    <w:rsid w:val="00B939B8"/>
    <w:rsid w:val="00B9453D"/>
    <w:rsid w:val="00B9490E"/>
    <w:rsid w:val="00B94ED2"/>
    <w:rsid w:val="00B973C8"/>
    <w:rsid w:val="00BA0A57"/>
    <w:rsid w:val="00BA1571"/>
    <w:rsid w:val="00BA18F8"/>
    <w:rsid w:val="00BA31E4"/>
    <w:rsid w:val="00BA359F"/>
    <w:rsid w:val="00BA3647"/>
    <w:rsid w:val="00BA3DE0"/>
    <w:rsid w:val="00BA41C7"/>
    <w:rsid w:val="00BA4D4F"/>
    <w:rsid w:val="00BA512F"/>
    <w:rsid w:val="00BA5150"/>
    <w:rsid w:val="00BA542D"/>
    <w:rsid w:val="00BA5791"/>
    <w:rsid w:val="00BA6BDB"/>
    <w:rsid w:val="00BB0101"/>
    <w:rsid w:val="00BB1CBA"/>
    <w:rsid w:val="00BB2337"/>
    <w:rsid w:val="00BB2A35"/>
    <w:rsid w:val="00BB36D0"/>
    <w:rsid w:val="00BB5746"/>
    <w:rsid w:val="00BB590C"/>
    <w:rsid w:val="00BB634B"/>
    <w:rsid w:val="00BB63DA"/>
    <w:rsid w:val="00BB6959"/>
    <w:rsid w:val="00BC0324"/>
    <w:rsid w:val="00BC0348"/>
    <w:rsid w:val="00BC039D"/>
    <w:rsid w:val="00BC0719"/>
    <w:rsid w:val="00BC09F2"/>
    <w:rsid w:val="00BC0F0F"/>
    <w:rsid w:val="00BC1259"/>
    <w:rsid w:val="00BC1909"/>
    <w:rsid w:val="00BC2576"/>
    <w:rsid w:val="00BC2DC4"/>
    <w:rsid w:val="00BC3738"/>
    <w:rsid w:val="00BC4D5C"/>
    <w:rsid w:val="00BC60C9"/>
    <w:rsid w:val="00BD02F6"/>
    <w:rsid w:val="00BD107C"/>
    <w:rsid w:val="00BD23CB"/>
    <w:rsid w:val="00BD37B5"/>
    <w:rsid w:val="00BD4BE3"/>
    <w:rsid w:val="00BD536C"/>
    <w:rsid w:val="00BD5C1F"/>
    <w:rsid w:val="00BD6031"/>
    <w:rsid w:val="00BD6138"/>
    <w:rsid w:val="00BD68BA"/>
    <w:rsid w:val="00BD7FA1"/>
    <w:rsid w:val="00BE0A24"/>
    <w:rsid w:val="00BE1A1B"/>
    <w:rsid w:val="00BE2531"/>
    <w:rsid w:val="00BE37C2"/>
    <w:rsid w:val="00BE489B"/>
    <w:rsid w:val="00BE4D45"/>
    <w:rsid w:val="00BE54F0"/>
    <w:rsid w:val="00BE657C"/>
    <w:rsid w:val="00BE7D2A"/>
    <w:rsid w:val="00BF1AF8"/>
    <w:rsid w:val="00BF1D7D"/>
    <w:rsid w:val="00BF36B2"/>
    <w:rsid w:val="00BF4B2F"/>
    <w:rsid w:val="00BF5B24"/>
    <w:rsid w:val="00BF75C9"/>
    <w:rsid w:val="00BF7AE4"/>
    <w:rsid w:val="00C00A5F"/>
    <w:rsid w:val="00C01D67"/>
    <w:rsid w:val="00C02782"/>
    <w:rsid w:val="00C03C26"/>
    <w:rsid w:val="00C04520"/>
    <w:rsid w:val="00C055D9"/>
    <w:rsid w:val="00C060B7"/>
    <w:rsid w:val="00C061D6"/>
    <w:rsid w:val="00C068F1"/>
    <w:rsid w:val="00C06DA4"/>
    <w:rsid w:val="00C06F2B"/>
    <w:rsid w:val="00C07F79"/>
    <w:rsid w:val="00C10558"/>
    <w:rsid w:val="00C111B0"/>
    <w:rsid w:val="00C11D6D"/>
    <w:rsid w:val="00C1239C"/>
    <w:rsid w:val="00C1443C"/>
    <w:rsid w:val="00C14ED4"/>
    <w:rsid w:val="00C206D9"/>
    <w:rsid w:val="00C21ECF"/>
    <w:rsid w:val="00C22541"/>
    <w:rsid w:val="00C237E7"/>
    <w:rsid w:val="00C24532"/>
    <w:rsid w:val="00C2477E"/>
    <w:rsid w:val="00C26CA7"/>
    <w:rsid w:val="00C27115"/>
    <w:rsid w:val="00C27297"/>
    <w:rsid w:val="00C27346"/>
    <w:rsid w:val="00C27529"/>
    <w:rsid w:val="00C30085"/>
    <w:rsid w:val="00C30919"/>
    <w:rsid w:val="00C310E2"/>
    <w:rsid w:val="00C316E9"/>
    <w:rsid w:val="00C3298A"/>
    <w:rsid w:val="00C33273"/>
    <w:rsid w:val="00C3487C"/>
    <w:rsid w:val="00C34ABE"/>
    <w:rsid w:val="00C35121"/>
    <w:rsid w:val="00C35E36"/>
    <w:rsid w:val="00C35F10"/>
    <w:rsid w:val="00C36791"/>
    <w:rsid w:val="00C36BE6"/>
    <w:rsid w:val="00C373A9"/>
    <w:rsid w:val="00C37E85"/>
    <w:rsid w:val="00C4208F"/>
    <w:rsid w:val="00C43C5B"/>
    <w:rsid w:val="00C444B5"/>
    <w:rsid w:val="00C44E5E"/>
    <w:rsid w:val="00C456E7"/>
    <w:rsid w:val="00C45B77"/>
    <w:rsid w:val="00C463F6"/>
    <w:rsid w:val="00C4680C"/>
    <w:rsid w:val="00C46D54"/>
    <w:rsid w:val="00C475E1"/>
    <w:rsid w:val="00C5020E"/>
    <w:rsid w:val="00C507DE"/>
    <w:rsid w:val="00C507F0"/>
    <w:rsid w:val="00C516D1"/>
    <w:rsid w:val="00C522E0"/>
    <w:rsid w:val="00C52584"/>
    <w:rsid w:val="00C52635"/>
    <w:rsid w:val="00C539D6"/>
    <w:rsid w:val="00C53FE0"/>
    <w:rsid w:val="00C541DC"/>
    <w:rsid w:val="00C54402"/>
    <w:rsid w:val="00C545B5"/>
    <w:rsid w:val="00C56907"/>
    <w:rsid w:val="00C56931"/>
    <w:rsid w:val="00C5698E"/>
    <w:rsid w:val="00C57D4D"/>
    <w:rsid w:val="00C603E5"/>
    <w:rsid w:val="00C60881"/>
    <w:rsid w:val="00C60B85"/>
    <w:rsid w:val="00C61670"/>
    <w:rsid w:val="00C6210C"/>
    <w:rsid w:val="00C62845"/>
    <w:rsid w:val="00C6350D"/>
    <w:rsid w:val="00C65E67"/>
    <w:rsid w:val="00C663C5"/>
    <w:rsid w:val="00C664B7"/>
    <w:rsid w:val="00C66AD4"/>
    <w:rsid w:val="00C67E96"/>
    <w:rsid w:val="00C71F5A"/>
    <w:rsid w:val="00C72B5C"/>
    <w:rsid w:val="00C72F6B"/>
    <w:rsid w:val="00C7306B"/>
    <w:rsid w:val="00C74DE9"/>
    <w:rsid w:val="00C75E4C"/>
    <w:rsid w:val="00C7719D"/>
    <w:rsid w:val="00C77B28"/>
    <w:rsid w:val="00C81A61"/>
    <w:rsid w:val="00C8248D"/>
    <w:rsid w:val="00C825BE"/>
    <w:rsid w:val="00C84D7F"/>
    <w:rsid w:val="00C851D9"/>
    <w:rsid w:val="00C854B9"/>
    <w:rsid w:val="00C85821"/>
    <w:rsid w:val="00C85B01"/>
    <w:rsid w:val="00C86E96"/>
    <w:rsid w:val="00C87C9F"/>
    <w:rsid w:val="00C87F24"/>
    <w:rsid w:val="00C90371"/>
    <w:rsid w:val="00C92CF1"/>
    <w:rsid w:val="00C930F6"/>
    <w:rsid w:val="00C938A0"/>
    <w:rsid w:val="00C941FA"/>
    <w:rsid w:val="00C9467F"/>
    <w:rsid w:val="00C94901"/>
    <w:rsid w:val="00C958CD"/>
    <w:rsid w:val="00C95BA0"/>
    <w:rsid w:val="00C96121"/>
    <w:rsid w:val="00C97B95"/>
    <w:rsid w:val="00CA1075"/>
    <w:rsid w:val="00CA1ECF"/>
    <w:rsid w:val="00CA2BBB"/>
    <w:rsid w:val="00CA4259"/>
    <w:rsid w:val="00CA5A73"/>
    <w:rsid w:val="00CA656B"/>
    <w:rsid w:val="00CA65C5"/>
    <w:rsid w:val="00CA7396"/>
    <w:rsid w:val="00CA782E"/>
    <w:rsid w:val="00CA7B73"/>
    <w:rsid w:val="00CB0C30"/>
    <w:rsid w:val="00CB0DCB"/>
    <w:rsid w:val="00CB2726"/>
    <w:rsid w:val="00CB4E2F"/>
    <w:rsid w:val="00CB55BA"/>
    <w:rsid w:val="00CB5AAD"/>
    <w:rsid w:val="00CB6F89"/>
    <w:rsid w:val="00CB7D34"/>
    <w:rsid w:val="00CC3D7F"/>
    <w:rsid w:val="00CC603C"/>
    <w:rsid w:val="00CC6B0B"/>
    <w:rsid w:val="00CC6BC6"/>
    <w:rsid w:val="00CD1263"/>
    <w:rsid w:val="00CD2A70"/>
    <w:rsid w:val="00CD2A72"/>
    <w:rsid w:val="00CD3120"/>
    <w:rsid w:val="00CD319B"/>
    <w:rsid w:val="00CD44E2"/>
    <w:rsid w:val="00CD510D"/>
    <w:rsid w:val="00CD53D9"/>
    <w:rsid w:val="00CD637F"/>
    <w:rsid w:val="00CE1BB7"/>
    <w:rsid w:val="00CE3286"/>
    <w:rsid w:val="00CE3C3C"/>
    <w:rsid w:val="00CE3C49"/>
    <w:rsid w:val="00CE3DA2"/>
    <w:rsid w:val="00CE4A1F"/>
    <w:rsid w:val="00CE5624"/>
    <w:rsid w:val="00CE6F90"/>
    <w:rsid w:val="00CE6FDD"/>
    <w:rsid w:val="00CF0F92"/>
    <w:rsid w:val="00CF25EE"/>
    <w:rsid w:val="00CF267F"/>
    <w:rsid w:val="00CF6FA4"/>
    <w:rsid w:val="00D008C7"/>
    <w:rsid w:val="00D012D8"/>
    <w:rsid w:val="00D015C4"/>
    <w:rsid w:val="00D01B1F"/>
    <w:rsid w:val="00D01E31"/>
    <w:rsid w:val="00D01FD9"/>
    <w:rsid w:val="00D02E25"/>
    <w:rsid w:val="00D04691"/>
    <w:rsid w:val="00D0578C"/>
    <w:rsid w:val="00D060AC"/>
    <w:rsid w:val="00D06311"/>
    <w:rsid w:val="00D06766"/>
    <w:rsid w:val="00D109E6"/>
    <w:rsid w:val="00D11733"/>
    <w:rsid w:val="00D13990"/>
    <w:rsid w:val="00D153D3"/>
    <w:rsid w:val="00D15CB1"/>
    <w:rsid w:val="00D171A1"/>
    <w:rsid w:val="00D20BBB"/>
    <w:rsid w:val="00D218BD"/>
    <w:rsid w:val="00D224D0"/>
    <w:rsid w:val="00D2263B"/>
    <w:rsid w:val="00D228AD"/>
    <w:rsid w:val="00D229DC"/>
    <w:rsid w:val="00D23DFB"/>
    <w:rsid w:val="00D2483C"/>
    <w:rsid w:val="00D257C1"/>
    <w:rsid w:val="00D26039"/>
    <w:rsid w:val="00D31BF9"/>
    <w:rsid w:val="00D327BB"/>
    <w:rsid w:val="00D329E1"/>
    <w:rsid w:val="00D33391"/>
    <w:rsid w:val="00D35D32"/>
    <w:rsid w:val="00D4062B"/>
    <w:rsid w:val="00D42388"/>
    <w:rsid w:val="00D43E5F"/>
    <w:rsid w:val="00D46276"/>
    <w:rsid w:val="00D500B9"/>
    <w:rsid w:val="00D52D4B"/>
    <w:rsid w:val="00D542B5"/>
    <w:rsid w:val="00D54622"/>
    <w:rsid w:val="00D547EC"/>
    <w:rsid w:val="00D5544D"/>
    <w:rsid w:val="00D55FC1"/>
    <w:rsid w:val="00D57FE5"/>
    <w:rsid w:val="00D60657"/>
    <w:rsid w:val="00D6253C"/>
    <w:rsid w:val="00D62AA7"/>
    <w:rsid w:val="00D65081"/>
    <w:rsid w:val="00D66659"/>
    <w:rsid w:val="00D67412"/>
    <w:rsid w:val="00D715B9"/>
    <w:rsid w:val="00D72140"/>
    <w:rsid w:val="00D74224"/>
    <w:rsid w:val="00D74376"/>
    <w:rsid w:val="00D74467"/>
    <w:rsid w:val="00D7672C"/>
    <w:rsid w:val="00D76AE7"/>
    <w:rsid w:val="00D772B7"/>
    <w:rsid w:val="00D77F2D"/>
    <w:rsid w:val="00D818B8"/>
    <w:rsid w:val="00D81C2F"/>
    <w:rsid w:val="00D8206F"/>
    <w:rsid w:val="00D82879"/>
    <w:rsid w:val="00D835C9"/>
    <w:rsid w:val="00D83FF3"/>
    <w:rsid w:val="00D84FDD"/>
    <w:rsid w:val="00D85763"/>
    <w:rsid w:val="00D860DD"/>
    <w:rsid w:val="00D86A4C"/>
    <w:rsid w:val="00D86F81"/>
    <w:rsid w:val="00D90492"/>
    <w:rsid w:val="00D914B9"/>
    <w:rsid w:val="00D924A6"/>
    <w:rsid w:val="00D94950"/>
    <w:rsid w:val="00D96520"/>
    <w:rsid w:val="00D96FD0"/>
    <w:rsid w:val="00D97B5C"/>
    <w:rsid w:val="00DA1B26"/>
    <w:rsid w:val="00DA25AB"/>
    <w:rsid w:val="00DA3B6E"/>
    <w:rsid w:val="00DA3C87"/>
    <w:rsid w:val="00DA5F4A"/>
    <w:rsid w:val="00DB0180"/>
    <w:rsid w:val="00DB01E1"/>
    <w:rsid w:val="00DB1387"/>
    <w:rsid w:val="00DB2667"/>
    <w:rsid w:val="00DB2AFD"/>
    <w:rsid w:val="00DB3B83"/>
    <w:rsid w:val="00DB3DC4"/>
    <w:rsid w:val="00DB4448"/>
    <w:rsid w:val="00DB5BFA"/>
    <w:rsid w:val="00DB71BA"/>
    <w:rsid w:val="00DC09D5"/>
    <w:rsid w:val="00DC20BB"/>
    <w:rsid w:val="00DC29BF"/>
    <w:rsid w:val="00DC4679"/>
    <w:rsid w:val="00DC5FE8"/>
    <w:rsid w:val="00DC7666"/>
    <w:rsid w:val="00DD034C"/>
    <w:rsid w:val="00DD03EA"/>
    <w:rsid w:val="00DD0FF3"/>
    <w:rsid w:val="00DD13C9"/>
    <w:rsid w:val="00DD31E3"/>
    <w:rsid w:val="00DD3B22"/>
    <w:rsid w:val="00DD3B70"/>
    <w:rsid w:val="00DE3230"/>
    <w:rsid w:val="00DE73EB"/>
    <w:rsid w:val="00DE7666"/>
    <w:rsid w:val="00DF03BD"/>
    <w:rsid w:val="00DF084D"/>
    <w:rsid w:val="00DF0887"/>
    <w:rsid w:val="00DF0959"/>
    <w:rsid w:val="00DF0C19"/>
    <w:rsid w:val="00DF3CBF"/>
    <w:rsid w:val="00DF6937"/>
    <w:rsid w:val="00DF7310"/>
    <w:rsid w:val="00DF794F"/>
    <w:rsid w:val="00E018AB"/>
    <w:rsid w:val="00E02176"/>
    <w:rsid w:val="00E04C32"/>
    <w:rsid w:val="00E06420"/>
    <w:rsid w:val="00E06451"/>
    <w:rsid w:val="00E06CFF"/>
    <w:rsid w:val="00E07269"/>
    <w:rsid w:val="00E0779B"/>
    <w:rsid w:val="00E10979"/>
    <w:rsid w:val="00E110A8"/>
    <w:rsid w:val="00E14AF9"/>
    <w:rsid w:val="00E166DD"/>
    <w:rsid w:val="00E211B4"/>
    <w:rsid w:val="00E21AD8"/>
    <w:rsid w:val="00E22AC0"/>
    <w:rsid w:val="00E230DE"/>
    <w:rsid w:val="00E23D23"/>
    <w:rsid w:val="00E240E5"/>
    <w:rsid w:val="00E24FDD"/>
    <w:rsid w:val="00E258BA"/>
    <w:rsid w:val="00E26B2F"/>
    <w:rsid w:val="00E275B1"/>
    <w:rsid w:val="00E3173C"/>
    <w:rsid w:val="00E33EBA"/>
    <w:rsid w:val="00E34F50"/>
    <w:rsid w:val="00E376D2"/>
    <w:rsid w:val="00E377F7"/>
    <w:rsid w:val="00E40AB9"/>
    <w:rsid w:val="00E40C24"/>
    <w:rsid w:val="00E40DEC"/>
    <w:rsid w:val="00E45C2F"/>
    <w:rsid w:val="00E46E5A"/>
    <w:rsid w:val="00E475C5"/>
    <w:rsid w:val="00E479BD"/>
    <w:rsid w:val="00E51C59"/>
    <w:rsid w:val="00E530FA"/>
    <w:rsid w:val="00E54254"/>
    <w:rsid w:val="00E544C4"/>
    <w:rsid w:val="00E561AE"/>
    <w:rsid w:val="00E56DDC"/>
    <w:rsid w:val="00E57EE1"/>
    <w:rsid w:val="00E600C7"/>
    <w:rsid w:val="00E61560"/>
    <w:rsid w:val="00E61BE4"/>
    <w:rsid w:val="00E61C0A"/>
    <w:rsid w:val="00E62DC9"/>
    <w:rsid w:val="00E63A74"/>
    <w:rsid w:val="00E65529"/>
    <w:rsid w:val="00E662EE"/>
    <w:rsid w:val="00E679B9"/>
    <w:rsid w:val="00E71C55"/>
    <w:rsid w:val="00E733AA"/>
    <w:rsid w:val="00E73630"/>
    <w:rsid w:val="00E738C8"/>
    <w:rsid w:val="00E74728"/>
    <w:rsid w:val="00E75057"/>
    <w:rsid w:val="00E77578"/>
    <w:rsid w:val="00E81B30"/>
    <w:rsid w:val="00E83036"/>
    <w:rsid w:val="00E83D72"/>
    <w:rsid w:val="00E83F85"/>
    <w:rsid w:val="00E8424B"/>
    <w:rsid w:val="00E855F3"/>
    <w:rsid w:val="00E8580E"/>
    <w:rsid w:val="00E9095A"/>
    <w:rsid w:val="00E91211"/>
    <w:rsid w:val="00E916E8"/>
    <w:rsid w:val="00E91868"/>
    <w:rsid w:val="00E936B9"/>
    <w:rsid w:val="00E93C5E"/>
    <w:rsid w:val="00E94D27"/>
    <w:rsid w:val="00E951D1"/>
    <w:rsid w:val="00E9646F"/>
    <w:rsid w:val="00E96736"/>
    <w:rsid w:val="00EA0A52"/>
    <w:rsid w:val="00EA14CB"/>
    <w:rsid w:val="00EA1575"/>
    <w:rsid w:val="00EA258B"/>
    <w:rsid w:val="00EA3DDD"/>
    <w:rsid w:val="00EA4DC4"/>
    <w:rsid w:val="00EA64A4"/>
    <w:rsid w:val="00EA6683"/>
    <w:rsid w:val="00EA6DAC"/>
    <w:rsid w:val="00EA7AAB"/>
    <w:rsid w:val="00EB03F4"/>
    <w:rsid w:val="00EB0DA1"/>
    <w:rsid w:val="00EB1EA2"/>
    <w:rsid w:val="00EB2882"/>
    <w:rsid w:val="00EB2D2B"/>
    <w:rsid w:val="00EB4548"/>
    <w:rsid w:val="00EB497D"/>
    <w:rsid w:val="00EB7667"/>
    <w:rsid w:val="00EC000B"/>
    <w:rsid w:val="00EC115F"/>
    <w:rsid w:val="00EC2723"/>
    <w:rsid w:val="00EC3114"/>
    <w:rsid w:val="00EC3A36"/>
    <w:rsid w:val="00EC4816"/>
    <w:rsid w:val="00EC5B94"/>
    <w:rsid w:val="00EC60ED"/>
    <w:rsid w:val="00EC6759"/>
    <w:rsid w:val="00ED11A3"/>
    <w:rsid w:val="00ED2D11"/>
    <w:rsid w:val="00ED3045"/>
    <w:rsid w:val="00ED3840"/>
    <w:rsid w:val="00ED3CDA"/>
    <w:rsid w:val="00ED4402"/>
    <w:rsid w:val="00ED4FFE"/>
    <w:rsid w:val="00ED5249"/>
    <w:rsid w:val="00ED579C"/>
    <w:rsid w:val="00ED5826"/>
    <w:rsid w:val="00ED5830"/>
    <w:rsid w:val="00ED5C5D"/>
    <w:rsid w:val="00ED5FF4"/>
    <w:rsid w:val="00ED6625"/>
    <w:rsid w:val="00EE00BC"/>
    <w:rsid w:val="00EE0574"/>
    <w:rsid w:val="00EE0B36"/>
    <w:rsid w:val="00EE0CD0"/>
    <w:rsid w:val="00EE1C6D"/>
    <w:rsid w:val="00EE33D6"/>
    <w:rsid w:val="00EE4A9D"/>
    <w:rsid w:val="00EE4F84"/>
    <w:rsid w:val="00EE548A"/>
    <w:rsid w:val="00EF00DB"/>
    <w:rsid w:val="00EF0322"/>
    <w:rsid w:val="00EF0AF9"/>
    <w:rsid w:val="00EF1268"/>
    <w:rsid w:val="00EF2FDC"/>
    <w:rsid w:val="00EF2FDE"/>
    <w:rsid w:val="00EF4C6A"/>
    <w:rsid w:val="00EF5E5F"/>
    <w:rsid w:val="00EF5EB2"/>
    <w:rsid w:val="00EF736C"/>
    <w:rsid w:val="00EF7905"/>
    <w:rsid w:val="00EF7E62"/>
    <w:rsid w:val="00F0015F"/>
    <w:rsid w:val="00F036B6"/>
    <w:rsid w:val="00F04559"/>
    <w:rsid w:val="00F04699"/>
    <w:rsid w:val="00F04B68"/>
    <w:rsid w:val="00F05997"/>
    <w:rsid w:val="00F07DB7"/>
    <w:rsid w:val="00F1114C"/>
    <w:rsid w:val="00F12614"/>
    <w:rsid w:val="00F12A12"/>
    <w:rsid w:val="00F12CB1"/>
    <w:rsid w:val="00F13825"/>
    <w:rsid w:val="00F147FE"/>
    <w:rsid w:val="00F14C9A"/>
    <w:rsid w:val="00F166E0"/>
    <w:rsid w:val="00F168AE"/>
    <w:rsid w:val="00F17F9D"/>
    <w:rsid w:val="00F206B1"/>
    <w:rsid w:val="00F25901"/>
    <w:rsid w:val="00F30649"/>
    <w:rsid w:val="00F30E8C"/>
    <w:rsid w:val="00F310AC"/>
    <w:rsid w:val="00F311BA"/>
    <w:rsid w:val="00F314ED"/>
    <w:rsid w:val="00F3232F"/>
    <w:rsid w:val="00F32C8C"/>
    <w:rsid w:val="00F335F3"/>
    <w:rsid w:val="00F34EDD"/>
    <w:rsid w:val="00F354E8"/>
    <w:rsid w:val="00F37A8B"/>
    <w:rsid w:val="00F37FD1"/>
    <w:rsid w:val="00F403FB"/>
    <w:rsid w:val="00F40625"/>
    <w:rsid w:val="00F420CE"/>
    <w:rsid w:val="00F45D13"/>
    <w:rsid w:val="00F47497"/>
    <w:rsid w:val="00F47DD4"/>
    <w:rsid w:val="00F500A4"/>
    <w:rsid w:val="00F50B4D"/>
    <w:rsid w:val="00F513FE"/>
    <w:rsid w:val="00F51A21"/>
    <w:rsid w:val="00F52666"/>
    <w:rsid w:val="00F52978"/>
    <w:rsid w:val="00F54968"/>
    <w:rsid w:val="00F5521B"/>
    <w:rsid w:val="00F55B97"/>
    <w:rsid w:val="00F56111"/>
    <w:rsid w:val="00F56E3F"/>
    <w:rsid w:val="00F56EA5"/>
    <w:rsid w:val="00F60375"/>
    <w:rsid w:val="00F607EC"/>
    <w:rsid w:val="00F61B7B"/>
    <w:rsid w:val="00F61DEF"/>
    <w:rsid w:val="00F62A46"/>
    <w:rsid w:val="00F62F81"/>
    <w:rsid w:val="00F632DF"/>
    <w:rsid w:val="00F63B12"/>
    <w:rsid w:val="00F64ED2"/>
    <w:rsid w:val="00F65201"/>
    <w:rsid w:val="00F678E5"/>
    <w:rsid w:val="00F70341"/>
    <w:rsid w:val="00F71E52"/>
    <w:rsid w:val="00F7211F"/>
    <w:rsid w:val="00F72243"/>
    <w:rsid w:val="00F76AE7"/>
    <w:rsid w:val="00F77587"/>
    <w:rsid w:val="00F80B06"/>
    <w:rsid w:val="00F81098"/>
    <w:rsid w:val="00F83498"/>
    <w:rsid w:val="00F83808"/>
    <w:rsid w:val="00F844F3"/>
    <w:rsid w:val="00F855ED"/>
    <w:rsid w:val="00F867B6"/>
    <w:rsid w:val="00F87610"/>
    <w:rsid w:val="00F87DF5"/>
    <w:rsid w:val="00F90743"/>
    <w:rsid w:val="00F90AC9"/>
    <w:rsid w:val="00F90B69"/>
    <w:rsid w:val="00F91CB8"/>
    <w:rsid w:val="00F947ED"/>
    <w:rsid w:val="00F95EFC"/>
    <w:rsid w:val="00F96086"/>
    <w:rsid w:val="00F97FAC"/>
    <w:rsid w:val="00FA05A5"/>
    <w:rsid w:val="00FA1555"/>
    <w:rsid w:val="00FA1EC6"/>
    <w:rsid w:val="00FA2D34"/>
    <w:rsid w:val="00FA390D"/>
    <w:rsid w:val="00FA3DB6"/>
    <w:rsid w:val="00FA4E6D"/>
    <w:rsid w:val="00FA62CB"/>
    <w:rsid w:val="00FA6533"/>
    <w:rsid w:val="00FA710E"/>
    <w:rsid w:val="00FA72B3"/>
    <w:rsid w:val="00FB0817"/>
    <w:rsid w:val="00FB0DF9"/>
    <w:rsid w:val="00FB11BD"/>
    <w:rsid w:val="00FB207B"/>
    <w:rsid w:val="00FB293E"/>
    <w:rsid w:val="00FB31C8"/>
    <w:rsid w:val="00FB6E5F"/>
    <w:rsid w:val="00FC1840"/>
    <w:rsid w:val="00FC251F"/>
    <w:rsid w:val="00FC2A52"/>
    <w:rsid w:val="00FC37F8"/>
    <w:rsid w:val="00FC44E6"/>
    <w:rsid w:val="00FC624B"/>
    <w:rsid w:val="00FC6EFD"/>
    <w:rsid w:val="00FC77A8"/>
    <w:rsid w:val="00FC7DC6"/>
    <w:rsid w:val="00FD09F5"/>
    <w:rsid w:val="00FD10F4"/>
    <w:rsid w:val="00FD18CC"/>
    <w:rsid w:val="00FD22FB"/>
    <w:rsid w:val="00FD7DC9"/>
    <w:rsid w:val="00FE1BEC"/>
    <w:rsid w:val="00FE1DFF"/>
    <w:rsid w:val="00FE218C"/>
    <w:rsid w:val="00FE4A92"/>
    <w:rsid w:val="00FE70A6"/>
    <w:rsid w:val="00FE7B07"/>
    <w:rsid w:val="00FF125A"/>
    <w:rsid w:val="00FF238E"/>
    <w:rsid w:val="00FF3099"/>
    <w:rsid w:val="00FF354F"/>
    <w:rsid w:val="00FF6022"/>
    <w:rsid w:val="00FF70CC"/>
    <w:rsid w:val="01E16CB8"/>
    <w:rsid w:val="0240082F"/>
    <w:rsid w:val="02DF4CF3"/>
    <w:rsid w:val="036626E4"/>
    <w:rsid w:val="03971F9E"/>
    <w:rsid w:val="04325EE1"/>
    <w:rsid w:val="05105AA0"/>
    <w:rsid w:val="063D001F"/>
    <w:rsid w:val="08B84FE7"/>
    <w:rsid w:val="08CD0E8E"/>
    <w:rsid w:val="0ACE7E88"/>
    <w:rsid w:val="0B1E03B9"/>
    <w:rsid w:val="0B745BA3"/>
    <w:rsid w:val="0C415752"/>
    <w:rsid w:val="0E943B54"/>
    <w:rsid w:val="102501A2"/>
    <w:rsid w:val="10F92E5D"/>
    <w:rsid w:val="10FA4E49"/>
    <w:rsid w:val="111A0C05"/>
    <w:rsid w:val="12BF0628"/>
    <w:rsid w:val="13F571F8"/>
    <w:rsid w:val="14CF223D"/>
    <w:rsid w:val="15EF57EC"/>
    <w:rsid w:val="16A503A3"/>
    <w:rsid w:val="18025AF4"/>
    <w:rsid w:val="183F16E5"/>
    <w:rsid w:val="18912742"/>
    <w:rsid w:val="18B928BD"/>
    <w:rsid w:val="1B543B21"/>
    <w:rsid w:val="1C0F41DE"/>
    <w:rsid w:val="1CE97860"/>
    <w:rsid w:val="1DB549B4"/>
    <w:rsid w:val="1DC535FC"/>
    <w:rsid w:val="1DE267F8"/>
    <w:rsid w:val="20751BDD"/>
    <w:rsid w:val="214301F4"/>
    <w:rsid w:val="21CD06AA"/>
    <w:rsid w:val="21E42295"/>
    <w:rsid w:val="2471730F"/>
    <w:rsid w:val="26540EDE"/>
    <w:rsid w:val="26F06F66"/>
    <w:rsid w:val="283522EF"/>
    <w:rsid w:val="2A3D4D9B"/>
    <w:rsid w:val="2A4C5DC0"/>
    <w:rsid w:val="2AB81BAB"/>
    <w:rsid w:val="2C421A9D"/>
    <w:rsid w:val="2CC02EC4"/>
    <w:rsid w:val="2EA9480B"/>
    <w:rsid w:val="2F5414D9"/>
    <w:rsid w:val="31C20816"/>
    <w:rsid w:val="31C37A43"/>
    <w:rsid w:val="32F1501E"/>
    <w:rsid w:val="3308672E"/>
    <w:rsid w:val="334A586F"/>
    <w:rsid w:val="34524A91"/>
    <w:rsid w:val="355C2FC8"/>
    <w:rsid w:val="36E644FB"/>
    <w:rsid w:val="372A6258"/>
    <w:rsid w:val="38753529"/>
    <w:rsid w:val="38C871B7"/>
    <w:rsid w:val="39277922"/>
    <w:rsid w:val="395464E7"/>
    <w:rsid w:val="39A3435B"/>
    <w:rsid w:val="39B20F5A"/>
    <w:rsid w:val="3B322E72"/>
    <w:rsid w:val="3B54223E"/>
    <w:rsid w:val="3B672E4A"/>
    <w:rsid w:val="3B74031B"/>
    <w:rsid w:val="3B990B67"/>
    <w:rsid w:val="3BAB0ECA"/>
    <w:rsid w:val="3C443D08"/>
    <w:rsid w:val="3E0737C5"/>
    <w:rsid w:val="3EA77881"/>
    <w:rsid w:val="44680829"/>
    <w:rsid w:val="448E0C9C"/>
    <w:rsid w:val="45823464"/>
    <w:rsid w:val="45986C32"/>
    <w:rsid w:val="45E37EEA"/>
    <w:rsid w:val="46424C8B"/>
    <w:rsid w:val="472F46F7"/>
    <w:rsid w:val="47774936"/>
    <w:rsid w:val="47BB0AA9"/>
    <w:rsid w:val="483A6DC2"/>
    <w:rsid w:val="48E24B7B"/>
    <w:rsid w:val="4B453DA9"/>
    <w:rsid w:val="4BF754C2"/>
    <w:rsid w:val="4DCF15E2"/>
    <w:rsid w:val="4E136657"/>
    <w:rsid w:val="4F327A02"/>
    <w:rsid w:val="4F923D56"/>
    <w:rsid w:val="4FD9645A"/>
    <w:rsid w:val="4FE20996"/>
    <w:rsid w:val="4FE71889"/>
    <w:rsid w:val="50433968"/>
    <w:rsid w:val="50CF25CF"/>
    <w:rsid w:val="53566B66"/>
    <w:rsid w:val="535C2FCC"/>
    <w:rsid w:val="537F1862"/>
    <w:rsid w:val="540A1944"/>
    <w:rsid w:val="54F805C6"/>
    <w:rsid w:val="572506D0"/>
    <w:rsid w:val="577D0175"/>
    <w:rsid w:val="58742E0F"/>
    <w:rsid w:val="58986A71"/>
    <w:rsid w:val="59956A6D"/>
    <w:rsid w:val="59CF30C2"/>
    <w:rsid w:val="5A2E048F"/>
    <w:rsid w:val="5AAF5F1A"/>
    <w:rsid w:val="5B6E5E2A"/>
    <w:rsid w:val="5B83661A"/>
    <w:rsid w:val="5C474C35"/>
    <w:rsid w:val="5E0156D7"/>
    <w:rsid w:val="5F846FA8"/>
    <w:rsid w:val="6023388B"/>
    <w:rsid w:val="60311FA4"/>
    <w:rsid w:val="60912898"/>
    <w:rsid w:val="6129288E"/>
    <w:rsid w:val="61931732"/>
    <w:rsid w:val="65031882"/>
    <w:rsid w:val="65CF746D"/>
    <w:rsid w:val="66E66A4D"/>
    <w:rsid w:val="67134DF4"/>
    <w:rsid w:val="67BD6430"/>
    <w:rsid w:val="68275963"/>
    <w:rsid w:val="689A00F8"/>
    <w:rsid w:val="68C5712C"/>
    <w:rsid w:val="6AF168F8"/>
    <w:rsid w:val="6B132A08"/>
    <w:rsid w:val="6D5E33F8"/>
    <w:rsid w:val="6E3D13CE"/>
    <w:rsid w:val="6E941EB9"/>
    <w:rsid w:val="702B6CBF"/>
    <w:rsid w:val="7071606A"/>
    <w:rsid w:val="70802519"/>
    <w:rsid w:val="712A491B"/>
    <w:rsid w:val="74644BBB"/>
    <w:rsid w:val="756D75F5"/>
    <w:rsid w:val="75727C38"/>
    <w:rsid w:val="75E04615"/>
    <w:rsid w:val="75FC13EF"/>
    <w:rsid w:val="76000216"/>
    <w:rsid w:val="762E05D3"/>
    <w:rsid w:val="76AE7FEC"/>
    <w:rsid w:val="788B05D7"/>
    <w:rsid w:val="7A0F3BB7"/>
    <w:rsid w:val="7D2B3534"/>
    <w:rsid w:val="7D5C34C8"/>
    <w:rsid w:val="7D7B399D"/>
    <w:rsid w:val="7E4C143D"/>
    <w:rsid w:val="7F040D31"/>
    <w:rsid w:val="7F6614DA"/>
    <w:rsid w:val="7FC90413"/>
    <w:rsid w:val="7FD55F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qFormat="1"/>
    <w:lsdException w:name="Plain Text" w:semiHidden="0" w:qFormat="1"/>
    <w:lsdException w:name="Normal (Web)" w:qFormat="1"/>
    <w:lsdException w:name="annotation subject" w:semiHidden="0" w:qFormat="1"/>
    <w:lsdException w:name="Balloon Text" w:semiHidden="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qFormat/>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hAnsiTheme="minorHAnsi"/>
      <w:sz w:val="18"/>
      <w:szCs w:val="18"/>
    </w:rPr>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qFormat/>
    <w:pPr>
      <w:jc w:val="left"/>
    </w:pPr>
  </w:style>
  <w:style w:type="paragraph" w:styleId="5">
    <w:name w:val="toc 5"/>
    <w:basedOn w:val="a"/>
    <w:next w:val="a"/>
    <w:uiPriority w:val="39"/>
    <w:unhideWhenUsed/>
    <w:qFormat/>
    <w:pPr>
      <w:ind w:left="840"/>
      <w:jc w:val="left"/>
    </w:pPr>
    <w:rPr>
      <w:rFonts w:asciiTheme="minorHAnsi" w:hAnsiTheme="minorHAnsi"/>
      <w:sz w:val="18"/>
      <w:szCs w:val="18"/>
    </w:rPr>
  </w:style>
  <w:style w:type="paragraph" w:styleId="3">
    <w:name w:val="toc 3"/>
    <w:basedOn w:val="a"/>
    <w:next w:val="a"/>
    <w:uiPriority w:val="39"/>
    <w:unhideWhenUsed/>
    <w:qFormat/>
    <w:pPr>
      <w:ind w:left="420"/>
      <w:jc w:val="left"/>
    </w:pPr>
    <w:rPr>
      <w:rFonts w:asciiTheme="minorHAnsi" w:hAnsiTheme="minorHAnsi"/>
      <w:i/>
      <w:iCs/>
      <w:sz w:val="20"/>
      <w:szCs w:val="20"/>
    </w:rPr>
  </w:style>
  <w:style w:type="paragraph" w:styleId="a5">
    <w:name w:val="Plain Text"/>
    <w:basedOn w:val="a"/>
    <w:uiPriority w:val="99"/>
    <w:unhideWhenUsed/>
    <w:qFormat/>
    <w:rPr>
      <w:rFonts w:ascii="宋体" w:hAnsi="Courier New" w:cs="Courier New"/>
      <w:szCs w:val="21"/>
    </w:rPr>
  </w:style>
  <w:style w:type="paragraph" w:styleId="8">
    <w:name w:val="toc 8"/>
    <w:basedOn w:val="a"/>
    <w:next w:val="a"/>
    <w:uiPriority w:val="39"/>
    <w:unhideWhenUsed/>
    <w:qFormat/>
    <w:pPr>
      <w:ind w:left="1470"/>
      <w:jc w:val="left"/>
    </w:pPr>
    <w:rPr>
      <w:rFonts w:asciiTheme="minorHAnsi" w:hAnsiTheme="minorHAnsi"/>
      <w:sz w:val="18"/>
      <w:szCs w:val="18"/>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qFormat/>
    <w:rPr>
      <w:rFonts w:asciiTheme="minorHAnsi" w:eastAsiaTheme="minorEastAsia" w:hAnsiTheme="minorHAnsi" w:cstheme="minorBidi"/>
      <w:sz w:val="18"/>
      <w:szCs w:val="18"/>
    </w:rPr>
  </w:style>
  <w:style w:type="paragraph" w:styleId="a8">
    <w:name w:val="footer"/>
    <w:basedOn w:val="a"/>
    <w:link w:val="Char3"/>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0">
    <w:name w:val="toc 4"/>
    <w:basedOn w:val="a"/>
    <w:next w:val="a"/>
    <w:uiPriority w:val="39"/>
    <w:unhideWhenUsed/>
    <w:qFormat/>
    <w:pPr>
      <w:ind w:left="630"/>
      <w:jc w:val="left"/>
    </w:pPr>
    <w:rPr>
      <w:rFonts w:asciiTheme="minorHAnsi" w:hAnsiTheme="minorHAnsi"/>
      <w:sz w:val="18"/>
      <w:szCs w:val="18"/>
    </w:rPr>
  </w:style>
  <w:style w:type="paragraph" w:styleId="aa">
    <w:name w:val="Subtitle"/>
    <w:basedOn w:val="a"/>
    <w:next w:val="a"/>
    <w:link w:val="Char5"/>
    <w:uiPriority w:val="11"/>
    <w:qFormat/>
    <w:pPr>
      <w:spacing w:before="240" w:after="60" w:line="312" w:lineRule="auto"/>
      <w:jc w:val="center"/>
      <w:outlineLvl w:val="1"/>
    </w:pPr>
    <w:rPr>
      <w:rFonts w:asciiTheme="majorHAnsi" w:hAnsiTheme="majorHAnsi" w:cs="Times New Roman"/>
      <w:b/>
      <w:bCs/>
      <w:kern w:val="28"/>
      <w:sz w:val="32"/>
      <w:szCs w:val="32"/>
    </w:rPr>
  </w:style>
  <w:style w:type="paragraph" w:styleId="6">
    <w:name w:val="toc 6"/>
    <w:basedOn w:val="a"/>
    <w:next w:val="a"/>
    <w:uiPriority w:val="39"/>
    <w:unhideWhenUsed/>
    <w:qFormat/>
    <w:pPr>
      <w:ind w:left="1050"/>
      <w:jc w:val="left"/>
    </w:pPr>
    <w:rPr>
      <w:rFonts w:asciiTheme="minorHAnsi" w:hAnsiTheme="minorHAnsi"/>
      <w:sz w:val="18"/>
      <w:szCs w:val="18"/>
    </w:rPr>
  </w:style>
  <w:style w:type="paragraph" w:styleId="20">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uiPriority w:val="39"/>
    <w:unhideWhenUsed/>
    <w:qFormat/>
    <w:pPr>
      <w:ind w:left="1680"/>
      <w:jc w:val="left"/>
    </w:pPr>
    <w:rPr>
      <w:rFonts w:asciiTheme="minorHAnsi" w:hAnsiTheme="minorHAnsi"/>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10"/>
    <w:uiPriority w:val="99"/>
    <w:unhideWhenUsed/>
    <w:qFormat/>
    <w:rPr>
      <w:b/>
      <w:bCs/>
    </w:rPr>
  </w:style>
  <w:style w:type="table" w:styleId="ad">
    <w:name w:val="Table Grid"/>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basedOn w:val="a0"/>
    <w:qFormat/>
    <w:rPr>
      <w:b/>
      <w:bCs/>
    </w:rPr>
  </w:style>
  <w:style w:type="character" w:styleId="af">
    <w:name w:val="FollowedHyperlink"/>
    <w:basedOn w:val="a0"/>
    <w:qFormat/>
    <w:rPr>
      <w:color w:val="800080"/>
      <w:u w:val="single"/>
    </w:rPr>
  </w:style>
  <w:style w:type="character" w:styleId="af0">
    <w:name w:val="Emphasis"/>
    <w:basedOn w:val="a0"/>
    <w:qFormat/>
    <w:rPr>
      <w:i/>
      <w:iCs/>
    </w:rPr>
  </w:style>
  <w:style w:type="character" w:styleId="af1">
    <w:name w:val="Hyperlink"/>
    <w:basedOn w:val="a0"/>
    <w:uiPriority w:val="99"/>
    <w:qFormat/>
    <w:rPr>
      <w:color w:val="0000FF"/>
      <w:u w:val="single"/>
    </w:rPr>
  </w:style>
  <w:style w:type="character" w:styleId="af2">
    <w:name w:val="annotation reference"/>
    <w:basedOn w:val="a0"/>
    <w:uiPriority w:val="99"/>
    <w:unhideWhenUsed/>
    <w:qFormat/>
    <w:rPr>
      <w:sz w:val="21"/>
      <w:szCs w:val="21"/>
    </w:rPr>
  </w:style>
  <w:style w:type="character" w:customStyle="1" w:styleId="2Char">
    <w:name w:val="标题 2 Char"/>
    <w:basedOn w:val="a0"/>
    <w:link w:val="2"/>
    <w:qFormat/>
    <w:rPr>
      <w:rFonts w:ascii="宋体" w:eastAsia="宋体" w:hAnsi="宋体" w:cs="宋体"/>
      <w:b/>
      <w:bCs/>
      <w:kern w:val="0"/>
      <w:sz w:val="36"/>
      <w:szCs w:val="36"/>
    </w:rPr>
  </w:style>
  <w:style w:type="character" w:customStyle="1" w:styleId="apple-converted-space">
    <w:name w:val="apple-converted-space"/>
    <w:basedOn w:val="a0"/>
    <w:qFormat/>
  </w:style>
  <w:style w:type="character" w:customStyle="1" w:styleId="11">
    <w:name w:val="批注引用1"/>
    <w:basedOn w:val="a0"/>
    <w:qFormat/>
    <w:rPr>
      <w:sz w:val="21"/>
      <w:szCs w:val="21"/>
    </w:rPr>
  </w:style>
  <w:style w:type="character" w:customStyle="1" w:styleId="Char6">
    <w:name w:val="日期 Char"/>
    <w:basedOn w:val="a0"/>
    <w:link w:val="12"/>
    <w:qFormat/>
    <w:rPr>
      <w:rFonts w:ascii="Calibri" w:eastAsia="宋体" w:hAnsi="Calibri" w:cs="黑体"/>
    </w:rPr>
  </w:style>
  <w:style w:type="paragraph" w:customStyle="1" w:styleId="12">
    <w:name w:val="日期1"/>
    <w:basedOn w:val="a"/>
    <w:next w:val="a"/>
    <w:link w:val="Char6"/>
    <w:qFormat/>
    <w:pPr>
      <w:ind w:leftChars="2500" w:left="100"/>
    </w:pPr>
  </w:style>
  <w:style w:type="character" w:customStyle="1" w:styleId="Char7">
    <w:name w:val="批注主题 Char"/>
    <w:basedOn w:val="Char0"/>
    <w:link w:val="13"/>
    <w:uiPriority w:val="99"/>
    <w:qFormat/>
    <w:rPr>
      <w:rFonts w:ascii="Calibri" w:eastAsia="宋体" w:hAnsi="Calibri" w:cs="黑体"/>
      <w:b/>
      <w:bCs/>
    </w:rPr>
  </w:style>
  <w:style w:type="character" w:customStyle="1" w:styleId="Char0">
    <w:name w:val="批注文字 Char"/>
    <w:basedOn w:val="a0"/>
    <w:link w:val="a4"/>
    <w:uiPriority w:val="99"/>
    <w:qFormat/>
    <w:rPr>
      <w:rFonts w:ascii="Calibri" w:eastAsia="宋体" w:hAnsi="Calibri" w:cs="黑体"/>
    </w:rPr>
  </w:style>
  <w:style w:type="paragraph" w:customStyle="1" w:styleId="13">
    <w:name w:val="批注主题1"/>
    <w:basedOn w:val="a4"/>
    <w:next w:val="a4"/>
    <w:link w:val="Char7"/>
    <w:qFormat/>
    <w:rPr>
      <w:rFonts w:asciiTheme="minorHAnsi" w:eastAsiaTheme="minorEastAsia" w:hAnsiTheme="minorHAnsi" w:cstheme="minorBidi"/>
      <w:b/>
      <w:bCs/>
    </w:rPr>
  </w:style>
  <w:style w:type="character" w:customStyle="1" w:styleId="Char3">
    <w:name w:val="页脚 Char"/>
    <w:basedOn w:val="a0"/>
    <w:link w:val="a8"/>
    <w:uiPriority w:val="99"/>
    <w:qFormat/>
    <w:rPr>
      <w:sz w:val="18"/>
      <w:szCs w:val="18"/>
    </w:rPr>
  </w:style>
  <w:style w:type="character" w:customStyle="1" w:styleId="Char8">
    <w:name w:val="纯文本 Char"/>
    <w:basedOn w:val="a0"/>
    <w:link w:val="14"/>
    <w:uiPriority w:val="99"/>
    <w:qFormat/>
    <w:rPr>
      <w:rFonts w:ascii="宋体" w:eastAsia="宋体" w:hAnsi="Courier New" w:cs="Courier New"/>
      <w:szCs w:val="21"/>
      <w:lang w:eastAsia="en-US"/>
    </w:rPr>
  </w:style>
  <w:style w:type="paragraph" w:customStyle="1" w:styleId="14">
    <w:name w:val="纯文本1"/>
    <w:basedOn w:val="a"/>
    <w:link w:val="Char8"/>
    <w:qFormat/>
    <w:rPr>
      <w:rFonts w:ascii="宋体" w:hAnsi="Courier New" w:cs="Courier New"/>
      <w:szCs w:val="21"/>
      <w:lang w:eastAsia="en-US"/>
    </w:rPr>
  </w:style>
  <w:style w:type="character" w:customStyle="1" w:styleId="Char4">
    <w:name w:val="页眉 Char"/>
    <w:basedOn w:val="a0"/>
    <w:link w:val="a9"/>
    <w:uiPriority w:val="99"/>
    <w:qFormat/>
    <w:rPr>
      <w:sz w:val="18"/>
      <w:szCs w:val="18"/>
    </w:rPr>
  </w:style>
  <w:style w:type="character" w:customStyle="1" w:styleId="Char2">
    <w:name w:val="批注框文本 Char"/>
    <w:basedOn w:val="a0"/>
    <w:link w:val="a7"/>
    <w:uiPriority w:val="99"/>
    <w:qFormat/>
    <w:rPr>
      <w:sz w:val="18"/>
      <w:szCs w:val="18"/>
    </w:rPr>
  </w:style>
  <w:style w:type="paragraph" w:customStyle="1" w:styleId="af3">
    <w:name w:val="四级条标题"/>
    <w:basedOn w:val="af4"/>
    <w:next w:val="a"/>
    <w:qFormat/>
    <w:pPr>
      <w:outlineLvl w:val="5"/>
    </w:pPr>
  </w:style>
  <w:style w:type="paragraph" w:customStyle="1" w:styleId="af4">
    <w:name w:val="三级条标题"/>
    <w:basedOn w:val="af5"/>
    <w:next w:val="a"/>
    <w:qFormat/>
    <w:pPr>
      <w:outlineLvl w:val="4"/>
    </w:pPr>
  </w:style>
  <w:style w:type="paragraph" w:customStyle="1" w:styleId="af5">
    <w:name w:val="二级条标题"/>
    <w:basedOn w:val="af6"/>
    <w:next w:val="a"/>
    <w:qFormat/>
    <w:pPr>
      <w:outlineLvl w:val="3"/>
    </w:pPr>
  </w:style>
  <w:style w:type="paragraph" w:customStyle="1" w:styleId="af6">
    <w:name w:val="一级条标题"/>
    <w:basedOn w:val="af7"/>
    <w:next w:val="a"/>
    <w:qFormat/>
    <w:pPr>
      <w:outlineLvl w:val="2"/>
    </w:pPr>
  </w:style>
  <w:style w:type="paragraph" w:customStyle="1" w:styleId="af7">
    <w:name w:val="章标题"/>
    <w:next w:val="a"/>
    <w:qFormat/>
    <w:pPr>
      <w:spacing w:beforeLines="50" w:afterLines="50" w:line="480" w:lineRule="auto"/>
      <w:jc w:val="both"/>
      <w:outlineLvl w:val="1"/>
    </w:pPr>
    <w:rPr>
      <w:rFonts w:ascii="黑体" w:eastAsia="黑体" w:hAnsi="Times New Roman"/>
    </w:rPr>
  </w:style>
  <w:style w:type="paragraph" w:customStyle="1" w:styleId="15">
    <w:name w:val="普通(网站)1"/>
    <w:basedOn w:val="a"/>
    <w:qFormat/>
    <w:pPr>
      <w:widowControl/>
      <w:spacing w:before="100" w:beforeAutospacing="1" w:after="100" w:afterAutospacing="1"/>
      <w:jc w:val="left"/>
    </w:pPr>
    <w:rPr>
      <w:rFonts w:ascii="宋体" w:hAnsi="宋体" w:cs="宋体"/>
      <w:color w:val="000000"/>
      <w:kern w:val="0"/>
      <w:szCs w:val="21"/>
    </w:rPr>
  </w:style>
  <w:style w:type="character" w:customStyle="1" w:styleId="Char11">
    <w:name w:val="页眉 Char1"/>
    <w:basedOn w:val="a0"/>
    <w:uiPriority w:val="99"/>
    <w:semiHidden/>
    <w:qFormat/>
    <w:rPr>
      <w:rFonts w:ascii="Calibri" w:eastAsia="宋体" w:hAnsi="Calibri" w:cs="黑体"/>
      <w:sz w:val="18"/>
      <w:szCs w:val="18"/>
    </w:rPr>
  </w:style>
  <w:style w:type="character" w:customStyle="1" w:styleId="Char12">
    <w:name w:val="批注文字 Char1"/>
    <w:basedOn w:val="a0"/>
    <w:uiPriority w:val="99"/>
    <w:semiHidden/>
    <w:qFormat/>
    <w:rPr>
      <w:rFonts w:ascii="Calibri" w:eastAsia="宋体" w:hAnsi="Calibri" w:cs="黑体"/>
    </w:rPr>
  </w:style>
  <w:style w:type="character" w:customStyle="1" w:styleId="Char13">
    <w:name w:val="页脚 Char1"/>
    <w:basedOn w:val="a0"/>
    <w:uiPriority w:val="99"/>
    <w:semiHidden/>
    <w:qFormat/>
    <w:rPr>
      <w:rFonts w:ascii="Calibri" w:eastAsia="宋体" w:hAnsi="Calibri" w:cs="黑体"/>
      <w:sz w:val="18"/>
      <w:szCs w:val="18"/>
    </w:rPr>
  </w:style>
  <w:style w:type="paragraph" w:customStyle="1" w:styleId="af8">
    <w:name w:val="前言、引言标题"/>
    <w:next w:val="a"/>
    <w:qFormat/>
    <w:pPr>
      <w:shd w:val="clear" w:color="FFFFFF" w:fill="FFFFFF"/>
      <w:spacing w:before="640" w:after="560" w:line="480" w:lineRule="auto"/>
      <w:jc w:val="center"/>
      <w:outlineLvl w:val="0"/>
    </w:pPr>
    <w:rPr>
      <w:rFonts w:ascii="黑体" w:eastAsia="黑体" w:hAnsi="Times New Roman"/>
      <w:sz w:val="32"/>
    </w:rPr>
  </w:style>
  <w:style w:type="paragraph" w:customStyle="1" w:styleId="16">
    <w:name w:val="列出段落1"/>
    <w:basedOn w:val="a"/>
    <w:qFormat/>
    <w:pPr>
      <w:ind w:firstLineChars="200" w:firstLine="420"/>
    </w:pPr>
  </w:style>
  <w:style w:type="character" w:customStyle="1" w:styleId="Char14">
    <w:name w:val="批注框文本 Char1"/>
    <w:basedOn w:val="a0"/>
    <w:uiPriority w:val="99"/>
    <w:semiHidden/>
    <w:qFormat/>
    <w:rPr>
      <w:rFonts w:ascii="Calibri" w:eastAsia="宋体" w:hAnsi="Calibri" w:cs="黑体"/>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af9">
    <w:name w:val="五级条标题"/>
    <w:basedOn w:val="af3"/>
    <w:next w:val="a"/>
    <w:qFormat/>
    <w:pPr>
      <w:outlineLvl w:val="6"/>
    </w:pPr>
  </w:style>
  <w:style w:type="character" w:customStyle="1" w:styleId="Char10">
    <w:name w:val="批注主题 Char1"/>
    <w:basedOn w:val="Char12"/>
    <w:link w:val="ac"/>
    <w:uiPriority w:val="99"/>
    <w:semiHidden/>
    <w:qFormat/>
    <w:rPr>
      <w:rFonts w:ascii="Calibri" w:eastAsia="宋体" w:hAnsi="Calibri" w:cs="黑体"/>
      <w:b/>
      <w:bCs/>
    </w:rPr>
  </w:style>
  <w:style w:type="paragraph" w:styleId="afa">
    <w:name w:val="List Paragraph"/>
    <w:basedOn w:val="a"/>
    <w:uiPriority w:val="34"/>
    <w:qFormat/>
    <w:pPr>
      <w:ind w:firstLineChars="200" w:firstLine="420"/>
    </w:pPr>
    <w:rPr>
      <w:rFonts w:cs="Times New Roman"/>
    </w:rPr>
  </w:style>
  <w:style w:type="table" w:customStyle="1" w:styleId="17">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列出段落111"/>
    <w:basedOn w:val="a"/>
    <w:qFormat/>
    <w:pPr>
      <w:ind w:firstLineChars="200" w:firstLine="420"/>
    </w:pPr>
    <w:rPr>
      <w:rFonts w:cs="Times New Roman"/>
    </w:rPr>
  </w:style>
  <w:style w:type="paragraph" w:customStyle="1" w:styleId="21">
    <w:name w:val="列出段落2"/>
    <w:basedOn w:val="a"/>
    <w:qFormat/>
    <w:pPr>
      <w:ind w:firstLineChars="200" w:firstLine="420"/>
    </w:pPr>
  </w:style>
  <w:style w:type="paragraph" w:customStyle="1" w:styleId="30">
    <w:name w:val="列出段落3"/>
    <w:basedOn w:val="a"/>
    <w:qFormat/>
    <w:pPr>
      <w:ind w:firstLineChars="200" w:firstLine="420"/>
    </w:pPr>
  </w:style>
  <w:style w:type="paragraph" w:customStyle="1" w:styleId="41">
    <w:name w:val="列出段落4"/>
    <w:basedOn w:val="a"/>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Char1">
    <w:name w:val="日期 Char1"/>
    <w:basedOn w:val="a0"/>
    <w:link w:val="a6"/>
    <w:uiPriority w:val="99"/>
    <w:semiHidden/>
    <w:qFormat/>
    <w:rPr>
      <w:rFonts w:ascii="Calibri" w:eastAsia="宋体" w:hAnsi="Calibri" w:cs="黑体"/>
    </w:rPr>
  </w:style>
  <w:style w:type="character" w:customStyle="1" w:styleId="Char">
    <w:name w:val="文档结构图 Char"/>
    <w:basedOn w:val="a0"/>
    <w:link w:val="a3"/>
    <w:uiPriority w:val="99"/>
    <w:semiHidden/>
    <w:qFormat/>
    <w:rPr>
      <w:rFonts w:ascii="宋体" w:eastAsia="宋体" w:hAnsi="Calibri" w:cs="黑体"/>
      <w:sz w:val="18"/>
      <w:szCs w:val="18"/>
    </w:rPr>
  </w:style>
  <w:style w:type="paragraph" w:styleId="afb">
    <w:name w:val="No Spacing"/>
    <w:uiPriority w:val="1"/>
    <w:qFormat/>
    <w:pPr>
      <w:widowControl w:val="0"/>
      <w:jc w:val="both"/>
    </w:pPr>
    <w:rPr>
      <w:rFonts w:cs="黑体"/>
      <w:kern w:val="2"/>
      <w:sz w:val="21"/>
      <w:szCs w:val="22"/>
    </w:rPr>
  </w:style>
  <w:style w:type="paragraph" w:customStyle="1" w:styleId="50">
    <w:name w:val="列出段落5"/>
    <w:basedOn w:val="a"/>
    <w:qFormat/>
    <w:pPr>
      <w:ind w:firstLineChars="200" w:firstLine="420"/>
    </w:pPr>
  </w:style>
  <w:style w:type="paragraph" w:customStyle="1" w:styleId="110">
    <w:name w:val="列出段落11"/>
    <w:basedOn w:val="a"/>
    <w:qFormat/>
    <w:pPr>
      <w:ind w:firstLineChars="200" w:firstLine="420"/>
    </w:pPr>
    <w:rPr>
      <w:rFonts w:cs="Times New Roman"/>
    </w:rPr>
  </w:style>
  <w:style w:type="paragraph" w:customStyle="1" w:styleId="18">
    <w:name w:val="修订1"/>
    <w:hidden/>
    <w:uiPriority w:val="99"/>
    <w:semiHidden/>
    <w:qFormat/>
    <w:rPr>
      <w:rFonts w:cs="黑体"/>
      <w:kern w:val="2"/>
      <w:sz w:val="21"/>
      <w:szCs w:val="22"/>
    </w:rPr>
  </w:style>
  <w:style w:type="character" w:customStyle="1" w:styleId="Char15">
    <w:name w:val="纯文本 Char1"/>
    <w:basedOn w:val="a0"/>
    <w:uiPriority w:val="99"/>
    <w:semiHidden/>
    <w:qFormat/>
    <w:rPr>
      <w:rFonts w:ascii="宋体" w:eastAsia="宋体" w:hAnsi="Courier New" w:cs="Courier New"/>
      <w:szCs w:val="21"/>
    </w:rPr>
  </w:style>
  <w:style w:type="character" w:customStyle="1" w:styleId="4Char">
    <w:name w:val="标题 4 Char"/>
    <w:basedOn w:val="a0"/>
    <w:link w:val="4"/>
    <w:uiPriority w:val="9"/>
    <w:qFormat/>
    <w:rPr>
      <w:rFonts w:asciiTheme="majorHAnsi" w:eastAsiaTheme="majorEastAsia" w:hAnsiTheme="majorHAnsi" w:cs="Times New Roman"/>
      <w:b/>
      <w:bCs/>
      <w:sz w:val="28"/>
      <w:szCs w:val="2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textcontents1">
    <w:name w:val="textcontents1"/>
    <w:basedOn w:val="a0"/>
    <w:qFormat/>
    <w:rPr>
      <w:rFonts w:cs="Times New Roman"/>
      <w:color w:val="000000"/>
      <w:sz w:val="18"/>
    </w:rPr>
  </w:style>
  <w:style w:type="character" w:customStyle="1" w:styleId="Char5">
    <w:name w:val="副标题 Char"/>
    <w:basedOn w:val="a0"/>
    <w:link w:val="aa"/>
    <w:uiPriority w:val="11"/>
    <w:qFormat/>
    <w:rPr>
      <w:rFonts w:asciiTheme="majorHAnsi" w:eastAsia="宋体" w:hAnsiTheme="majorHAnsi"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qFormat="1"/>
    <w:lsdException w:name="Plain Text" w:semiHidden="0" w:qFormat="1"/>
    <w:lsdException w:name="Normal (Web)" w:qFormat="1"/>
    <w:lsdException w:name="annotation subject" w:semiHidden="0" w:qFormat="1"/>
    <w:lsdException w:name="Balloon Text" w:semiHidden="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qFormat/>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hAnsiTheme="minorHAnsi"/>
      <w:sz w:val="18"/>
      <w:szCs w:val="18"/>
    </w:rPr>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qFormat/>
    <w:pPr>
      <w:jc w:val="left"/>
    </w:pPr>
  </w:style>
  <w:style w:type="paragraph" w:styleId="5">
    <w:name w:val="toc 5"/>
    <w:basedOn w:val="a"/>
    <w:next w:val="a"/>
    <w:uiPriority w:val="39"/>
    <w:unhideWhenUsed/>
    <w:qFormat/>
    <w:pPr>
      <w:ind w:left="840"/>
      <w:jc w:val="left"/>
    </w:pPr>
    <w:rPr>
      <w:rFonts w:asciiTheme="minorHAnsi" w:hAnsiTheme="minorHAnsi"/>
      <w:sz w:val="18"/>
      <w:szCs w:val="18"/>
    </w:rPr>
  </w:style>
  <w:style w:type="paragraph" w:styleId="3">
    <w:name w:val="toc 3"/>
    <w:basedOn w:val="a"/>
    <w:next w:val="a"/>
    <w:uiPriority w:val="39"/>
    <w:unhideWhenUsed/>
    <w:qFormat/>
    <w:pPr>
      <w:ind w:left="420"/>
      <w:jc w:val="left"/>
    </w:pPr>
    <w:rPr>
      <w:rFonts w:asciiTheme="minorHAnsi" w:hAnsiTheme="minorHAnsi"/>
      <w:i/>
      <w:iCs/>
      <w:sz w:val="20"/>
      <w:szCs w:val="20"/>
    </w:rPr>
  </w:style>
  <w:style w:type="paragraph" w:styleId="a5">
    <w:name w:val="Plain Text"/>
    <w:basedOn w:val="a"/>
    <w:uiPriority w:val="99"/>
    <w:unhideWhenUsed/>
    <w:qFormat/>
    <w:rPr>
      <w:rFonts w:ascii="宋体" w:hAnsi="Courier New" w:cs="Courier New"/>
      <w:szCs w:val="21"/>
    </w:rPr>
  </w:style>
  <w:style w:type="paragraph" w:styleId="8">
    <w:name w:val="toc 8"/>
    <w:basedOn w:val="a"/>
    <w:next w:val="a"/>
    <w:uiPriority w:val="39"/>
    <w:unhideWhenUsed/>
    <w:qFormat/>
    <w:pPr>
      <w:ind w:left="1470"/>
      <w:jc w:val="left"/>
    </w:pPr>
    <w:rPr>
      <w:rFonts w:asciiTheme="minorHAnsi" w:hAnsiTheme="minorHAnsi"/>
      <w:sz w:val="18"/>
      <w:szCs w:val="18"/>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qFormat/>
    <w:rPr>
      <w:rFonts w:asciiTheme="minorHAnsi" w:eastAsiaTheme="minorEastAsia" w:hAnsiTheme="minorHAnsi" w:cstheme="minorBidi"/>
      <w:sz w:val="18"/>
      <w:szCs w:val="18"/>
    </w:rPr>
  </w:style>
  <w:style w:type="paragraph" w:styleId="a8">
    <w:name w:val="footer"/>
    <w:basedOn w:val="a"/>
    <w:link w:val="Char3"/>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0">
    <w:name w:val="toc 4"/>
    <w:basedOn w:val="a"/>
    <w:next w:val="a"/>
    <w:uiPriority w:val="39"/>
    <w:unhideWhenUsed/>
    <w:qFormat/>
    <w:pPr>
      <w:ind w:left="630"/>
      <w:jc w:val="left"/>
    </w:pPr>
    <w:rPr>
      <w:rFonts w:asciiTheme="minorHAnsi" w:hAnsiTheme="minorHAnsi"/>
      <w:sz w:val="18"/>
      <w:szCs w:val="18"/>
    </w:rPr>
  </w:style>
  <w:style w:type="paragraph" w:styleId="aa">
    <w:name w:val="Subtitle"/>
    <w:basedOn w:val="a"/>
    <w:next w:val="a"/>
    <w:link w:val="Char5"/>
    <w:uiPriority w:val="11"/>
    <w:qFormat/>
    <w:pPr>
      <w:spacing w:before="240" w:after="60" w:line="312" w:lineRule="auto"/>
      <w:jc w:val="center"/>
      <w:outlineLvl w:val="1"/>
    </w:pPr>
    <w:rPr>
      <w:rFonts w:asciiTheme="majorHAnsi" w:hAnsiTheme="majorHAnsi" w:cs="Times New Roman"/>
      <w:b/>
      <w:bCs/>
      <w:kern w:val="28"/>
      <w:sz w:val="32"/>
      <w:szCs w:val="32"/>
    </w:rPr>
  </w:style>
  <w:style w:type="paragraph" w:styleId="6">
    <w:name w:val="toc 6"/>
    <w:basedOn w:val="a"/>
    <w:next w:val="a"/>
    <w:uiPriority w:val="39"/>
    <w:unhideWhenUsed/>
    <w:qFormat/>
    <w:pPr>
      <w:ind w:left="1050"/>
      <w:jc w:val="left"/>
    </w:pPr>
    <w:rPr>
      <w:rFonts w:asciiTheme="minorHAnsi" w:hAnsiTheme="minorHAnsi"/>
      <w:sz w:val="18"/>
      <w:szCs w:val="18"/>
    </w:rPr>
  </w:style>
  <w:style w:type="paragraph" w:styleId="20">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uiPriority w:val="39"/>
    <w:unhideWhenUsed/>
    <w:qFormat/>
    <w:pPr>
      <w:ind w:left="1680"/>
      <w:jc w:val="left"/>
    </w:pPr>
    <w:rPr>
      <w:rFonts w:asciiTheme="minorHAnsi" w:hAnsiTheme="minorHAnsi"/>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10"/>
    <w:uiPriority w:val="99"/>
    <w:unhideWhenUsed/>
    <w:qFormat/>
    <w:rPr>
      <w:b/>
      <w:bCs/>
    </w:rPr>
  </w:style>
  <w:style w:type="table" w:styleId="ad">
    <w:name w:val="Table Grid"/>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basedOn w:val="a0"/>
    <w:qFormat/>
    <w:rPr>
      <w:b/>
      <w:bCs/>
    </w:rPr>
  </w:style>
  <w:style w:type="character" w:styleId="af">
    <w:name w:val="FollowedHyperlink"/>
    <w:basedOn w:val="a0"/>
    <w:qFormat/>
    <w:rPr>
      <w:color w:val="800080"/>
      <w:u w:val="single"/>
    </w:rPr>
  </w:style>
  <w:style w:type="character" w:styleId="af0">
    <w:name w:val="Emphasis"/>
    <w:basedOn w:val="a0"/>
    <w:qFormat/>
    <w:rPr>
      <w:i/>
      <w:iCs/>
    </w:rPr>
  </w:style>
  <w:style w:type="character" w:styleId="af1">
    <w:name w:val="Hyperlink"/>
    <w:basedOn w:val="a0"/>
    <w:uiPriority w:val="99"/>
    <w:qFormat/>
    <w:rPr>
      <w:color w:val="0000FF"/>
      <w:u w:val="single"/>
    </w:rPr>
  </w:style>
  <w:style w:type="character" w:styleId="af2">
    <w:name w:val="annotation reference"/>
    <w:basedOn w:val="a0"/>
    <w:uiPriority w:val="99"/>
    <w:unhideWhenUsed/>
    <w:qFormat/>
    <w:rPr>
      <w:sz w:val="21"/>
      <w:szCs w:val="21"/>
    </w:rPr>
  </w:style>
  <w:style w:type="character" w:customStyle="1" w:styleId="2Char">
    <w:name w:val="标题 2 Char"/>
    <w:basedOn w:val="a0"/>
    <w:link w:val="2"/>
    <w:qFormat/>
    <w:rPr>
      <w:rFonts w:ascii="宋体" w:eastAsia="宋体" w:hAnsi="宋体" w:cs="宋体"/>
      <w:b/>
      <w:bCs/>
      <w:kern w:val="0"/>
      <w:sz w:val="36"/>
      <w:szCs w:val="36"/>
    </w:rPr>
  </w:style>
  <w:style w:type="character" w:customStyle="1" w:styleId="apple-converted-space">
    <w:name w:val="apple-converted-space"/>
    <w:basedOn w:val="a0"/>
    <w:qFormat/>
  </w:style>
  <w:style w:type="character" w:customStyle="1" w:styleId="11">
    <w:name w:val="批注引用1"/>
    <w:basedOn w:val="a0"/>
    <w:qFormat/>
    <w:rPr>
      <w:sz w:val="21"/>
      <w:szCs w:val="21"/>
    </w:rPr>
  </w:style>
  <w:style w:type="character" w:customStyle="1" w:styleId="Char6">
    <w:name w:val="日期 Char"/>
    <w:basedOn w:val="a0"/>
    <w:link w:val="12"/>
    <w:qFormat/>
    <w:rPr>
      <w:rFonts w:ascii="Calibri" w:eastAsia="宋体" w:hAnsi="Calibri" w:cs="黑体"/>
    </w:rPr>
  </w:style>
  <w:style w:type="paragraph" w:customStyle="1" w:styleId="12">
    <w:name w:val="日期1"/>
    <w:basedOn w:val="a"/>
    <w:next w:val="a"/>
    <w:link w:val="Char6"/>
    <w:qFormat/>
    <w:pPr>
      <w:ind w:leftChars="2500" w:left="100"/>
    </w:pPr>
  </w:style>
  <w:style w:type="character" w:customStyle="1" w:styleId="Char7">
    <w:name w:val="批注主题 Char"/>
    <w:basedOn w:val="Char0"/>
    <w:link w:val="13"/>
    <w:uiPriority w:val="99"/>
    <w:qFormat/>
    <w:rPr>
      <w:rFonts w:ascii="Calibri" w:eastAsia="宋体" w:hAnsi="Calibri" w:cs="黑体"/>
      <w:b/>
      <w:bCs/>
    </w:rPr>
  </w:style>
  <w:style w:type="character" w:customStyle="1" w:styleId="Char0">
    <w:name w:val="批注文字 Char"/>
    <w:basedOn w:val="a0"/>
    <w:link w:val="a4"/>
    <w:uiPriority w:val="99"/>
    <w:qFormat/>
    <w:rPr>
      <w:rFonts w:ascii="Calibri" w:eastAsia="宋体" w:hAnsi="Calibri" w:cs="黑体"/>
    </w:rPr>
  </w:style>
  <w:style w:type="paragraph" w:customStyle="1" w:styleId="13">
    <w:name w:val="批注主题1"/>
    <w:basedOn w:val="a4"/>
    <w:next w:val="a4"/>
    <w:link w:val="Char7"/>
    <w:qFormat/>
    <w:rPr>
      <w:rFonts w:asciiTheme="minorHAnsi" w:eastAsiaTheme="minorEastAsia" w:hAnsiTheme="minorHAnsi" w:cstheme="minorBidi"/>
      <w:b/>
      <w:bCs/>
    </w:rPr>
  </w:style>
  <w:style w:type="character" w:customStyle="1" w:styleId="Char3">
    <w:name w:val="页脚 Char"/>
    <w:basedOn w:val="a0"/>
    <w:link w:val="a8"/>
    <w:uiPriority w:val="99"/>
    <w:qFormat/>
    <w:rPr>
      <w:sz w:val="18"/>
      <w:szCs w:val="18"/>
    </w:rPr>
  </w:style>
  <w:style w:type="character" w:customStyle="1" w:styleId="Char8">
    <w:name w:val="纯文本 Char"/>
    <w:basedOn w:val="a0"/>
    <w:link w:val="14"/>
    <w:uiPriority w:val="99"/>
    <w:qFormat/>
    <w:rPr>
      <w:rFonts w:ascii="宋体" w:eastAsia="宋体" w:hAnsi="Courier New" w:cs="Courier New"/>
      <w:szCs w:val="21"/>
      <w:lang w:eastAsia="en-US"/>
    </w:rPr>
  </w:style>
  <w:style w:type="paragraph" w:customStyle="1" w:styleId="14">
    <w:name w:val="纯文本1"/>
    <w:basedOn w:val="a"/>
    <w:link w:val="Char8"/>
    <w:qFormat/>
    <w:rPr>
      <w:rFonts w:ascii="宋体" w:hAnsi="Courier New" w:cs="Courier New"/>
      <w:szCs w:val="21"/>
      <w:lang w:eastAsia="en-US"/>
    </w:rPr>
  </w:style>
  <w:style w:type="character" w:customStyle="1" w:styleId="Char4">
    <w:name w:val="页眉 Char"/>
    <w:basedOn w:val="a0"/>
    <w:link w:val="a9"/>
    <w:uiPriority w:val="99"/>
    <w:qFormat/>
    <w:rPr>
      <w:sz w:val="18"/>
      <w:szCs w:val="18"/>
    </w:rPr>
  </w:style>
  <w:style w:type="character" w:customStyle="1" w:styleId="Char2">
    <w:name w:val="批注框文本 Char"/>
    <w:basedOn w:val="a0"/>
    <w:link w:val="a7"/>
    <w:uiPriority w:val="99"/>
    <w:qFormat/>
    <w:rPr>
      <w:sz w:val="18"/>
      <w:szCs w:val="18"/>
    </w:rPr>
  </w:style>
  <w:style w:type="paragraph" w:customStyle="1" w:styleId="af3">
    <w:name w:val="四级条标题"/>
    <w:basedOn w:val="af4"/>
    <w:next w:val="a"/>
    <w:qFormat/>
    <w:pPr>
      <w:outlineLvl w:val="5"/>
    </w:pPr>
  </w:style>
  <w:style w:type="paragraph" w:customStyle="1" w:styleId="af4">
    <w:name w:val="三级条标题"/>
    <w:basedOn w:val="af5"/>
    <w:next w:val="a"/>
    <w:qFormat/>
    <w:pPr>
      <w:outlineLvl w:val="4"/>
    </w:pPr>
  </w:style>
  <w:style w:type="paragraph" w:customStyle="1" w:styleId="af5">
    <w:name w:val="二级条标题"/>
    <w:basedOn w:val="af6"/>
    <w:next w:val="a"/>
    <w:qFormat/>
    <w:pPr>
      <w:outlineLvl w:val="3"/>
    </w:pPr>
  </w:style>
  <w:style w:type="paragraph" w:customStyle="1" w:styleId="af6">
    <w:name w:val="一级条标题"/>
    <w:basedOn w:val="af7"/>
    <w:next w:val="a"/>
    <w:qFormat/>
    <w:pPr>
      <w:outlineLvl w:val="2"/>
    </w:pPr>
  </w:style>
  <w:style w:type="paragraph" w:customStyle="1" w:styleId="af7">
    <w:name w:val="章标题"/>
    <w:next w:val="a"/>
    <w:qFormat/>
    <w:pPr>
      <w:spacing w:beforeLines="50" w:afterLines="50" w:line="480" w:lineRule="auto"/>
      <w:jc w:val="both"/>
      <w:outlineLvl w:val="1"/>
    </w:pPr>
    <w:rPr>
      <w:rFonts w:ascii="黑体" w:eastAsia="黑体" w:hAnsi="Times New Roman"/>
    </w:rPr>
  </w:style>
  <w:style w:type="paragraph" w:customStyle="1" w:styleId="15">
    <w:name w:val="普通(网站)1"/>
    <w:basedOn w:val="a"/>
    <w:qFormat/>
    <w:pPr>
      <w:widowControl/>
      <w:spacing w:before="100" w:beforeAutospacing="1" w:after="100" w:afterAutospacing="1"/>
      <w:jc w:val="left"/>
    </w:pPr>
    <w:rPr>
      <w:rFonts w:ascii="宋体" w:hAnsi="宋体" w:cs="宋体"/>
      <w:color w:val="000000"/>
      <w:kern w:val="0"/>
      <w:szCs w:val="21"/>
    </w:rPr>
  </w:style>
  <w:style w:type="character" w:customStyle="1" w:styleId="Char11">
    <w:name w:val="页眉 Char1"/>
    <w:basedOn w:val="a0"/>
    <w:uiPriority w:val="99"/>
    <w:semiHidden/>
    <w:qFormat/>
    <w:rPr>
      <w:rFonts w:ascii="Calibri" w:eastAsia="宋体" w:hAnsi="Calibri" w:cs="黑体"/>
      <w:sz w:val="18"/>
      <w:szCs w:val="18"/>
    </w:rPr>
  </w:style>
  <w:style w:type="character" w:customStyle="1" w:styleId="Char12">
    <w:name w:val="批注文字 Char1"/>
    <w:basedOn w:val="a0"/>
    <w:uiPriority w:val="99"/>
    <w:semiHidden/>
    <w:qFormat/>
    <w:rPr>
      <w:rFonts w:ascii="Calibri" w:eastAsia="宋体" w:hAnsi="Calibri" w:cs="黑体"/>
    </w:rPr>
  </w:style>
  <w:style w:type="character" w:customStyle="1" w:styleId="Char13">
    <w:name w:val="页脚 Char1"/>
    <w:basedOn w:val="a0"/>
    <w:uiPriority w:val="99"/>
    <w:semiHidden/>
    <w:qFormat/>
    <w:rPr>
      <w:rFonts w:ascii="Calibri" w:eastAsia="宋体" w:hAnsi="Calibri" w:cs="黑体"/>
      <w:sz w:val="18"/>
      <w:szCs w:val="18"/>
    </w:rPr>
  </w:style>
  <w:style w:type="paragraph" w:customStyle="1" w:styleId="af8">
    <w:name w:val="前言、引言标题"/>
    <w:next w:val="a"/>
    <w:qFormat/>
    <w:pPr>
      <w:shd w:val="clear" w:color="FFFFFF" w:fill="FFFFFF"/>
      <w:spacing w:before="640" w:after="560" w:line="480" w:lineRule="auto"/>
      <w:jc w:val="center"/>
      <w:outlineLvl w:val="0"/>
    </w:pPr>
    <w:rPr>
      <w:rFonts w:ascii="黑体" w:eastAsia="黑体" w:hAnsi="Times New Roman"/>
      <w:sz w:val="32"/>
    </w:rPr>
  </w:style>
  <w:style w:type="paragraph" w:customStyle="1" w:styleId="16">
    <w:name w:val="列出段落1"/>
    <w:basedOn w:val="a"/>
    <w:qFormat/>
    <w:pPr>
      <w:ind w:firstLineChars="200" w:firstLine="420"/>
    </w:pPr>
  </w:style>
  <w:style w:type="character" w:customStyle="1" w:styleId="Char14">
    <w:name w:val="批注框文本 Char1"/>
    <w:basedOn w:val="a0"/>
    <w:uiPriority w:val="99"/>
    <w:semiHidden/>
    <w:qFormat/>
    <w:rPr>
      <w:rFonts w:ascii="Calibri" w:eastAsia="宋体" w:hAnsi="Calibri" w:cs="黑体"/>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af9">
    <w:name w:val="五级条标题"/>
    <w:basedOn w:val="af3"/>
    <w:next w:val="a"/>
    <w:qFormat/>
    <w:pPr>
      <w:outlineLvl w:val="6"/>
    </w:pPr>
  </w:style>
  <w:style w:type="character" w:customStyle="1" w:styleId="Char10">
    <w:name w:val="批注主题 Char1"/>
    <w:basedOn w:val="Char12"/>
    <w:link w:val="ac"/>
    <w:uiPriority w:val="99"/>
    <w:semiHidden/>
    <w:qFormat/>
    <w:rPr>
      <w:rFonts w:ascii="Calibri" w:eastAsia="宋体" w:hAnsi="Calibri" w:cs="黑体"/>
      <w:b/>
      <w:bCs/>
    </w:rPr>
  </w:style>
  <w:style w:type="paragraph" w:styleId="afa">
    <w:name w:val="List Paragraph"/>
    <w:basedOn w:val="a"/>
    <w:uiPriority w:val="34"/>
    <w:qFormat/>
    <w:pPr>
      <w:ind w:firstLineChars="200" w:firstLine="420"/>
    </w:pPr>
    <w:rPr>
      <w:rFonts w:cs="Times New Roman"/>
    </w:rPr>
  </w:style>
  <w:style w:type="table" w:customStyle="1" w:styleId="17">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列出段落111"/>
    <w:basedOn w:val="a"/>
    <w:qFormat/>
    <w:pPr>
      <w:ind w:firstLineChars="200" w:firstLine="420"/>
    </w:pPr>
    <w:rPr>
      <w:rFonts w:cs="Times New Roman"/>
    </w:rPr>
  </w:style>
  <w:style w:type="paragraph" w:customStyle="1" w:styleId="21">
    <w:name w:val="列出段落2"/>
    <w:basedOn w:val="a"/>
    <w:qFormat/>
    <w:pPr>
      <w:ind w:firstLineChars="200" w:firstLine="420"/>
    </w:pPr>
  </w:style>
  <w:style w:type="paragraph" w:customStyle="1" w:styleId="30">
    <w:name w:val="列出段落3"/>
    <w:basedOn w:val="a"/>
    <w:qFormat/>
    <w:pPr>
      <w:ind w:firstLineChars="200" w:firstLine="420"/>
    </w:pPr>
  </w:style>
  <w:style w:type="paragraph" w:customStyle="1" w:styleId="41">
    <w:name w:val="列出段落4"/>
    <w:basedOn w:val="a"/>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Char1">
    <w:name w:val="日期 Char1"/>
    <w:basedOn w:val="a0"/>
    <w:link w:val="a6"/>
    <w:uiPriority w:val="99"/>
    <w:semiHidden/>
    <w:qFormat/>
    <w:rPr>
      <w:rFonts w:ascii="Calibri" w:eastAsia="宋体" w:hAnsi="Calibri" w:cs="黑体"/>
    </w:rPr>
  </w:style>
  <w:style w:type="character" w:customStyle="1" w:styleId="Char">
    <w:name w:val="文档结构图 Char"/>
    <w:basedOn w:val="a0"/>
    <w:link w:val="a3"/>
    <w:uiPriority w:val="99"/>
    <w:semiHidden/>
    <w:qFormat/>
    <w:rPr>
      <w:rFonts w:ascii="宋体" w:eastAsia="宋体" w:hAnsi="Calibri" w:cs="黑体"/>
      <w:sz w:val="18"/>
      <w:szCs w:val="18"/>
    </w:rPr>
  </w:style>
  <w:style w:type="paragraph" w:styleId="afb">
    <w:name w:val="No Spacing"/>
    <w:uiPriority w:val="1"/>
    <w:qFormat/>
    <w:pPr>
      <w:widowControl w:val="0"/>
      <w:jc w:val="both"/>
    </w:pPr>
    <w:rPr>
      <w:rFonts w:cs="黑体"/>
      <w:kern w:val="2"/>
      <w:sz w:val="21"/>
      <w:szCs w:val="22"/>
    </w:rPr>
  </w:style>
  <w:style w:type="paragraph" w:customStyle="1" w:styleId="50">
    <w:name w:val="列出段落5"/>
    <w:basedOn w:val="a"/>
    <w:qFormat/>
    <w:pPr>
      <w:ind w:firstLineChars="200" w:firstLine="420"/>
    </w:pPr>
  </w:style>
  <w:style w:type="paragraph" w:customStyle="1" w:styleId="110">
    <w:name w:val="列出段落11"/>
    <w:basedOn w:val="a"/>
    <w:qFormat/>
    <w:pPr>
      <w:ind w:firstLineChars="200" w:firstLine="420"/>
    </w:pPr>
    <w:rPr>
      <w:rFonts w:cs="Times New Roman"/>
    </w:rPr>
  </w:style>
  <w:style w:type="paragraph" w:customStyle="1" w:styleId="18">
    <w:name w:val="修订1"/>
    <w:hidden/>
    <w:uiPriority w:val="99"/>
    <w:semiHidden/>
    <w:qFormat/>
    <w:rPr>
      <w:rFonts w:cs="黑体"/>
      <w:kern w:val="2"/>
      <w:sz w:val="21"/>
      <w:szCs w:val="22"/>
    </w:rPr>
  </w:style>
  <w:style w:type="character" w:customStyle="1" w:styleId="Char15">
    <w:name w:val="纯文本 Char1"/>
    <w:basedOn w:val="a0"/>
    <w:uiPriority w:val="99"/>
    <w:semiHidden/>
    <w:qFormat/>
    <w:rPr>
      <w:rFonts w:ascii="宋体" w:eastAsia="宋体" w:hAnsi="Courier New" w:cs="Courier New"/>
      <w:szCs w:val="21"/>
    </w:rPr>
  </w:style>
  <w:style w:type="character" w:customStyle="1" w:styleId="4Char">
    <w:name w:val="标题 4 Char"/>
    <w:basedOn w:val="a0"/>
    <w:link w:val="4"/>
    <w:uiPriority w:val="9"/>
    <w:qFormat/>
    <w:rPr>
      <w:rFonts w:asciiTheme="majorHAnsi" w:eastAsiaTheme="majorEastAsia" w:hAnsiTheme="majorHAnsi" w:cs="Times New Roman"/>
      <w:b/>
      <w:bCs/>
      <w:sz w:val="28"/>
      <w:szCs w:val="2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textcontents1">
    <w:name w:val="textcontents1"/>
    <w:basedOn w:val="a0"/>
    <w:qFormat/>
    <w:rPr>
      <w:rFonts w:cs="Times New Roman"/>
      <w:color w:val="000000"/>
      <w:sz w:val="18"/>
    </w:rPr>
  </w:style>
  <w:style w:type="character" w:customStyle="1" w:styleId="Char5">
    <w:name w:val="副标题 Char"/>
    <w:basedOn w:val="a0"/>
    <w:link w:val="aa"/>
    <w:uiPriority w:val="11"/>
    <w:qFormat/>
    <w:rPr>
      <w:rFonts w:asciiTheme="majorHAnsi" w:eastAsia="宋体"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27E42-E2B7-489F-A32F-0B6C2BCE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7430</Words>
  <Characters>42351</Characters>
  <Application>Microsoft Office Word</Application>
  <DocSecurity>0</DocSecurity>
  <Lines>352</Lines>
  <Paragraphs>99</Paragraphs>
  <ScaleCrop>false</ScaleCrop>
  <Company>tj</Company>
  <LinksUpToDate>false</LinksUpToDate>
  <CharactersWithSpaces>49682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车学娅</dc:creator>
  <cp:lastModifiedBy>鞠辰</cp:lastModifiedBy>
  <cp:revision>2</cp:revision>
  <cp:lastPrinted>2014-07-09T05:06:00Z</cp:lastPrinted>
  <dcterms:created xsi:type="dcterms:W3CDTF">2021-03-04T09:13:00Z</dcterms:created>
  <dcterms:modified xsi:type="dcterms:W3CDTF">2021-03-04T09:13:00Z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