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Arial" w:hAnsi="Arial" w:eastAsia="黑体" w:cs="Arial"/>
          <w:sz w:val="56"/>
          <w:szCs w:val="56"/>
        </w:rPr>
      </w:pPr>
    </w:p>
    <w:p>
      <w:pPr>
        <w:widowControl/>
        <w:jc w:val="center"/>
        <w:rPr>
          <w:rFonts w:ascii="Arial" w:hAnsi="Arial" w:eastAsia="黑体" w:cs="Arial"/>
          <w:sz w:val="56"/>
          <w:szCs w:val="56"/>
        </w:rPr>
      </w:pPr>
    </w:p>
    <w:p>
      <w:pPr>
        <w:widowControl/>
        <w:jc w:val="center"/>
        <w:rPr>
          <w:rFonts w:ascii="Arial" w:hAnsi="Arial" w:eastAsia="黑体" w:cs="Arial"/>
          <w:sz w:val="56"/>
          <w:szCs w:val="56"/>
        </w:rPr>
      </w:pPr>
      <w:r>
        <w:rPr>
          <w:rFonts w:ascii="Arial" w:hAnsi="Arial" w:eastAsia="黑体" w:cs="Arial"/>
          <w:sz w:val="56"/>
          <w:szCs w:val="56"/>
        </w:rPr>
        <w:t>上海市</w:t>
      </w:r>
      <w:r>
        <w:rPr>
          <w:rFonts w:hint="eastAsia" w:ascii="Arial" w:hAnsi="Arial" w:eastAsia="黑体" w:cs="Arial"/>
          <w:sz w:val="56"/>
          <w:szCs w:val="56"/>
        </w:rPr>
        <w:t>建设</w:t>
      </w:r>
      <w:r>
        <w:rPr>
          <w:rFonts w:ascii="Arial" w:hAnsi="Arial" w:eastAsia="黑体" w:cs="Arial"/>
          <w:sz w:val="56"/>
          <w:szCs w:val="56"/>
        </w:rPr>
        <w:t>工程施工图</w:t>
      </w:r>
      <w:r>
        <w:rPr>
          <w:rFonts w:hint="eastAsia" w:ascii="Arial" w:hAnsi="Arial" w:eastAsia="黑体" w:cs="Arial"/>
          <w:sz w:val="56"/>
          <w:szCs w:val="56"/>
        </w:rPr>
        <w:t>无障碍</w:t>
      </w:r>
    </w:p>
    <w:p>
      <w:pPr>
        <w:widowControl/>
        <w:jc w:val="center"/>
        <w:rPr>
          <w:rFonts w:ascii="Arial" w:hAnsi="Arial" w:eastAsia="黑体" w:cs="Arial"/>
          <w:sz w:val="56"/>
          <w:szCs w:val="56"/>
        </w:rPr>
      </w:pPr>
      <w:r>
        <w:rPr>
          <w:rFonts w:ascii="Arial" w:hAnsi="Arial" w:eastAsia="黑体" w:cs="Arial"/>
          <w:sz w:val="56"/>
          <w:szCs w:val="56"/>
        </w:rPr>
        <w:t>设计文件技术审查要点</w:t>
      </w:r>
    </w:p>
    <w:p>
      <w:pPr>
        <w:widowControl/>
        <w:jc w:val="center"/>
        <w:rPr>
          <w:rFonts w:ascii="Arial" w:hAnsi="Arial" w:eastAsia="黑体" w:cs="Arial"/>
          <w:sz w:val="44"/>
          <w:szCs w:val="44"/>
        </w:rPr>
      </w:pPr>
    </w:p>
    <w:p>
      <w:pPr>
        <w:widowControl/>
        <w:jc w:val="center"/>
        <w:rPr>
          <w:rFonts w:ascii="Arial" w:hAnsi="Arial" w:eastAsia="黑体" w:cs="Arial"/>
          <w:sz w:val="40"/>
          <w:szCs w:val="18"/>
        </w:rPr>
      </w:pPr>
    </w:p>
    <w:p>
      <w:pPr>
        <w:widowControl/>
        <w:jc w:val="center"/>
        <w:rPr>
          <w:rFonts w:ascii="Arial" w:hAnsi="Arial" w:eastAsia="黑体" w:cs="Arial"/>
          <w:sz w:val="40"/>
          <w:szCs w:val="18"/>
        </w:rPr>
      </w:pPr>
    </w:p>
    <w:p>
      <w:pPr>
        <w:widowControl/>
        <w:jc w:val="center"/>
        <w:rPr>
          <w:rFonts w:ascii="Arial" w:hAnsi="Arial" w:eastAsia="黑体" w:cs="Arial"/>
          <w:sz w:val="40"/>
          <w:szCs w:val="18"/>
        </w:rPr>
      </w:pPr>
    </w:p>
    <w:p>
      <w:pPr>
        <w:widowControl/>
        <w:jc w:val="center"/>
        <w:rPr>
          <w:rFonts w:ascii="Arial" w:hAnsi="Arial" w:eastAsia="黑体" w:cs="Arial"/>
          <w:sz w:val="40"/>
          <w:szCs w:val="18"/>
        </w:rPr>
      </w:pPr>
    </w:p>
    <w:p>
      <w:pPr>
        <w:widowControl/>
        <w:jc w:val="center"/>
        <w:rPr>
          <w:rFonts w:ascii="Arial" w:hAnsi="Arial" w:eastAsia="黑体" w:cs="Arial"/>
          <w:sz w:val="40"/>
          <w:szCs w:val="18"/>
        </w:rPr>
      </w:pPr>
    </w:p>
    <w:p>
      <w:pPr>
        <w:widowControl/>
        <w:jc w:val="center"/>
        <w:rPr>
          <w:rFonts w:ascii="Arial" w:hAnsi="Arial" w:eastAsia="黑体" w:cs="Arial"/>
          <w:sz w:val="40"/>
          <w:szCs w:val="18"/>
        </w:rPr>
      </w:pPr>
    </w:p>
    <w:p>
      <w:pPr>
        <w:widowControl/>
        <w:jc w:val="center"/>
        <w:rPr>
          <w:rFonts w:ascii="Arial" w:hAnsi="Arial" w:eastAsia="黑体" w:cs="Arial"/>
          <w:sz w:val="40"/>
          <w:szCs w:val="18"/>
        </w:rPr>
      </w:pPr>
    </w:p>
    <w:p>
      <w:pPr>
        <w:widowControl/>
        <w:jc w:val="center"/>
        <w:rPr>
          <w:rFonts w:ascii="Arial" w:hAnsi="Arial" w:eastAsia="黑体" w:cs="Arial"/>
          <w:sz w:val="40"/>
          <w:szCs w:val="18"/>
        </w:rPr>
      </w:pPr>
    </w:p>
    <w:p>
      <w:pPr>
        <w:widowControl/>
        <w:jc w:val="center"/>
        <w:rPr>
          <w:rFonts w:ascii="Arial" w:hAnsi="Arial" w:eastAsia="黑体" w:cs="Arial"/>
          <w:sz w:val="40"/>
          <w:szCs w:val="18"/>
        </w:rPr>
      </w:pPr>
    </w:p>
    <w:p>
      <w:pPr>
        <w:widowControl/>
        <w:jc w:val="center"/>
        <w:rPr>
          <w:rFonts w:ascii="Arial" w:hAnsi="Arial" w:eastAsia="黑体" w:cs="Arial"/>
          <w:sz w:val="40"/>
          <w:szCs w:val="18"/>
        </w:rPr>
      </w:pPr>
    </w:p>
    <w:p>
      <w:pPr>
        <w:widowControl/>
        <w:jc w:val="center"/>
        <w:rPr>
          <w:rFonts w:ascii="Arial" w:hAnsi="Arial" w:eastAsia="黑体" w:cs="Arial"/>
          <w:sz w:val="40"/>
          <w:szCs w:val="18"/>
        </w:rPr>
      </w:pPr>
    </w:p>
    <w:p>
      <w:pPr>
        <w:widowControl/>
        <w:jc w:val="center"/>
        <w:rPr>
          <w:rFonts w:ascii="Arial" w:hAnsi="Arial" w:eastAsia="黑体" w:cs="Arial"/>
          <w:sz w:val="40"/>
          <w:szCs w:val="18"/>
        </w:rPr>
      </w:pPr>
      <w:r>
        <w:rPr>
          <w:rFonts w:hint="eastAsia" w:ascii="Arial" w:hAnsi="Arial" w:eastAsia="黑体" w:cs="Arial"/>
          <w:sz w:val="40"/>
          <w:szCs w:val="18"/>
        </w:rPr>
        <w:t>上海市住房和城乡建设管理委员会</w:t>
      </w:r>
    </w:p>
    <w:p>
      <w:pPr>
        <w:widowControl/>
        <w:jc w:val="center"/>
        <w:rPr>
          <w:rFonts w:ascii="Arial" w:hAnsi="Arial" w:eastAsia="黑体" w:cs="Arial"/>
          <w:sz w:val="40"/>
          <w:szCs w:val="18"/>
        </w:rPr>
      </w:pPr>
    </w:p>
    <w:p>
      <w:pPr>
        <w:widowControl/>
        <w:jc w:val="center"/>
        <w:rPr>
          <w:rFonts w:ascii="Arial" w:hAnsi="Arial" w:eastAsia="黑体" w:cs="Arial"/>
          <w:sz w:val="40"/>
          <w:szCs w:val="18"/>
        </w:rPr>
      </w:pPr>
      <w:r>
        <w:rPr>
          <w:rFonts w:ascii="Arial" w:hAnsi="Arial" w:eastAsia="黑体" w:cs="Arial"/>
          <w:sz w:val="32"/>
          <w:szCs w:val="28"/>
        </w:rPr>
        <w:t>二〇二</w:t>
      </w:r>
      <w:r>
        <w:rPr>
          <w:rFonts w:hint="eastAsia" w:ascii="Arial" w:hAnsi="Arial" w:eastAsia="黑体" w:cs="Arial"/>
          <w:sz w:val="32"/>
          <w:szCs w:val="28"/>
        </w:rPr>
        <w:t>三</w:t>
      </w:r>
      <w:r>
        <w:rPr>
          <w:rFonts w:ascii="Arial" w:hAnsi="Arial" w:eastAsia="黑体" w:cs="Arial"/>
          <w:sz w:val="32"/>
          <w:szCs w:val="28"/>
        </w:rPr>
        <w:t>年</w:t>
      </w:r>
      <w:r>
        <w:rPr>
          <w:rFonts w:hint="eastAsia" w:ascii="Arial" w:hAnsi="Arial" w:eastAsia="黑体" w:cs="Arial"/>
          <w:sz w:val="32"/>
          <w:szCs w:val="28"/>
        </w:rPr>
        <w:t>六</w:t>
      </w:r>
      <w:r>
        <w:rPr>
          <w:rFonts w:ascii="Arial" w:hAnsi="Arial" w:eastAsia="黑体" w:cs="Arial"/>
          <w:sz w:val="32"/>
          <w:szCs w:val="28"/>
        </w:rPr>
        <w:t>月</w:t>
      </w:r>
    </w:p>
    <w:p/>
    <w:p>
      <w:pPr>
        <w:widowControl/>
        <w:jc w:val="center"/>
        <w:rPr>
          <w:rFonts w:ascii="Arial" w:hAnsi="Arial" w:eastAsia="黑体" w:cs="Arial"/>
          <w:sz w:val="36"/>
        </w:rPr>
      </w:pPr>
      <w:r>
        <w:rPr>
          <w:rFonts w:ascii="Arial" w:hAnsi="Arial" w:eastAsia="黑体" w:cs="Arial"/>
          <w:sz w:val="36"/>
        </w:rPr>
        <w:t>编制说明</w:t>
      </w:r>
    </w:p>
    <w:p>
      <w:pPr>
        <w:widowControl/>
        <w:jc w:val="center"/>
        <w:rPr>
          <w:rFonts w:ascii="Arial" w:hAnsi="Arial" w:eastAsia="黑体" w:cs="Arial"/>
          <w:sz w:val="36"/>
        </w:rPr>
      </w:pPr>
    </w:p>
    <w:p>
      <w:pPr>
        <w:spacing w:line="360" w:lineRule="auto"/>
        <w:ind w:firstLine="720" w:firstLineChars="300"/>
        <w:rPr>
          <w:sz w:val="24"/>
          <w:szCs w:val="24"/>
        </w:rPr>
      </w:pPr>
      <w:r>
        <w:rPr>
          <w:sz w:val="24"/>
          <w:szCs w:val="24"/>
        </w:rPr>
        <w:t>受上海市住房和城乡建设管理委员会委托，</w:t>
      </w:r>
      <w:r>
        <w:rPr>
          <w:rFonts w:hint="eastAsia"/>
          <w:sz w:val="24"/>
          <w:szCs w:val="24"/>
        </w:rPr>
        <w:t>上海市建设工程勘察设计管理事务中心</w:t>
      </w:r>
      <w:r>
        <w:rPr>
          <w:sz w:val="24"/>
          <w:szCs w:val="24"/>
        </w:rPr>
        <w:t>组织上海市勘察设计行业协会施工图审查分会编写了</w:t>
      </w:r>
      <w:r>
        <w:rPr>
          <w:rFonts w:hint="eastAsia"/>
          <w:sz w:val="24"/>
          <w:szCs w:val="24"/>
        </w:rPr>
        <w:t>《上海市建设工程施工图无障碍设计文件技术审查要点》</w:t>
      </w:r>
      <w:r>
        <w:rPr>
          <w:sz w:val="24"/>
          <w:szCs w:val="24"/>
        </w:rPr>
        <w:t>（以下简称</w:t>
      </w:r>
      <w:r>
        <w:rPr>
          <w:rFonts w:hint="eastAsia"/>
          <w:sz w:val="24"/>
          <w:szCs w:val="24"/>
        </w:rPr>
        <w:t>《无障碍审查要点》</w:t>
      </w:r>
      <w:r>
        <w:rPr>
          <w:sz w:val="24"/>
          <w:szCs w:val="24"/>
        </w:rPr>
        <w:t>）</w:t>
      </w:r>
      <w:r>
        <w:rPr>
          <w:rFonts w:hint="eastAsia"/>
          <w:sz w:val="24"/>
          <w:szCs w:val="24"/>
        </w:rPr>
        <w:t>。</w:t>
      </w:r>
    </w:p>
    <w:p>
      <w:pPr>
        <w:spacing w:line="360" w:lineRule="auto"/>
        <w:ind w:firstLine="720" w:firstLineChars="300"/>
        <w:rPr>
          <w:sz w:val="24"/>
          <w:szCs w:val="24"/>
        </w:rPr>
      </w:pPr>
      <w:r>
        <w:rPr>
          <w:rFonts w:hint="eastAsia"/>
          <w:sz w:val="24"/>
          <w:szCs w:val="24"/>
        </w:rPr>
        <w:t>本《无障碍审查要点》</w:t>
      </w:r>
      <w:r>
        <w:rPr>
          <w:sz w:val="24"/>
          <w:szCs w:val="24"/>
        </w:rPr>
        <w:t>编制工作根据</w:t>
      </w:r>
      <w:r>
        <w:rPr>
          <w:rFonts w:hint="eastAsia"/>
          <w:sz w:val="24"/>
          <w:szCs w:val="24"/>
        </w:rPr>
        <w:t>国务院《无障碍环境建设条例》（国务院令第6</w:t>
      </w:r>
      <w:r>
        <w:rPr>
          <w:sz w:val="24"/>
          <w:szCs w:val="24"/>
        </w:rPr>
        <w:t>22号</w:t>
      </w:r>
      <w:r>
        <w:rPr>
          <w:rFonts w:hint="eastAsia"/>
          <w:sz w:val="24"/>
          <w:szCs w:val="24"/>
        </w:rPr>
        <w:t>）以及</w:t>
      </w:r>
      <w:r>
        <w:rPr>
          <w:sz w:val="24"/>
          <w:szCs w:val="24"/>
        </w:rPr>
        <w:t>《上海市无障碍环境建设条例》</w:t>
      </w:r>
      <w:r>
        <w:rPr>
          <w:rFonts w:hint="eastAsia"/>
          <w:sz w:val="24"/>
          <w:szCs w:val="24"/>
        </w:rPr>
        <w:t>（2</w:t>
      </w:r>
      <w:r>
        <w:rPr>
          <w:sz w:val="24"/>
          <w:szCs w:val="24"/>
        </w:rPr>
        <w:t>023</w:t>
      </w:r>
      <w:r>
        <w:rPr>
          <w:rFonts w:hint="eastAsia"/>
          <w:sz w:val="24"/>
          <w:szCs w:val="24"/>
        </w:rPr>
        <w:t>年</w:t>
      </w:r>
      <w:r>
        <w:rPr>
          <w:sz w:val="24"/>
          <w:szCs w:val="24"/>
        </w:rPr>
        <w:t>1</w:t>
      </w:r>
      <w:r>
        <w:rPr>
          <w:rFonts w:hint="eastAsia"/>
          <w:sz w:val="24"/>
          <w:szCs w:val="24"/>
        </w:rPr>
        <w:t>月</w:t>
      </w:r>
      <w:r>
        <w:rPr>
          <w:sz w:val="24"/>
          <w:szCs w:val="24"/>
        </w:rPr>
        <w:t>15</w:t>
      </w:r>
      <w:r>
        <w:rPr>
          <w:rFonts w:hint="eastAsia"/>
          <w:sz w:val="24"/>
          <w:szCs w:val="24"/>
        </w:rPr>
        <w:t>日</w:t>
      </w:r>
      <w:r>
        <w:rPr>
          <w:sz w:val="24"/>
          <w:szCs w:val="24"/>
        </w:rPr>
        <w:t>颁布</w:t>
      </w:r>
      <w:r>
        <w:rPr>
          <w:rFonts w:hint="eastAsia"/>
          <w:sz w:val="24"/>
          <w:szCs w:val="24"/>
        </w:rPr>
        <w:t>）的精神，按照《实施工程建设强制性标准监督规定》（建设部第81号令）、《关于印发建筑工程施工图设计文件技术审查要点、市政公用工程施工图设计文件技术审查要点、岩土工程勘察文件技术审查要点的通知》（建质［2013］87号）的要求进行编写。</w:t>
      </w:r>
    </w:p>
    <w:p>
      <w:pPr>
        <w:spacing w:line="360" w:lineRule="auto"/>
        <w:ind w:firstLine="720" w:firstLineChars="300"/>
        <w:rPr>
          <w:color w:val="FF0000"/>
          <w:sz w:val="24"/>
          <w:szCs w:val="24"/>
        </w:rPr>
      </w:pPr>
      <w:r>
        <w:rPr>
          <w:rFonts w:hint="eastAsia"/>
          <w:sz w:val="24"/>
          <w:szCs w:val="24"/>
        </w:rPr>
        <w:t>全文强制执行的《建筑与市政工程无障碍通用规范》（GB55019-2021）以及仍然有效的相关规范的强制性条文，均为施工图审查内容，本审查要点不再重复列出。本《无障碍审查要点》的主要依据为《无障碍设计规范》（GB50763-2012）、《老年人照料设施建筑设计标准》（JGJ450-2018）、《铁路旅客车站设计规范》（TB10100-2018）、《民用机场旅客航站区无障碍设施设备配置技术标准》（MH /T5047-2020）、《地铁设计规范》（GB 50157-2013）、《城市道路设计规程》（DGJ08-2106-2012）、《建筑地面工程防滑技术规程》（JGJ/T331-2014）。</w:t>
      </w:r>
    </w:p>
    <w:p>
      <w:pPr>
        <w:spacing w:line="360" w:lineRule="auto"/>
        <w:ind w:firstLine="720" w:firstLineChars="300"/>
        <w:rPr>
          <w:sz w:val="24"/>
          <w:szCs w:val="24"/>
        </w:rPr>
      </w:pPr>
      <w:r>
        <w:rPr>
          <w:rFonts w:hint="eastAsia"/>
          <w:sz w:val="24"/>
          <w:szCs w:val="24"/>
        </w:rPr>
        <w:t>施工图设计文件存在不符合本《无障碍审查要点》所列内容时，审查机构应出具审查整改意见，说明不合格原因退回修改，并上报建设行政管理部门。如设计未严格执行本《无障碍审查要点》的规定，应有充分依据，可按规范用词的严格程度予以把握，允许设计单位根据工程设计的实际需要，在不降低质量要求的前提下，采取行之有效的变通措施来解决问题，但应有充分依据。</w:t>
      </w:r>
    </w:p>
    <w:p>
      <w:pPr>
        <w:spacing w:line="360" w:lineRule="auto"/>
        <w:ind w:firstLine="720" w:firstLineChars="300"/>
        <w:rPr>
          <w:sz w:val="24"/>
          <w:szCs w:val="24"/>
        </w:rPr>
      </w:pPr>
      <w:r>
        <w:rPr>
          <w:sz w:val="24"/>
          <w:szCs w:val="24"/>
        </w:rPr>
        <w:t>本</w:t>
      </w:r>
      <w:r>
        <w:rPr>
          <w:rFonts w:hint="eastAsia"/>
          <w:sz w:val="24"/>
          <w:szCs w:val="24"/>
        </w:rPr>
        <w:t>《无障碍审查要点》</w:t>
      </w:r>
      <w:r>
        <w:rPr>
          <w:sz w:val="24"/>
          <w:szCs w:val="24"/>
        </w:rPr>
        <w:t>执行过程中</w:t>
      </w:r>
      <w:r>
        <w:rPr>
          <w:rFonts w:hint="eastAsia"/>
          <w:sz w:val="24"/>
          <w:szCs w:val="24"/>
        </w:rPr>
        <w:t>，</w:t>
      </w:r>
      <w:r>
        <w:rPr>
          <w:sz w:val="24"/>
          <w:szCs w:val="24"/>
        </w:rPr>
        <w:t>当有国家</w:t>
      </w:r>
      <w:r>
        <w:rPr>
          <w:rFonts w:hint="eastAsia"/>
          <w:sz w:val="24"/>
          <w:szCs w:val="24"/>
        </w:rPr>
        <w:t>、</w:t>
      </w:r>
      <w:r>
        <w:rPr>
          <w:sz w:val="24"/>
          <w:szCs w:val="24"/>
        </w:rPr>
        <w:t>地方新版法规和工程建设标准实施</w:t>
      </w:r>
      <w:r>
        <w:rPr>
          <w:rFonts w:hint="eastAsia"/>
          <w:sz w:val="24"/>
          <w:szCs w:val="24"/>
        </w:rPr>
        <w:t>时</w:t>
      </w:r>
      <w:r>
        <w:rPr>
          <w:sz w:val="24"/>
          <w:szCs w:val="24"/>
        </w:rPr>
        <w:t>，应以新版法规和工程建设标准为准</w:t>
      </w:r>
      <w:r>
        <w:rPr>
          <w:rFonts w:hint="eastAsia"/>
          <w:sz w:val="24"/>
          <w:szCs w:val="24"/>
        </w:rPr>
        <w:t>。在本《无障碍审查要点》使用过程中，</w:t>
      </w:r>
      <w:r>
        <w:rPr>
          <w:sz w:val="24"/>
          <w:szCs w:val="24"/>
        </w:rPr>
        <w:t>如发现需修改和补充之处，请及时向</w:t>
      </w:r>
      <w:r>
        <w:rPr>
          <w:rFonts w:hint="eastAsia"/>
          <w:sz w:val="24"/>
          <w:szCs w:val="24"/>
        </w:rPr>
        <w:t>上海市建设工程勘察设计管理事务中心</w:t>
      </w:r>
      <w:r>
        <w:rPr>
          <w:sz w:val="24"/>
          <w:szCs w:val="24"/>
        </w:rPr>
        <w:t>、上海市勘察设计行业协会施工图审查分会反馈，以供今后修订时参考。</w:t>
      </w:r>
    </w:p>
    <w:p>
      <w:pPr>
        <w:spacing w:line="360" w:lineRule="auto"/>
        <w:ind w:firstLine="720" w:firstLineChars="300"/>
        <w:rPr>
          <w:rFonts w:ascii="Arial" w:hAnsi="Arial" w:cs="Arial"/>
          <w:sz w:val="24"/>
          <w:szCs w:val="21"/>
        </w:rPr>
      </w:pPr>
      <w:r>
        <w:rPr>
          <w:rFonts w:hint="eastAsia" w:ascii="Arial" w:hAnsi="Arial" w:cs="Arial"/>
          <w:sz w:val="24"/>
          <w:szCs w:val="21"/>
        </w:rPr>
        <w:t>本审查要点自发布之日起执行。</w:t>
      </w:r>
    </w:p>
    <w:p>
      <w:pPr>
        <w:spacing w:line="360" w:lineRule="auto"/>
        <w:ind w:firstLine="720" w:firstLineChars="300"/>
        <w:rPr>
          <w:rFonts w:ascii="Arial" w:hAnsi="Arial" w:cs="Arial"/>
          <w:sz w:val="24"/>
          <w:szCs w:val="21"/>
        </w:rPr>
      </w:pPr>
    </w:p>
    <w:p>
      <w:pPr>
        <w:spacing w:line="360" w:lineRule="auto"/>
        <w:ind w:firstLine="720" w:firstLineChars="300"/>
        <w:rPr>
          <w:rFonts w:ascii="Arial" w:hAnsi="Arial" w:cs="Arial"/>
          <w:sz w:val="24"/>
          <w:szCs w:val="21"/>
        </w:rPr>
      </w:pPr>
      <w:bookmarkStart w:id="1" w:name="_GoBack"/>
      <w:bookmarkEnd w:id="1"/>
    </w:p>
    <w:p>
      <w:pPr>
        <w:widowControl/>
        <w:jc w:val="center"/>
        <w:rPr>
          <w:rFonts w:ascii="Arial" w:hAnsi="Arial" w:eastAsia="黑体" w:cs="Arial"/>
          <w:sz w:val="36"/>
        </w:rPr>
      </w:pPr>
      <w:r>
        <w:rPr>
          <w:rFonts w:hint="eastAsia" w:ascii="Arial" w:hAnsi="Arial" w:eastAsia="黑体" w:cs="Arial"/>
          <w:sz w:val="36"/>
        </w:rPr>
        <w:t>目录</w:t>
      </w:r>
    </w:p>
    <w:p>
      <w:pPr>
        <w:widowControl/>
        <w:jc w:val="center"/>
        <w:rPr>
          <w:sz w:val="24"/>
          <w:szCs w:val="24"/>
        </w:rPr>
      </w:pPr>
    </w:p>
    <w:p>
      <w:pPr>
        <w:pStyle w:val="9"/>
        <w:rPr>
          <w:rFonts w:asciiTheme="minorEastAsia" w:hAnsiTheme="minorEastAsia"/>
          <w:sz w:val="24"/>
          <w:szCs w:val="24"/>
        </w:rPr>
      </w:pPr>
      <w:r>
        <w:rPr>
          <w:rFonts w:hint="eastAsia" w:asciiTheme="minorEastAsia" w:hAnsiTheme="minorEastAsia"/>
          <w:sz w:val="24"/>
          <w:szCs w:val="24"/>
        </w:rPr>
        <w:t>一、总则</w:t>
      </w:r>
      <w:r>
        <w:rPr>
          <w:rFonts w:asciiTheme="minorEastAsia" w:hAnsiTheme="minorEastAsia"/>
          <w:sz w:val="24"/>
          <w:szCs w:val="24"/>
        </w:rPr>
        <w:ptab w:relativeTo="margin" w:alignment="right" w:leader="dot"/>
      </w:r>
      <w:r>
        <w:rPr>
          <w:rFonts w:asciiTheme="minorEastAsia" w:hAnsiTheme="minorEastAsia"/>
          <w:sz w:val="24"/>
          <w:szCs w:val="24"/>
          <w:lang w:val="zh-CN"/>
        </w:rPr>
        <w:t>1</w:t>
      </w:r>
    </w:p>
    <w:p>
      <w:pPr>
        <w:pStyle w:val="9"/>
        <w:rPr>
          <w:rFonts w:asciiTheme="minorEastAsia" w:hAnsiTheme="minorEastAsia"/>
          <w:sz w:val="24"/>
          <w:szCs w:val="24"/>
        </w:rPr>
      </w:pPr>
      <w:r>
        <w:rPr>
          <w:rFonts w:hint="eastAsia" w:asciiTheme="minorEastAsia" w:hAnsiTheme="minorEastAsia"/>
          <w:sz w:val="24"/>
          <w:szCs w:val="24"/>
        </w:rPr>
        <w:t>二、建筑专业</w:t>
      </w:r>
      <w:r>
        <w:rPr>
          <w:rFonts w:asciiTheme="minorEastAsia" w:hAnsiTheme="minorEastAsia"/>
          <w:sz w:val="24"/>
          <w:szCs w:val="24"/>
        </w:rPr>
        <w:ptab w:relativeTo="margin" w:alignment="right" w:leader="dot"/>
      </w:r>
      <w:r>
        <w:rPr>
          <w:rFonts w:asciiTheme="minorEastAsia" w:hAnsiTheme="minorEastAsia"/>
          <w:sz w:val="24"/>
          <w:szCs w:val="24"/>
          <w:lang w:val="zh-CN"/>
        </w:rPr>
        <w:t>2</w:t>
      </w:r>
    </w:p>
    <w:p>
      <w:pPr>
        <w:pStyle w:val="9"/>
        <w:rPr>
          <w:rFonts w:asciiTheme="minorEastAsia" w:hAnsiTheme="minorEastAsia"/>
          <w:sz w:val="24"/>
          <w:szCs w:val="24"/>
        </w:rPr>
      </w:pPr>
      <w:r>
        <w:rPr>
          <w:rFonts w:hint="eastAsia" w:asciiTheme="minorEastAsia" w:hAnsiTheme="minorEastAsia"/>
          <w:sz w:val="24"/>
          <w:szCs w:val="24"/>
        </w:rPr>
        <w:t>三、电气专业</w:t>
      </w:r>
      <w:r>
        <w:rPr>
          <w:rFonts w:asciiTheme="minorEastAsia" w:hAnsiTheme="minorEastAsia"/>
          <w:sz w:val="24"/>
          <w:szCs w:val="24"/>
        </w:rPr>
        <w:ptab w:relativeTo="margin" w:alignment="right" w:leader="dot"/>
      </w:r>
      <w:r>
        <w:rPr>
          <w:rFonts w:asciiTheme="minorEastAsia" w:hAnsiTheme="minorEastAsia"/>
          <w:sz w:val="24"/>
          <w:szCs w:val="24"/>
          <w:lang w:val="zh-CN"/>
        </w:rPr>
        <w:t>7</w:t>
      </w:r>
    </w:p>
    <w:p>
      <w:pPr>
        <w:pStyle w:val="9"/>
        <w:rPr>
          <w:rFonts w:asciiTheme="minorEastAsia" w:hAnsiTheme="minorEastAsia"/>
          <w:sz w:val="24"/>
          <w:szCs w:val="24"/>
        </w:rPr>
      </w:pPr>
      <w:r>
        <w:rPr>
          <w:rFonts w:hint="eastAsia" w:asciiTheme="minorEastAsia" w:hAnsiTheme="minorEastAsia"/>
          <w:sz w:val="24"/>
          <w:szCs w:val="24"/>
        </w:rPr>
        <w:t>四、市政设施</w:t>
      </w:r>
      <w:r>
        <w:rPr>
          <w:rFonts w:asciiTheme="minorEastAsia" w:hAnsiTheme="minorEastAsia"/>
          <w:sz w:val="24"/>
          <w:szCs w:val="24"/>
        </w:rPr>
        <w:ptab w:relativeTo="margin" w:alignment="right" w:leader="dot"/>
      </w:r>
      <w:r>
        <w:rPr>
          <w:rFonts w:asciiTheme="minorEastAsia" w:hAnsiTheme="minorEastAsia"/>
          <w:sz w:val="24"/>
          <w:szCs w:val="24"/>
          <w:lang w:val="zh-CN"/>
        </w:rPr>
        <w:t>8</w:t>
      </w:r>
    </w:p>
    <w:p>
      <w:pPr>
        <w:pStyle w:val="9"/>
        <w:rPr>
          <w:rFonts w:asciiTheme="minorEastAsia" w:hAnsiTheme="minorEastAsia"/>
          <w:sz w:val="24"/>
          <w:szCs w:val="24"/>
        </w:rPr>
      </w:pPr>
      <w:r>
        <w:rPr>
          <w:rFonts w:hint="eastAsia" w:asciiTheme="minorEastAsia" w:hAnsiTheme="minorEastAsia"/>
          <w:sz w:val="24"/>
          <w:szCs w:val="24"/>
        </w:rPr>
        <w:t>附录：引用标准名录及条款号</w:t>
      </w:r>
      <w:r>
        <w:rPr>
          <w:rFonts w:asciiTheme="minorEastAsia" w:hAnsiTheme="minorEastAsia"/>
          <w:sz w:val="24"/>
          <w:szCs w:val="24"/>
        </w:rPr>
        <w:ptab w:relativeTo="margin" w:alignment="right" w:leader="dot"/>
      </w:r>
      <w:r>
        <w:rPr>
          <w:rFonts w:asciiTheme="minorEastAsia" w:hAnsiTheme="minorEastAsia"/>
          <w:sz w:val="24"/>
          <w:szCs w:val="24"/>
          <w:lang w:val="zh-CN"/>
        </w:rPr>
        <w:t>11</w:t>
      </w:r>
    </w:p>
    <w:p>
      <w:pPr>
        <w:widowControl/>
        <w:jc w:val="left"/>
        <w:rPr>
          <w:rFonts w:asciiTheme="minorEastAsia" w:hAnsiTheme="minorEastAsia"/>
          <w:sz w:val="24"/>
          <w:szCs w:val="24"/>
        </w:rPr>
      </w:pPr>
    </w:p>
    <w:p>
      <w:pPr>
        <w:spacing w:line="360" w:lineRule="auto"/>
        <w:ind w:firstLine="720" w:firstLineChars="300"/>
        <w:rPr>
          <w:sz w:val="24"/>
          <w:szCs w:val="24"/>
        </w:rPr>
        <w:sectPr>
          <w:footerReference r:id="rId3" w:type="default"/>
          <w:pgSz w:w="11906" w:h="16838"/>
          <w:pgMar w:top="1440" w:right="1800" w:bottom="1440" w:left="1800" w:header="851" w:footer="992" w:gutter="0"/>
          <w:cols w:space="425" w:num="1"/>
          <w:docGrid w:type="lines" w:linePitch="312" w:charSpace="0"/>
        </w:sectPr>
      </w:pPr>
    </w:p>
    <w:p>
      <w:pPr>
        <w:pStyle w:val="15"/>
        <w:numPr>
          <w:ilvl w:val="0"/>
          <w:numId w:val="3"/>
        </w:numPr>
        <w:adjustRightInd w:val="0"/>
        <w:snapToGrid w:val="0"/>
        <w:spacing w:line="360" w:lineRule="auto"/>
        <w:ind w:left="0" w:firstLine="0" w:firstLineChars="0"/>
        <w:jc w:val="center"/>
        <w:rPr>
          <w:rFonts w:ascii="Arial" w:hAnsi="Arial" w:eastAsia="黑体" w:cs="Arial"/>
          <w:sz w:val="36"/>
        </w:rPr>
      </w:pPr>
      <w:r>
        <w:rPr>
          <w:rFonts w:hint="eastAsia" w:ascii="Arial" w:hAnsi="Arial" w:eastAsia="黑体" w:cs="Arial"/>
          <w:sz w:val="36"/>
        </w:rPr>
        <w:t>总则</w:t>
      </w:r>
    </w:p>
    <w:p>
      <w:pPr>
        <w:adjustRightInd w:val="0"/>
        <w:spacing w:line="360" w:lineRule="auto"/>
      </w:pPr>
      <w:r>
        <w:t>1.0.1 为规范</w:t>
      </w:r>
      <w:r>
        <w:rPr>
          <w:rFonts w:hint="eastAsia"/>
        </w:rPr>
        <w:t>上海市</w:t>
      </w:r>
      <w:r>
        <w:t>民用建筑及市政</w:t>
      </w:r>
      <w:r>
        <w:rPr>
          <w:rFonts w:hint="eastAsia"/>
        </w:rPr>
        <w:t>基础设施</w:t>
      </w:r>
      <w:r>
        <w:t>工程施工图无障碍设计文件</w:t>
      </w:r>
      <w:r>
        <w:rPr>
          <w:rFonts w:hint="eastAsia"/>
        </w:rPr>
        <w:t>的</w:t>
      </w:r>
      <w:r>
        <w:t>审查工作，明确审查内容、统一审查尺度，编制本审查要点。</w:t>
      </w:r>
    </w:p>
    <w:p>
      <w:pPr>
        <w:adjustRightInd w:val="0"/>
        <w:spacing w:line="360" w:lineRule="auto"/>
      </w:pPr>
      <w:r>
        <w:t>1.0.2 本审查要点适用于</w:t>
      </w:r>
      <w:r>
        <w:rPr>
          <w:rFonts w:hint="eastAsia"/>
        </w:rPr>
        <w:t>上海市</w:t>
      </w:r>
      <w:r>
        <w:t>新建、扩建和改建的民用建筑及市政</w:t>
      </w:r>
      <w:r>
        <w:rPr>
          <w:rFonts w:hint="eastAsia"/>
        </w:rPr>
        <w:t>基础设施</w:t>
      </w:r>
      <w:r>
        <w:t>工程施工图无障碍设计文件的审查。</w:t>
      </w:r>
    </w:p>
    <w:p>
      <w:pPr>
        <w:adjustRightInd w:val="0"/>
        <w:spacing w:line="360" w:lineRule="auto"/>
      </w:pPr>
      <w:r>
        <w:t>1.0.</w:t>
      </w:r>
      <w:r>
        <w:rPr>
          <w:rFonts w:hint="eastAsia"/>
        </w:rPr>
        <w:t xml:space="preserve">3 </w:t>
      </w:r>
      <w:r>
        <w:t> 施工图无障碍设计文件审查</w:t>
      </w:r>
      <w:r>
        <w:rPr>
          <w:rFonts w:hint="eastAsia"/>
        </w:rPr>
        <w:t>要点包括房屋建筑的</w:t>
      </w:r>
      <w:r>
        <w:t>建筑</w:t>
      </w:r>
      <w:r>
        <w:rPr>
          <w:rFonts w:hint="eastAsia"/>
        </w:rPr>
        <w:t>专业</w:t>
      </w:r>
      <w:r>
        <w:t>、电气专业</w:t>
      </w:r>
      <w:r>
        <w:rPr>
          <w:rFonts w:hint="eastAsia"/>
        </w:rPr>
        <w:t>及市政设施三个部分</w:t>
      </w:r>
      <w:r>
        <w:t>。</w:t>
      </w:r>
    </w:p>
    <w:p>
      <w:pPr>
        <w:adjustRightInd w:val="0"/>
        <w:spacing w:line="360" w:lineRule="auto"/>
      </w:pPr>
      <w:r>
        <w:t>1.0. </w:t>
      </w:r>
      <w:r>
        <w:rPr>
          <w:rFonts w:hint="eastAsia"/>
        </w:rPr>
        <w:t xml:space="preserve">4 </w:t>
      </w:r>
      <w:r>
        <w:t>施工图无障碍设计文件审查，除执行本审查要点外，尚应执行</w:t>
      </w:r>
      <w:r>
        <w:rPr>
          <w:rFonts w:hint="eastAsia"/>
        </w:rPr>
        <w:t>国家和地方现行有关法规、规范和标准等规定的内容。</w:t>
      </w:r>
    </w:p>
    <w:p/>
    <w:p/>
    <w:p/>
    <w:p/>
    <w:p/>
    <w:p/>
    <w:p/>
    <w:p/>
    <w:p/>
    <w:p/>
    <w:p/>
    <w:p/>
    <w:p/>
    <w:p/>
    <w:p/>
    <w:p/>
    <w:p/>
    <w:p/>
    <w:p/>
    <w:p/>
    <w:p/>
    <w:p/>
    <w:p/>
    <w:p/>
    <w:p/>
    <w:p/>
    <w:p/>
    <w:p/>
    <w:p/>
    <w:p/>
    <w:p>
      <w:pPr>
        <w:pStyle w:val="15"/>
        <w:numPr>
          <w:ilvl w:val="0"/>
          <w:numId w:val="3"/>
        </w:numPr>
        <w:adjustRightInd w:val="0"/>
        <w:snapToGrid w:val="0"/>
        <w:spacing w:line="360" w:lineRule="auto"/>
        <w:ind w:left="0" w:firstLine="0" w:firstLineChars="0"/>
        <w:jc w:val="center"/>
        <w:rPr>
          <w:rFonts w:ascii="Arial" w:hAnsi="Arial" w:eastAsia="黑体" w:cs="Arial"/>
          <w:sz w:val="36"/>
        </w:rPr>
      </w:pPr>
      <w:r>
        <w:rPr>
          <w:rFonts w:hint="eastAsia" w:ascii="Arial" w:hAnsi="Arial" w:eastAsia="黑体" w:cs="Arial"/>
          <w:sz w:val="36"/>
        </w:rPr>
        <w:t>建筑专业</w:t>
      </w:r>
    </w:p>
    <w:tbl>
      <w:tblPr>
        <w:tblStyle w:val="12"/>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8"/>
        <w:gridCol w:w="1087"/>
        <w:gridCol w:w="70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序号</w:t>
            </w:r>
          </w:p>
        </w:tc>
        <w:tc>
          <w:tcPr>
            <w:tcW w:w="1087" w:type="dxa"/>
          </w:tcPr>
          <w:p>
            <w:r>
              <w:rPr>
                <w:rFonts w:hint="eastAsia"/>
              </w:rPr>
              <w:t>审查</w:t>
            </w:r>
          </w:p>
          <w:p>
            <w:r>
              <w:rPr>
                <w:rFonts w:hint="eastAsia"/>
              </w:rPr>
              <w:t>事项</w:t>
            </w:r>
          </w:p>
        </w:tc>
        <w:tc>
          <w:tcPr>
            <w:tcW w:w="7058" w:type="dxa"/>
          </w:tcPr>
          <w:p>
            <w:r>
              <w:rPr>
                <w:rFonts w:hint="eastAsia"/>
              </w:rPr>
              <w:t>审查的标准及条文（款）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tc>
        <w:tc>
          <w:tcPr>
            <w:tcW w:w="1087" w:type="dxa"/>
          </w:tcPr>
          <w:p/>
        </w:tc>
        <w:tc>
          <w:tcPr>
            <w:tcW w:w="7058" w:type="dxa"/>
          </w:tcPr>
          <w:p>
            <w:r>
              <w:rPr>
                <w:rFonts w:hint="eastAsia"/>
                <w:b/>
                <w:bCs/>
              </w:rPr>
              <w:t>《无障碍设计规范》GB50763-2012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2" w:hRule="atLeast"/>
        </w:trPr>
        <w:tc>
          <w:tcPr>
            <w:tcW w:w="468" w:type="dxa"/>
          </w:tcPr>
          <w:p>
            <w:r>
              <w:t>1</w:t>
            </w:r>
          </w:p>
        </w:tc>
        <w:tc>
          <w:tcPr>
            <w:tcW w:w="1087" w:type="dxa"/>
          </w:tcPr>
          <w:p>
            <w:r>
              <w:rPr>
                <w:rFonts w:hint="eastAsia"/>
              </w:rPr>
              <w:t>无障碍通道、门</w:t>
            </w:r>
          </w:p>
        </w:tc>
        <w:tc>
          <w:tcPr>
            <w:tcW w:w="7058" w:type="dxa"/>
          </w:tcPr>
          <w:p>
            <w:pPr>
              <w:adjustRightInd w:val="0"/>
              <w:snapToGrid w:val="0"/>
            </w:pPr>
            <w:r>
              <w:rPr>
                <w:rFonts w:hint="eastAsia"/>
              </w:rPr>
              <w:t>3.5.3 门的无障碍设计应符合下列规定:</w:t>
            </w:r>
          </w:p>
          <w:p>
            <w:pPr>
              <w:adjustRightInd w:val="0"/>
              <w:snapToGrid w:val="0"/>
              <w:ind w:firstLine="420" w:firstLineChars="200"/>
            </w:pPr>
            <w:r>
              <w:rPr>
                <w:rFonts w:hint="eastAsia"/>
              </w:rPr>
              <w:t>4、在门扇内外应留有直径不小于1.50m 的轮椅回转空间；</w:t>
            </w:r>
          </w:p>
          <w:p>
            <w:pPr>
              <w:adjustRightInd w:val="0"/>
              <w:snapToGrid w:val="0"/>
              <w:ind w:firstLine="420" w:firstLineChars="200"/>
            </w:pPr>
            <w:r>
              <w:rPr>
                <w:rFonts w:hint="eastAsia"/>
              </w:rPr>
              <w:t>5、在单扇平开门、推拉门、折叠门的门把手一侧的墙面，应设宽度不小于400mm 的墙面；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2</w:t>
            </w:r>
          </w:p>
        </w:tc>
        <w:tc>
          <w:tcPr>
            <w:tcW w:w="1087" w:type="dxa"/>
          </w:tcPr>
          <w:p>
            <w:r>
              <w:rPr>
                <w:rFonts w:hint="eastAsia"/>
              </w:rPr>
              <w:t>无障碍楼梯及台阶</w:t>
            </w:r>
          </w:p>
        </w:tc>
        <w:tc>
          <w:tcPr>
            <w:tcW w:w="7058" w:type="dxa"/>
          </w:tcPr>
          <w:p>
            <w:pPr>
              <w:adjustRightInd w:val="0"/>
              <w:snapToGrid w:val="0"/>
            </w:pPr>
            <w:r>
              <w:rPr>
                <w:rFonts w:hint="eastAsia"/>
              </w:rPr>
              <w:t>3.6.1 无障碍楼梯应符合下列规定:</w:t>
            </w:r>
          </w:p>
          <w:p>
            <w:pPr>
              <w:adjustRightInd w:val="0"/>
              <w:snapToGrid w:val="0"/>
              <w:ind w:firstLine="420" w:firstLineChars="200"/>
            </w:pPr>
            <w:r>
              <w:rPr>
                <w:rFonts w:hint="eastAsia"/>
              </w:rPr>
              <w:t>2、公共建筑楼梯的踏步宽度不应小于280mm ，踏步高度不应大于160mm；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3</w:t>
            </w:r>
          </w:p>
        </w:tc>
        <w:tc>
          <w:tcPr>
            <w:tcW w:w="1087" w:type="dxa"/>
          </w:tcPr>
          <w:p>
            <w:r>
              <w:rPr>
                <w:rFonts w:hint="eastAsia"/>
              </w:rPr>
              <w:t>无障碍升降平台</w:t>
            </w:r>
          </w:p>
        </w:tc>
        <w:tc>
          <w:tcPr>
            <w:tcW w:w="7058" w:type="dxa"/>
          </w:tcPr>
          <w:p>
            <w:pPr>
              <w:adjustRightInd w:val="0"/>
              <w:snapToGrid w:val="0"/>
            </w:pPr>
            <w:r>
              <w:rPr>
                <w:rFonts w:hint="eastAsia"/>
              </w:rPr>
              <w:t>3.7.3 升降平台应符合下列规定:</w:t>
            </w:r>
          </w:p>
          <w:p>
            <w:pPr>
              <w:adjustRightInd w:val="0"/>
              <w:snapToGrid w:val="0"/>
              <w:ind w:firstLine="420" w:firstLineChars="200"/>
            </w:pPr>
            <w:r>
              <w:rPr>
                <w:rFonts w:hint="eastAsia"/>
              </w:rPr>
              <w:t>1、升降平台只适用于场地有限的改造工程;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4</w:t>
            </w:r>
          </w:p>
        </w:tc>
        <w:tc>
          <w:tcPr>
            <w:tcW w:w="1087" w:type="dxa"/>
          </w:tcPr>
          <w:p>
            <w:r>
              <w:rPr>
                <w:rFonts w:hint="eastAsia"/>
              </w:rPr>
              <w:t>无障碍住房及宿舍</w:t>
            </w:r>
          </w:p>
        </w:tc>
        <w:tc>
          <w:tcPr>
            <w:tcW w:w="7058" w:type="dxa"/>
          </w:tcPr>
          <w:p>
            <w:pPr>
              <w:adjustRightInd w:val="0"/>
              <w:snapToGrid w:val="0"/>
            </w:pPr>
            <w:r>
              <w:rPr>
                <w:rFonts w:hint="eastAsia"/>
              </w:rPr>
              <w:t>3.12.2 通往卧室、起居室（厅）、厨房、卫生间、储藏室及阳台的通道应为无障碍通道。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5</w:t>
            </w:r>
          </w:p>
        </w:tc>
        <w:tc>
          <w:tcPr>
            <w:tcW w:w="1087" w:type="dxa"/>
          </w:tcPr>
          <w:p>
            <w:r>
              <w:rPr>
                <w:rFonts w:hint="eastAsia"/>
              </w:rPr>
              <w:t>轮椅</w:t>
            </w:r>
          </w:p>
          <w:p>
            <w:r>
              <w:rPr>
                <w:rFonts w:hint="eastAsia"/>
              </w:rPr>
              <w:t>席位</w:t>
            </w:r>
          </w:p>
        </w:tc>
        <w:tc>
          <w:tcPr>
            <w:tcW w:w="7058" w:type="dxa"/>
          </w:tcPr>
          <w:p>
            <w:pPr>
              <w:adjustRightInd w:val="0"/>
              <w:snapToGrid w:val="0"/>
            </w:pPr>
            <w:r>
              <w:rPr>
                <w:rFonts w:hint="eastAsia"/>
              </w:rPr>
              <w:t>3.13.2 观众厅内通往轮椅席位的通道宽度不应小于1.20m。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6</w:t>
            </w:r>
          </w:p>
        </w:tc>
        <w:tc>
          <w:tcPr>
            <w:tcW w:w="1087" w:type="dxa"/>
            <w:vMerge w:val="restart"/>
          </w:tcPr>
          <w:p>
            <w:r>
              <w:rPr>
                <w:rFonts w:hint="eastAsia"/>
              </w:rPr>
              <w:t>居住区、居住建筑</w:t>
            </w:r>
          </w:p>
        </w:tc>
        <w:tc>
          <w:tcPr>
            <w:tcW w:w="7058" w:type="dxa"/>
          </w:tcPr>
          <w:p>
            <w:pPr>
              <w:adjustRightInd w:val="0"/>
              <w:snapToGrid w:val="0"/>
            </w:pPr>
            <w:r>
              <w:rPr>
                <w:rFonts w:hint="eastAsia"/>
              </w:rPr>
              <w:t>7.3.1 居住区内的居委会、卫生站、健身房、物业管理、会所、社区中心、商业等为居民服务的建筑应设置无障碍出入口。设有电梯的建筑至少应设置1部无障碍电梯；未设有电梯的多层建筑，应至少设置1部无障碍楼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7</w:t>
            </w:r>
          </w:p>
        </w:tc>
        <w:tc>
          <w:tcPr>
            <w:tcW w:w="1087" w:type="dxa"/>
            <w:vMerge w:val="continue"/>
          </w:tcPr>
          <w:p/>
        </w:tc>
        <w:tc>
          <w:tcPr>
            <w:tcW w:w="7058" w:type="dxa"/>
          </w:tcPr>
          <w:p>
            <w:pPr>
              <w:adjustRightInd w:val="0"/>
              <w:snapToGrid w:val="0"/>
            </w:pPr>
            <w:r>
              <w:rPr>
                <w:rFonts w:hint="eastAsia"/>
              </w:rPr>
              <w:t>7.3.3 停车场和车库应符合下列规定：</w:t>
            </w:r>
          </w:p>
          <w:p>
            <w:pPr>
              <w:adjustRightInd w:val="0"/>
              <w:snapToGrid w:val="0"/>
              <w:ind w:firstLine="420" w:firstLineChars="200"/>
            </w:pPr>
            <w:r>
              <w:rPr>
                <w:rFonts w:hint="eastAsia"/>
              </w:rPr>
              <w:t>3、车库的人行出入口应为无障碍出入口。设置在非首层的车库应设无障碍通道与无障碍电梯或无障碍楼梯连通，直达首层。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8</w:t>
            </w:r>
          </w:p>
        </w:tc>
        <w:tc>
          <w:tcPr>
            <w:tcW w:w="1087" w:type="dxa"/>
            <w:vMerge w:val="continue"/>
          </w:tcPr>
          <w:p/>
        </w:tc>
        <w:tc>
          <w:tcPr>
            <w:tcW w:w="7058" w:type="dxa"/>
          </w:tcPr>
          <w:p>
            <w:pPr>
              <w:adjustRightInd w:val="0"/>
              <w:snapToGrid w:val="0"/>
            </w:pPr>
            <w:r>
              <w:rPr>
                <w:rFonts w:hint="eastAsia"/>
              </w:rPr>
              <w:t>7.4.2 居住建筑的无障碍设计应符合下列规定：</w:t>
            </w:r>
          </w:p>
          <w:p>
            <w:pPr>
              <w:adjustRightInd w:val="0"/>
              <w:snapToGrid w:val="0"/>
              <w:ind w:firstLine="420" w:firstLineChars="200"/>
            </w:pPr>
            <w:r>
              <w:rPr>
                <w:rFonts w:hint="eastAsia"/>
              </w:rPr>
              <w:t>1 设置电梯的居住建筑应至少设置1处无障碍出入口，通过无障碍通道直达电梯厅；未设置电梯的低层和多层居住建筑，当设置无障碍住房及宿舍时，应设置无障碍出入口；</w:t>
            </w:r>
          </w:p>
          <w:p>
            <w:pPr>
              <w:adjustRightInd w:val="0"/>
              <w:snapToGrid w:val="0"/>
              <w:ind w:firstLine="420" w:firstLineChars="200"/>
            </w:pPr>
            <w:r>
              <w:rPr>
                <w:rFonts w:hint="eastAsia"/>
              </w:rPr>
              <w:t>2 设置电梯的居住建筑，每居住单元至少应设置1部能直达户门层的无障碍电梯。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9</w:t>
            </w:r>
          </w:p>
        </w:tc>
        <w:tc>
          <w:tcPr>
            <w:tcW w:w="1087" w:type="dxa"/>
            <w:vMerge w:val="continue"/>
          </w:tcPr>
          <w:p/>
        </w:tc>
        <w:tc>
          <w:tcPr>
            <w:tcW w:w="7058" w:type="dxa"/>
          </w:tcPr>
          <w:p>
            <w:pPr>
              <w:adjustRightInd w:val="0"/>
              <w:snapToGrid w:val="0"/>
            </w:pPr>
            <w:r>
              <w:rPr>
                <w:rFonts w:hint="eastAsia"/>
              </w:rPr>
              <w:t>7.4.3 居住建筑应按每100套住房设置不少于2套无障碍住房。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1</w:t>
            </w:r>
            <w:r>
              <w:t>0</w:t>
            </w:r>
          </w:p>
        </w:tc>
        <w:tc>
          <w:tcPr>
            <w:tcW w:w="1087" w:type="dxa"/>
            <w:vMerge w:val="continue"/>
          </w:tcPr>
          <w:p/>
        </w:tc>
        <w:tc>
          <w:tcPr>
            <w:tcW w:w="7058" w:type="dxa"/>
          </w:tcPr>
          <w:p>
            <w:pPr>
              <w:adjustRightInd w:val="0"/>
              <w:snapToGrid w:val="0"/>
            </w:pPr>
            <w:r>
              <w:rPr>
                <w:rFonts w:hint="eastAsia"/>
              </w:rPr>
              <w:t>7.4.5 宿舍建筑中，男女宿舍应分别设置无障碍宿舍，每100套宿舍各应设置不少于1套无障碍宿舍；当无障碍宿舍设置在二层以上且宿舍建筑设置电梯时，应设置不少于1部无障碍电梯，无障碍电梯应与无障碍宿舍以无障碍通道连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11</w:t>
            </w:r>
          </w:p>
        </w:tc>
        <w:tc>
          <w:tcPr>
            <w:tcW w:w="1087" w:type="dxa"/>
            <w:vMerge w:val="continue"/>
          </w:tcPr>
          <w:p/>
        </w:tc>
        <w:tc>
          <w:tcPr>
            <w:tcW w:w="7058" w:type="dxa"/>
          </w:tcPr>
          <w:p>
            <w:pPr>
              <w:adjustRightInd w:val="0"/>
              <w:snapToGrid w:val="0"/>
            </w:pPr>
            <w:r>
              <w:rPr>
                <w:rFonts w:hint="eastAsia"/>
              </w:rPr>
              <w:t>7.4.6 当无障碍宿舍内未设置厕所时，其所在楼层的公共厕所至少有1处应满足本规范3.9.1条的有关规定或设置无障碍厕所，并宜靠近无障碍宿舍设置。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468" w:type="dxa"/>
          </w:tcPr>
          <w:p>
            <w:r>
              <w:rPr>
                <w:rFonts w:hint="eastAsia"/>
              </w:rPr>
              <w:t>12</w:t>
            </w:r>
          </w:p>
        </w:tc>
        <w:tc>
          <w:tcPr>
            <w:tcW w:w="1087" w:type="dxa"/>
            <w:vMerge w:val="restart"/>
          </w:tcPr>
          <w:p>
            <w:r>
              <w:rPr>
                <w:rFonts w:hint="eastAsia"/>
              </w:rPr>
              <w:t>公共</w:t>
            </w:r>
          </w:p>
          <w:p>
            <w:r>
              <w:rPr>
                <w:rFonts w:hint="eastAsia"/>
              </w:rPr>
              <w:t>建筑</w:t>
            </w:r>
          </w:p>
        </w:tc>
        <w:tc>
          <w:tcPr>
            <w:tcW w:w="7058" w:type="dxa"/>
          </w:tcPr>
          <w:p>
            <w:pPr>
              <w:adjustRightInd w:val="0"/>
              <w:snapToGrid w:val="0"/>
            </w:pPr>
            <w:r>
              <w:rPr>
                <w:rFonts w:hint="eastAsia"/>
              </w:rPr>
              <w:t>8.1.1公共建筑基地的无障碍设计应符合下列规定：</w:t>
            </w:r>
          </w:p>
          <w:p>
            <w:pPr>
              <w:adjustRightInd w:val="0"/>
              <w:snapToGrid w:val="0"/>
            </w:pPr>
            <w:r>
              <w:rPr>
                <w:rFonts w:hint="eastAsia"/>
              </w:rPr>
              <w:t>1建筑基地的车行道与人行通道地面有高差时，在人行通道的路口及人行横道的两端应设缘石坡道；</w:t>
            </w:r>
          </w:p>
          <w:p>
            <w:pPr>
              <w:adjustRightInd w:val="0"/>
              <w:snapToGrid w:val="0"/>
            </w:pPr>
            <w:r>
              <w:rPr>
                <w:rFonts w:hint="eastAsia"/>
              </w:rPr>
              <w:t>3建筑基地的主要人行通道当有高差或台阶时应设置轮椅坡道或无障碍电梯。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468" w:type="dxa"/>
          </w:tcPr>
          <w:p>
            <w:r>
              <w:rPr>
                <w:rFonts w:hint="eastAsia"/>
              </w:rPr>
              <w:t>13</w:t>
            </w:r>
          </w:p>
        </w:tc>
        <w:tc>
          <w:tcPr>
            <w:tcW w:w="1087" w:type="dxa"/>
            <w:vMerge w:val="continue"/>
          </w:tcPr>
          <w:p/>
        </w:tc>
        <w:tc>
          <w:tcPr>
            <w:tcW w:w="7058" w:type="dxa"/>
          </w:tcPr>
          <w:p>
            <w:pPr>
              <w:adjustRightInd w:val="0"/>
              <w:snapToGrid w:val="0"/>
            </w:pPr>
            <w:r>
              <w:rPr>
                <w:rFonts w:hint="eastAsia"/>
              </w:rPr>
              <w:t>8.2.2 为公众办理业务与信访接待的办公建筑的无障碍设施应符合下列规定：</w:t>
            </w:r>
          </w:p>
          <w:p>
            <w:pPr>
              <w:adjustRightInd w:val="0"/>
              <w:snapToGrid w:val="0"/>
              <w:ind w:firstLine="420" w:firstLineChars="200"/>
            </w:pPr>
            <w:r>
              <w:rPr>
                <w:rFonts w:hint="eastAsia"/>
              </w:rPr>
              <w:t>1 建筑的主要出入口应为无障碍出入口；</w:t>
            </w:r>
          </w:p>
          <w:p>
            <w:pPr>
              <w:adjustRightInd w:val="0"/>
              <w:snapToGrid w:val="0"/>
              <w:ind w:firstLine="420" w:firstLineChars="200"/>
            </w:pPr>
            <w:r>
              <w:rPr>
                <w:rFonts w:hint="eastAsia"/>
              </w:rPr>
              <w:t>3 公众通行的室内走道应为无障碍通道；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14</w:t>
            </w:r>
          </w:p>
        </w:tc>
        <w:tc>
          <w:tcPr>
            <w:tcW w:w="1087" w:type="dxa"/>
            <w:vMerge w:val="continue"/>
          </w:tcPr>
          <w:p/>
        </w:tc>
        <w:tc>
          <w:tcPr>
            <w:tcW w:w="7058" w:type="dxa"/>
          </w:tcPr>
          <w:p>
            <w:pPr>
              <w:adjustRightInd w:val="0"/>
              <w:snapToGrid w:val="0"/>
            </w:pPr>
            <w:r>
              <w:rPr>
                <w:rFonts w:hint="eastAsia"/>
              </w:rPr>
              <w:t>8.2.3 其他办公建筑的无障碍设施应符合下列规定：</w:t>
            </w:r>
          </w:p>
          <w:p>
            <w:pPr>
              <w:adjustRightInd w:val="0"/>
              <w:snapToGrid w:val="0"/>
              <w:ind w:firstLine="420" w:firstLineChars="200"/>
            </w:pPr>
            <w:r>
              <w:rPr>
                <w:rFonts w:hint="eastAsia"/>
              </w:rPr>
              <w:t>1 建筑物至少应有1 处为无障碍出入口；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15</w:t>
            </w:r>
          </w:p>
        </w:tc>
        <w:tc>
          <w:tcPr>
            <w:tcW w:w="1087" w:type="dxa"/>
            <w:vMerge w:val="continue"/>
          </w:tcPr>
          <w:p/>
        </w:tc>
        <w:tc>
          <w:tcPr>
            <w:tcW w:w="7058" w:type="dxa"/>
          </w:tcPr>
          <w:p>
            <w:pPr>
              <w:adjustRightInd w:val="0"/>
              <w:snapToGrid w:val="0"/>
            </w:pPr>
            <w:r>
              <w:rPr>
                <w:rFonts w:hint="eastAsia"/>
              </w:rPr>
              <w:t>8.3.2 教育建筑的无障碍设施应符合下列规定：</w:t>
            </w:r>
          </w:p>
          <w:p>
            <w:pPr>
              <w:adjustRightInd w:val="0"/>
              <w:snapToGrid w:val="0"/>
              <w:ind w:firstLine="420" w:firstLineChars="200"/>
            </w:pPr>
            <w:r>
              <w:rPr>
                <w:rFonts w:hint="eastAsia"/>
              </w:rPr>
              <w:t>1 凡教师、学生和婴幼儿使用的建筑物主要出入口应为无障碍出入口；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1</w:t>
            </w:r>
            <w:r>
              <w:rPr>
                <w:rFonts w:hint="eastAsia"/>
              </w:rPr>
              <w:t>6</w:t>
            </w:r>
          </w:p>
        </w:tc>
        <w:tc>
          <w:tcPr>
            <w:tcW w:w="1087" w:type="dxa"/>
            <w:vMerge w:val="continue"/>
          </w:tcPr>
          <w:p/>
        </w:tc>
        <w:tc>
          <w:tcPr>
            <w:tcW w:w="7058" w:type="dxa"/>
          </w:tcPr>
          <w:p>
            <w:pPr>
              <w:adjustRightInd w:val="0"/>
              <w:snapToGrid w:val="0"/>
            </w:pPr>
            <w:r>
              <w:rPr>
                <w:rFonts w:hint="eastAsia"/>
              </w:rPr>
              <w:t>8.3.3 接收残疾生源的教育建筑的无障碍设施应符合下列规定：</w:t>
            </w:r>
          </w:p>
          <w:p>
            <w:pPr>
              <w:adjustRightInd w:val="0"/>
              <w:snapToGrid w:val="0"/>
              <w:ind w:firstLine="420" w:firstLineChars="200"/>
            </w:pPr>
            <w:r>
              <w:rPr>
                <w:rFonts w:hint="eastAsia"/>
              </w:rPr>
              <w:t>3 有固定座位的教室、阅览室、实验教室等教学用房，应在靠近出入口处预留轮椅回转空间。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atLeast"/>
        </w:trPr>
        <w:tc>
          <w:tcPr>
            <w:tcW w:w="468" w:type="dxa"/>
          </w:tcPr>
          <w:p>
            <w:r>
              <w:rPr>
                <w:rFonts w:hint="eastAsia"/>
              </w:rPr>
              <w:t>17</w:t>
            </w:r>
          </w:p>
        </w:tc>
        <w:tc>
          <w:tcPr>
            <w:tcW w:w="1087" w:type="dxa"/>
            <w:vMerge w:val="continue"/>
          </w:tcPr>
          <w:p/>
        </w:tc>
        <w:tc>
          <w:tcPr>
            <w:tcW w:w="7058" w:type="dxa"/>
          </w:tcPr>
          <w:p>
            <w:pPr>
              <w:adjustRightInd w:val="0"/>
              <w:snapToGrid w:val="0"/>
            </w:pPr>
            <w:r>
              <w:rPr>
                <w:rFonts w:hint="eastAsia"/>
              </w:rPr>
              <w:t>8.3.4 视力、听力、言语、智力残障学校设计应符合现行行业标准《特殊教育学校建筑设计规范》JGJ 76的有关要求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1</w:t>
            </w:r>
            <w:r>
              <w:rPr>
                <w:rFonts w:hint="eastAsia"/>
              </w:rPr>
              <w:t>8</w:t>
            </w:r>
          </w:p>
        </w:tc>
        <w:tc>
          <w:tcPr>
            <w:tcW w:w="1087" w:type="dxa"/>
            <w:vMerge w:val="continue"/>
          </w:tcPr>
          <w:p/>
        </w:tc>
        <w:tc>
          <w:tcPr>
            <w:tcW w:w="7058" w:type="dxa"/>
          </w:tcPr>
          <w:p>
            <w:pPr>
              <w:adjustRightInd w:val="0"/>
              <w:snapToGrid w:val="0"/>
            </w:pPr>
            <w:r>
              <w:rPr>
                <w:rFonts w:hint="eastAsia"/>
              </w:rPr>
              <w:t>8.4.2 医疗康复建筑中，凡病人、康复人员使用的建筑的无障碍设施应符合下列规定：</w:t>
            </w:r>
          </w:p>
          <w:p>
            <w:pPr>
              <w:adjustRightInd w:val="0"/>
              <w:snapToGrid w:val="0"/>
              <w:ind w:firstLine="420" w:firstLineChars="200"/>
            </w:pPr>
            <w:r>
              <w:rPr>
                <w:rFonts w:hint="eastAsia"/>
              </w:rPr>
              <w:t>3 主要出入口应为无障碍出入口；</w:t>
            </w:r>
          </w:p>
          <w:p>
            <w:pPr>
              <w:adjustRightInd w:val="0"/>
              <w:snapToGrid w:val="0"/>
              <w:ind w:firstLine="420" w:firstLineChars="200"/>
            </w:pPr>
            <w:r>
              <w:rPr>
                <w:rFonts w:hint="eastAsia"/>
              </w:rPr>
              <w:t>4 室内通道应设置无障碍通道，净宽不应小于1.80m，并按照本规范第3</w:t>
            </w:r>
            <w:r>
              <w:t>.8</w:t>
            </w:r>
            <w:r>
              <w:rPr>
                <w:rFonts w:hint="eastAsia"/>
              </w:rPr>
              <w:t>节的要求设置扶手；</w:t>
            </w:r>
          </w:p>
          <w:p>
            <w:pPr>
              <w:adjustRightInd w:val="0"/>
              <w:snapToGrid w:val="0"/>
              <w:ind w:firstLine="420" w:firstLineChars="200"/>
            </w:pPr>
            <w:r>
              <w:rPr>
                <w:rFonts w:hint="eastAsia"/>
              </w:rPr>
              <w:t>6 同一建筑内应至少设置1部无障碍楼梯；</w:t>
            </w:r>
          </w:p>
          <w:p>
            <w:pPr>
              <w:adjustRightInd w:val="0"/>
              <w:snapToGrid w:val="0"/>
              <w:ind w:firstLine="420" w:firstLineChars="200"/>
            </w:pPr>
            <w:r>
              <w:rPr>
                <w:rFonts w:hint="eastAsia"/>
              </w:rPr>
              <w:t>7 建筑内设有电梯时，每组电梯应至少设置1部无障碍电梯；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19</w:t>
            </w:r>
          </w:p>
        </w:tc>
        <w:tc>
          <w:tcPr>
            <w:tcW w:w="1087" w:type="dxa"/>
            <w:vMerge w:val="continue"/>
          </w:tcPr>
          <w:p/>
        </w:tc>
        <w:tc>
          <w:tcPr>
            <w:tcW w:w="7058" w:type="dxa"/>
          </w:tcPr>
          <w:p>
            <w:pPr>
              <w:adjustRightInd w:val="0"/>
              <w:snapToGrid w:val="0"/>
            </w:pPr>
            <w:r>
              <w:rPr>
                <w:rFonts w:hint="eastAsia"/>
              </w:rPr>
              <w:t>8.4.3 门、急诊部的无障碍设施还应符合下列规定：</w:t>
            </w:r>
          </w:p>
          <w:p>
            <w:pPr>
              <w:adjustRightInd w:val="0"/>
              <w:snapToGrid w:val="0"/>
              <w:ind w:firstLine="420" w:firstLineChars="200"/>
            </w:pPr>
            <w:r>
              <w:rPr>
                <w:rFonts w:hint="eastAsia"/>
              </w:rPr>
              <w:t>2 候诊区应设轮椅停留空间。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468" w:type="dxa"/>
          </w:tcPr>
          <w:p>
            <w:r>
              <w:rPr>
                <w:rFonts w:hint="eastAsia"/>
              </w:rPr>
              <w:t>20</w:t>
            </w:r>
          </w:p>
        </w:tc>
        <w:tc>
          <w:tcPr>
            <w:tcW w:w="1087" w:type="dxa"/>
            <w:vMerge w:val="continue"/>
          </w:tcPr>
          <w:p/>
        </w:tc>
        <w:tc>
          <w:tcPr>
            <w:tcW w:w="7058" w:type="dxa"/>
          </w:tcPr>
          <w:p>
            <w:pPr>
              <w:adjustRightInd w:val="0"/>
              <w:snapToGrid w:val="0"/>
            </w:pPr>
            <w:r>
              <w:rPr>
                <w:rFonts w:hint="eastAsia"/>
              </w:rPr>
              <w:t>8.5.2 福利及特殊服务建筑的无障碍设施应符合下列规定：</w:t>
            </w:r>
          </w:p>
          <w:p>
            <w:pPr>
              <w:adjustRightInd w:val="0"/>
              <w:snapToGrid w:val="0"/>
              <w:ind w:firstLine="420" w:firstLineChars="200"/>
            </w:pPr>
            <w:r>
              <w:rPr>
                <w:rFonts w:hint="eastAsia"/>
              </w:rPr>
              <w:t>3 建筑物首层主要出入口应为无障碍出入口；</w:t>
            </w:r>
          </w:p>
          <w:p>
            <w:pPr>
              <w:adjustRightInd w:val="0"/>
              <w:snapToGrid w:val="0"/>
              <w:ind w:firstLine="420" w:firstLineChars="200"/>
            </w:pPr>
            <w:r>
              <w:rPr>
                <w:rFonts w:hint="eastAsia"/>
              </w:rPr>
              <w:t>5 公共区域的室内通道应为无障碍通道，走道两侧墙面应设置扶手，并满足本规范3.8节的有关规定；室外的连通走道应选用平整、坚固、耐磨、不光滑的材料并宜设防风避雨设施；</w:t>
            </w:r>
          </w:p>
          <w:p>
            <w:pPr>
              <w:adjustRightInd w:val="0"/>
              <w:snapToGrid w:val="0"/>
              <w:ind w:firstLine="420" w:firstLineChars="200"/>
            </w:pPr>
            <w:r>
              <w:rPr>
                <w:rFonts w:hint="eastAsia"/>
              </w:rPr>
              <w:t>6 楼梯应为无障碍楼梯；</w:t>
            </w:r>
          </w:p>
          <w:p>
            <w:pPr>
              <w:adjustRightInd w:val="0"/>
              <w:snapToGrid w:val="0"/>
              <w:ind w:firstLine="420" w:firstLineChars="200"/>
            </w:pPr>
            <w:r>
              <w:rPr>
                <w:rFonts w:hint="eastAsia"/>
              </w:rPr>
              <w:t>7 电梯应为无障碍电梯；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2</w:t>
            </w:r>
            <w:r>
              <w:rPr>
                <w:rFonts w:hint="eastAsia"/>
              </w:rPr>
              <w:t>1</w:t>
            </w:r>
          </w:p>
        </w:tc>
        <w:tc>
          <w:tcPr>
            <w:tcW w:w="1087" w:type="dxa"/>
            <w:vMerge w:val="continue"/>
          </w:tcPr>
          <w:p/>
        </w:tc>
        <w:tc>
          <w:tcPr>
            <w:tcW w:w="7058" w:type="dxa"/>
          </w:tcPr>
          <w:p>
            <w:pPr>
              <w:adjustRightInd w:val="0"/>
              <w:snapToGrid w:val="0"/>
            </w:pPr>
            <w:r>
              <w:rPr>
                <w:rFonts w:hint="eastAsia"/>
              </w:rPr>
              <w:t>8.6.2 体育建筑的无障碍设施应符合下列规定：</w:t>
            </w:r>
          </w:p>
          <w:p>
            <w:pPr>
              <w:adjustRightInd w:val="0"/>
              <w:snapToGrid w:val="0"/>
              <w:ind w:firstLine="420" w:firstLineChars="200"/>
            </w:pPr>
            <w:r>
              <w:rPr>
                <w:rFonts w:hint="eastAsia"/>
              </w:rPr>
              <w:t>1 特级、甲级场馆基地内应设置不少于停车数量的2%，且不少于2个无障碍机动车停车位，乙级、丙级场馆基地内应设置不少于2个无障碍机动车停车位；</w:t>
            </w:r>
          </w:p>
          <w:p>
            <w:pPr>
              <w:adjustRightInd w:val="0"/>
              <w:snapToGrid w:val="0"/>
              <w:ind w:firstLine="420" w:firstLineChars="200"/>
            </w:pPr>
            <w:r>
              <w:rPr>
                <w:rFonts w:hint="eastAsia"/>
              </w:rPr>
              <w:t>2 建筑物的观众、运动员及贵宾出入口应至少各设1处无障碍出入口，其他功能分区的出入口可根据需要设置无障碍出入口；</w:t>
            </w:r>
          </w:p>
          <w:p>
            <w:pPr>
              <w:adjustRightInd w:val="0"/>
              <w:snapToGrid w:val="0"/>
              <w:ind w:firstLine="420" w:firstLineChars="200"/>
            </w:pPr>
            <w:r>
              <w:rPr>
                <w:rFonts w:hint="eastAsia"/>
              </w:rPr>
              <w:t>3 建筑的检票口及无障碍出入口到各种无障碍设施的室内走道应为无障碍通道；</w:t>
            </w:r>
          </w:p>
          <w:p>
            <w:pPr>
              <w:adjustRightInd w:val="0"/>
              <w:snapToGrid w:val="0"/>
              <w:ind w:firstLine="420" w:firstLineChars="200"/>
            </w:pPr>
            <w:r>
              <w:rPr>
                <w:rFonts w:hint="eastAsia"/>
              </w:rPr>
              <w:t>6 特级、甲级场馆内各类观众看台区、主席台、贵宾区内如设置电梯应至少各设置1部无障碍电梯，乙级、丙级场馆内坐席区设有电梯时，至少应设置1部无障碍电梯，并应满足赛事和观众的需要；</w:t>
            </w:r>
          </w:p>
          <w:p>
            <w:pPr>
              <w:adjustRightInd w:val="0"/>
              <w:snapToGrid w:val="0"/>
              <w:ind w:firstLine="420" w:firstLineChars="200"/>
            </w:pPr>
            <w:r>
              <w:rPr>
                <w:rFonts w:hint="eastAsia"/>
              </w:rPr>
              <w:t>9 场馆内各类观众看台的坐席区都应设置轮椅席位，并在轮椅席位旁或邻近的坐席处，设置1:1的陪护席位，轮椅席位数不应少于观众席位总数的0.2%。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22</w:t>
            </w:r>
          </w:p>
        </w:tc>
        <w:tc>
          <w:tcPr>
            <w:tcW w:w="1087" w:type="dxa"/>
            <w:vMerge w:val="continue"/>
          </w:tcPr>
          <w:p/>
        </w:tc>
        <w:tc>
          <w:tcPr>
            <w:tcW w:w="7058" w:type="dxa"/>
          </w:tcPr>
          <w:p>
            <w:pPr>
              <w:adjustRightInd w:val="0"/>
              <w:snapToGrid w:val="0"/>
            </w:pPr>
            <w:r>
              <w:rPr>
                <w:rFonts w:hint="eastAsia"/>
              </w:rPr>
              <w:t>8.7.2 文化类建筑的无障碍设施应符合下列规定：</w:t>
            </w:r>
          </w:p>
          <w:p>
            <w:pPr>
              <w:adjustRightInd w:val="0"/>
              <w:snapToGrid w:val="0"/>
              <w:ind w:firstLine="420" w:firstLineChars="200"/>
            </w:pPr>
            <w:r>
              <w:rPr>
                <w:rFonts w:hint="eastAsia"/>
              </w:rPr>
              <w:t>1 建筑物至少应有1处为无障碍出入口；</w:t>
            </w:r>
          </w:p>
          <w:p>
            <w:pPr>
              <w:adjustRightInd w:val="0"/>
              <w:snapToGrid w:val="0"/>
              <w:ind w:firstLine="420" w:firstLineChars="200"/>
            </w:pPr>
            <w:r>
              <w:rPr>
                <w:rFonts w:hint="eastAsia"/>
              </w:rPr>
              <w:t>2 建筑出入口大厅、休息厅（贵宾休息厅）、疏散大厅等主要人员聚集场所有高差或台阶时应设轮椅坡道；</w:t>
            </w:r>
          </w:p>
          <w:p>
            <w:pPr>
              <w:adjustRightInd w:val="0"/>
              <w:snapToGrid w:val="0"/>
              <w:ind w:firstLine="420" w:firstLineChars="200"/>
            </w:pPr>
            <w:r>
              <w:rPr>
                <w:rFonts w:hint="eastAsia"/>
              </w:rPr>
              <w:t>3 公众通行的室内走道及检票口应为无障碍通道；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23</w:t>
            </w:r>
          </w:p>
        </w:tc>
        <w:tc>
          <w:tcPr>
            <w:tcW w:w="1087" w:type="dxa"/>
            <w:vMerge w:val="continue"/>
          </w:tcPr>
          <w:p/>
        </w:tc>
        <w:tc>
          <w:tcPr>
            <w:tcW w:w="7058" w:type="dxa"/>
          </w:tcPr>
          <w:p>
            <w:pPr>
              <w:adjustRightInd w:val="0"/>
              <w:snapToGrid w:val="0"/>
            </w:pPr>
            <w:r>
              <w:rPr>
                <w:rFonts w:hint="eastAsia"/>
              </w:rPr>
              <w:t>8.8.2 商业服务建筑的无障碍设计应符合下列规定：</w:t>
            </w:r>
          </w:p>
          <w:p>
            <w:pPr>
              <w:adjustRightInd w:val="0"/>
              <w:snapToGrid w:val="0"/>
              <w:ind w:firstLine="420" w:firstLineChars="200"/>
            </w:pPr>
            <w:r>
              <w:rPr>
                <w:rFonts w:hint="eastAsia"/>
              </w:rPr>
              <w:t>1 建筑物至少应有1处为无障碍出入口；</w:t>
            </w:r>
          </w:p>
          <w:p>
            <w:pPr>
              <w:adjustRightInd w:val="0"/>
              <w:snapToGrid w:val="0"/>
              <w:ind w:firstLine="420" w:firstLineChars="200"/>
            </w:pPr>
            <w:r>
              <w:rPr>
                <w:rFonts w:hint="eastAsia"/>
              </w:rPr>
              <w:t>2 公众通行的室内走道应为无障碍通道；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7" w:hRule="atLeast"/>
        </w:trPr>
        <w:tc>
          <w:tcPr>
            <w:tcW w:w="468" w:type="dxa"/>
          </w:tcPr>
          <w:p>
            <w:r>
              <w:rPr>
                <w:rFonts w:hint="eastAsia"/>
              </w:rPr>
              <w:t>24</w:t>
            </w:r>
          </w:p>
        </w:tc>
        <w:tc>
          <w:tcPr>
            <w:tcW w:w="1087" w:type="dxa"/>
            <w:vMerge w:val="continue"/>
          </w:tcPr>
          <w:p/>
        </w:tc>
        <w:tc>
          <w:tcPr>
            <w:tcW w:w="7058" w:type="dxa"/>
          </w:tcPr>
          <w:p>
            <w:pPr>
              <w:adjustRightInd w:val="0"/>
              <w:snapToGrid w:val="0"/>
            </w:pPr>
            <w:r>
              <w:rPr>
                <w:rFonts w:hint="eastAsia"/>
              </w:rPr>
              <w:t>8.9.2 汽车客运站建筑的无障碍设计应符合下列规定：</w:t>
            </w:r>
          </w:p>
          <w:p>
            <w:pPr>
              <w:adjustRightInd w:val="0"/>
              <w:snapToGrid w:val="0"/>
              <w:ind w:firstLine="420" w:firstLineChars="200"/>
            </w:pPr>
            <w:r>
              <w:rPr>
                <w:rFonts w:hint="eastAsia"/>
              </w:rPr>
              <w:t>2 建筑物至少应有1 处为无障碍出入口；</w:t>
            </w:r>
          </w:p>
          <w:p>
            <w:pPr>
              <w:adjustRightInd w:val="0"/>
              <w:snapToGrid w:val="0"/>
              <w:ind w:firstLine="420" w:firstLineChars="200"/>
            </w:pPr>
            <w:r>
              <w:rPr>
                <w:rFonts w:hint="eastAsia"/>
              </w:rPr>
              <w:t>3 门厅、售票厅、候车厅、检票口等旅客通行的室内走道应为无障碍通道；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tc>
        <w:tc>
          <w:tcPr>
            <w:tcW w:w="1087" w:type="dxa"/>
          </w:tcPr>
          <w:p/>
        </w:tc>
        <w:tc>
          <w:tcPr>
            <w:tcW w:w="7058" w:type="dxa"/>
          </w:tcPr>
          <w:p>
            <w:pPr>
              <w:adjustRightInd w:val="0"/>
              <w:snapToGrid w:val="0"/>
              <w:ind w:firstLine="421" w:firstLineChars="200"/>
            </w:pPr>
            <w:r>
              <w:rPr>
                <w:rFonts w:hint="eastAsia"/>
                <w:b/>
                <w:bCs/>
              </w:rPr>
              <w:t>《老年人照料设施建筑设计标准》J</w:t>
            </w:r>
            <w:r>
              <w:rPr>
                <w:b/>
                <w:bCs/>
              </w:rPr>
              <w:t>GJ450-2018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25</w:t>
            </w:r>
          </w:p>
        </w:tc>
        <w:tc>
          <w:tcPr>
            <w:tcW w:w="1087" w:type="dxa"/>
            <w:vMerge w:val="restart"/>
          </w:tcPr>
          <w:p>
            <w:r>
              <w:rPr>
                <w:rFonts w:hint="eastAsia"/>
              </w:rPr>
              <w:t>生活</w:t>
            </w:r>
          </w:p>
          <w:p>
            <w:r>
              <w:rPr>
                <w:rFonts w:hint="eastAsia"/>
              </w:rPr>
              <w:t>用房</w:t>
            </w:r>
          </w:p>
        </w:tc>
        <w:tc>
          <w:tcPr>
            <w:tcW w:w="7058" w:type="dxa"/>
          </w:tcPr>
          <w:p>
            <w:pPr>
              <w:adjustRightInd w:val="0"/>
              <w:snapToGrid w:val="0"/>
            </w:pPr>
            <w:r>
              <w:rPr>
                <w:rFonts w:hint="eastAsia"/>
              </w:rPr>
              <w:t>5.2.8 照料单元应设公用卫生间，且应符合下列规定：</w:t>
            </w:r>
          </w:p>
          <w:p>
            <w:pPr>
              <w:adjustRightInd w:val="0"/>
              <w:snapToGrid w:val="0"/>
              <w:ind w:firstLine="420" w:firstLineChars="200"/>
            </w:pPr>
            <w:r>
              <w:rPr>
                <w:rFonts w:hint="eastAsia"/>
              </w:rPr>
              <w:t>3 每个公用卫生间内至少应设1个供轮椅老年人使用的无障碍厕位，或设无障碍卫生间。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26</w:t>
            </w:r>
          </w:p>
        </w:tc>
        <w:tc>
          <w:tcPr>
            <w:tcW w:w="1087" w:type="dxa"/>
            <w:vMerge w:val="continue"/>
          </w:tcPr>
          <w:p/>
        </w:tc>
        <w:tc>
          <w:tcPr>
            <w:tcW w:w="7058" w:type="dxa"/>
          </w:tcPr>
          <w:p>
            <w:pPr>
              <w:adjustRightInd w:val="0"/>
              <w:snapToGrid w:val="0"/>
            </w:pPr>
            <w:r>
              <w:rPr>
                <w:rFonts w:hint="eastAsia"/>
              </w:rPr>
              <w:t>5.2.10 当居室卫生间未设洗浴设施时，应集中设置浴室，并应符合下列规定：</w:t>
            </w:r>
          </w:p>
          <w:p>
            <w:pPr>
              <w:adjustRightInd w:val="0"/>
              <w:snapToGrid w:val="0"/>
            </w:pPr>
            <w:r>
              <w:rPr>
                <w:rFonts w:hint="eastAsia"/>
              </w:rPr>
              <w:t xml:space="preserve">    1 浴位数量应按所服务的老年人床位数测算，每8床～12床设1个浴位。其中轮椅老年人的专用浴位不应少于总浴位数的30％，且不应少于1个。</w:t>
            </w:r>
          </w:p>
          <w:p>
            <w:pPr>
              <w:adjustRightInd w:val="0"/>
              <w:snapToGrid w:val="0"/>
            </w:pPr>
            <w:r>
              <w:rPr>
                <w:rFonts w:hint="eastAsia"/>
              </w:rPr>
              <w:t xml:space="preserve">    2 浴室内应配备助浴设施，并应留有助浴空间。</w:t>
            </w:r>
          </w:p>
          <w:p>
            <w:pPr>
              <w:adjustRightInd w:val="0"/>
              <w:snapToGrid w:val="0"/>
            </w:pPr>
            <w:r>
              <w:rPr>
                <w:rFonts w:hint="eastAsia"/>
              </w:rPr>
              <w:t xml:space="preserve">    3 浴室应附设无障碍厕位、无障碍盥洗盆或盥洗槽，并应附设更衣空间。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4" w:hRule="atLeast"/>
        </w:trPr>
        <w:tc>
          <w:tcPr>
            <w:tcW w:w="468" w:type="dxa"/>
          </w:tcPr>
          <w:p>
            <w:r>
              <w:rPr>
                <w:rFonts w:hint="eastAsia"/>
              </w:rPr>
              <w:t>27</w:t>
            </w:r>
          </w:p>
        </w:tc>
        <w:tc>
          <w:tcPr>
            <w:tcW w:w="1087" w:type="dxa"/>
            <w:vMerge w:val="restart"/>
          </w:tcPr>
          <w:p>
            <w:r>
              <w:rPr>
                <w:rFonts w:hint="eastAsia"/>
              </w:rPr>
              <w:t>无障碍设计</w:t>
            </w:r>
          </w:p>
        </w:tc>
        <w:tc>
          <w:tcPr>
            <w:tcW w:w="7058" w:type="dxa"/>
          </w:tcPr>
          <w:p>
            <w:pPr>
              <w:adjustRightInd w:val="0"/>
              <w:snapToGrid w:val="0"/>
            </w:pPr>
            <w:r>
              <w:rPr>
                <w:rFonts w:hint="eastAsia"/>
              </w:rPr>
              <w:t>6.1.1老年人照料设施内供老年人使用的场地及用房均应进行无障碍设计，并应符合国家现行有关标准的规定。无障碍设计具体部位应符合表6.1.1的规定。</w:t>
            </w:r>
          </w:p>
          <w:p>
            <w:pPr>
              <w:adjustRightInd w:val="0"/>
              <w:snapToGrid w:val="0"/>
              <w:ind w:firstLine="210" w:firstLineChars="100"/>
            </w:pPr>
            <w:r>
              <w:rPr>
                <w:rFonts w:hint="eastAsia"/>
              </w:rPr>
              <w:t>表6.1.1老年人照料设施场地及建筑无障碍设计的具体部位道路及停车场</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7"/>
              <w:gridCol w:w="1843"/>
              <w:gridCol w:w="45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7" w:type="dxa"/>
                </w:tcPr>
                <w:p>
                  <w:pPr>
                    <w:adjustRightInd w:val="0"/>
                    <w:snapToGrid w:val="0"/>
                  </w:pPr>
                  <w:r>
                    <w:rPr>
                      <w:rFonts w:hint="eastAsia"/>
                    </w:rPr>
                    <w:t>场地</w:t>
                  </w:r>
                </w:p>
              </w:tc>
              <w:tc>
                <w:tcPr>
                  <w:tcW w:w="1843" w:type="dxa"/>
                </w:tcPr>
                <w:p>
                  <w:pPr>
                    <w:adjustRightInd w:val="0"/>
                    <w:snapToGrid w:val="0"/>
                  </w:pPr>
                  <w:r>
                    <w:rPr>
                      <w:rFonts w:hint="eastAsia"/>
                    </w:rPr>
                    <w:t>道路及停车场</w:t>
                  </w:r>
                </w:p>
              </w:tc>
              <w:tc>
                <w:tcPr>
                  <w:tcW w:w="4563" w:type="dxa"/>
                </w:tcPr>
                <w:p>
                  <w:pPr>
                    <w:adjustRightInd w:val="0"/>
                    <w:snapToGrid w:val="0"/>
                  </w:pPr>
                  <w:r>
                    <w:rPr>
                      <w:rFonts w:hint="eastAsia"/>
                    </w:rPr>
                    <w:t>主要出入口、人行道、停车场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7" w:type="dxa"/>
                </w:tcPr>
                <w:p>
                  <w:pPr>
                    <w:adjustRightInd w:val="0"/>
                    <w:snapToGrid w:val="0"/>
                  </w:pPr>
                </w:p>
              </w:tc>
              <w:tc>
                <w:tcPr>
                  <w:tcW w:w="1843" w:type="dxa"/>
                </w:tcPr>
                <w:p>
                  <w:pPr>
                    <w:adjustRightInd w:val="0"/>
                    <w:snapToGrid w:val="0"/>
                  </w:pPr>
                  <w:r>
                    <w:rPr>
                      <w:rFonts w:hint="eastAsia"/>
                    </w:rPr>
                    <w:t>广场及绿地</w:t>
                  </w:r>
                </w:p>
              </w:tc>
              <w:tc>
                <w:tcPr>
                  <w:tcW w:w="4563" w:type="dxa"/>
                </w:tcPr>
                <w:p>
                  <w:pPr>
                    <w:adjustRightInd w:val="0"/>
                    <w:snapToGrid w:val="0"/>
                  </w:pPr>
                  <w:r>
                    <w:rPr>
                      <w:rFonts w:hint="eastAsia"/>
                    </w:rPr>
                    <w:t>活动场地、服务设施、活动设施、休憩设施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7" w:type="dxa"/>
                </w:tcPr>
                <w:p>
                  <w:pPr>
                    <w:adjustRightInd w:val="0"/>
                    <w:snapToGrid w:val="0"/>
                  </w:pPr>
                  <w:r>
                    <w:rPr>
                      <w:rFonts w:hint="eastAsia"/>
                    </w:rPr>
                    <w:t>建筑</w:t>
                  </w:r>
                </w:p>
              </w:tc>
              <w:tc>
                <w:tcPr>
                  <w:tcW w:w="1843" w:type="dxa"/>
                </w:tcPr>
                <w:p>
                  <w:pPr>
                    <w:adjustRightInd w:val="0"/>
                    <w:snapToGrid w:val="0"/>
                  </w:pPr>
                  <w:r>
                    <w:rPr>
                      <w:rFonts w:hint="eastAsia"/>
                    </w:rPr>
                    <w:t>交通空间</w:t>
                  </w:r>
                </w:p>
              </w:tc>
              <w:tc>
                <w:tcPr>
                  <w:tcW w:w="4563" w:type="dxa"/>
                </w:tcPr>
                <w:p>
                  <w:pPr>
                    <w:adjustRightInd w:val="0"/>
                    <w:snapToGrid w:val="0"/>
                  </w:pPr>
                  <w:r>
                    <w:rPr>
                      <w:rFonts w:hint="eastAsia"/>
                    </w:rPr>
                    <w:t>主要出入口、门厅、走廊、楼梯、坡道、电梯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47" w:type="dxa"/>
                </w:tcPr>
                <w:p>
                  <w:pPr>
                    <w:adjustRightInd w:val="0"/>
                    <w:snapToGrid w:val="0"/>
                  </w:pPr>
                </w:p>
              </w:tc>
              <w:tc>
                <w:tcPr>
                  <w:tcW w:w="1843" w:type="dxa"/>
                </w:tcPr>
                <w:p>
                  <w:pPr>
                    <w:adjustRightInd w:val="0"/>
                    <w:snapToGrid w:val="0"/>
                  </w:pPr>
                  <w:r>
                    <w:rPr>
                      <w:rFonts w:hint="eastAsia"/>
                    </w:rPr>
                    <w:t>生活用房</w:t>
                  </w:r>
                </w:p>
              </w:tc>
              <w:tc>
                <w:tcPr>
                  <w:tcW w:w="4563" w:type="dxa"/>
                </w:tcPr>
                <w:p>
                  <w:pPr>
                    <w:adjustRightInd w:val="0"/>
                    <w:snapToGrid w:val="0"/>
                  </w:pPr>
                  <w:r>
                    <w:rPr>
                      <w:rFonts w:hint="eastAsia"/>
                    </w:rPr>
                    <w:t>居室、休息室、单元起居厅、餐厅、卫生间、盥洗室、浴室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7" w:type="dxa"/>
                </w:tcPr>
                <w:p>
                  <w:pPr>
                    <w:adjustRightInd w:val="0"/>
                    <w:snapToGrid w:val="0"/>
                  </w:pPr>
                </w:p>
              </w:tc>
              <w:tc>
                <w:tcPr>
                  <w:tcW w:w="1843" w:type="dxa"/>
                </w:tcPr>
                <w:p>
                  <w:pPr>
                    <w:adjustRightInd w:val="0"/>
                    <w:snapToGrid w:val="0"/>
                  </w:pPr>
                  <w:r>
                    <w:rPr>
                      <w:rFonts w:hint="eastAsia"/>
                    </w:rPr>
                    <w:t>文娱与健身用房</w:t>
                  </w:r>
                </w:p>
              </w:tc>
              <w:tc>
                <w:tcPr>
                  <w:tcW w:w="4563" w:type="dxa"/>
                </w:tcPr>
                <w:p>
                  <w:pPr>
                    <w:adjustRightInd w:val="0"/>
                    <w:snapToGrid w:val="0"/>
                  </w:pPr>
                  <w:r>
                    <w:rPr>
                      <w:rFonts w:hint="eastAsia"/>
                    </w:rPr>
                    <w:t>开展各类文娱、健身活动的用房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7" w:type="dxa"/>
                </w:tcPr>
                <w:p>
                  <w:pPr>
                    <w:adjustRightInd w:val="0"/>
                    <w:snapToGrid w:val="0"/>
                  </w:pPr>
                </w:p>
              </w:tc>
              <w:tc>
                <w:tcPr>
                  <w:tcW w:w="1843" w:type="dxa"/>
                </w:tcPr>
                <w:p>
                  <w:pPr>
                    <w:adjustRightInd w:val="0"/>
                    <w:snapToGrid w:val="0"/>
                  </w:pPr>
                  <w:r>
                    <w:rPr>
                      <w:rFonts w:hint="eastAsia"/>
                    </w:rPr>
                    <w:t>康复与医疗用房</w:t>
                  </w:r>
                </w:p>
              </w:tc>
              <w:tc>
                <w:tcPr>
                  <w:tcW w:w="4563" w:type="dxa"/>
                </w:tcPr>
                <w:p>
                  <w:pPr>
                    <w:adjustRightInd w:val="0"/>
                    <w:snapToGrid w:val="0"/>
                  </w:pPr>
                  <w:r>
                    <w:rPr>
                      <w:rFonts w:hint="eastAsia"/>
                    </w:rPr>
                    <w:t>康复室、医务室及其他医疗服务用房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7" w:type="dxa"/>
                </w:tcPr>
                <w:p>
                  <w:pPr>
                    <w:adjustRightInd w:val="0"/>
                    <w:snapToGrid w:val="0"/>
                  </w:pPr>
                </w:p>
              </w:tc>
              <w:tc>
                <w:tcPr>
                  <w:tcW w:w="1843" w:type="dxa"/>
                </w:tcPr>
                <w:p>
                  <w:pPr>
                    <w:adjustRightInd w:val="0"/>
                    <w:snapToGrid w:val="0"/>
                  </w:pPr>
                  <w:r>
                    <w:rPr>
                      <w:rFonts w:hint="eastAsia"/>
                    </w:rPr>
                    <w:t>管理服务用房</w:t>
                  </w:r>
                </w:p>
              </w:tc>
              <w:tc>
                <w:tcPr>
                  <w:tcW w:w="4563" w:type="dxa"/>
                </w:tcPr>
                <w:p>
                  <w:pPr>
                    <w:adjustRightInd w:val="0"/>
                    <w:snapToGrid w:val="0"/>
                  </w:pPr>
                  <w:r>
                    <w:rPr>
                      <w:rFonts w:hint="eastAsia"/>
                    </w:rPr>
                    <w:t>入住登记室、接待室等窗口部门用房</w:t>
                  </w:r>
                </w:p>
              </w:tc>
            </w:tr>
          </w:tbl>
          <w:p>
            <w:pPr>
              <w:adjustRightInd w:val="0"/>
              <w:snapToGrid w:val="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2</w:t>
            </w:r>
            <w:r>
              <w:rPr>
                <w:rFonts w:hint="eastAsia"/>
              </w:rPr>
              <w:t>8</w:t>
            </w:r>
          </w:p>
        </w:tc>
        <w:tc>
          <w:tcPr>
            <w:tcW w:w="1087" w:type="dxa"/>
            <w:vMerge w:val="continue"/>
          </w:tcPr>
          <w:p/>
        </w:tc>
        <w:tc>
          <w:tcPr>
            <w:tcW w:w="7058" w:type="dxa"/>
          </w:tcPr>
          <w:p>
            <w:pPr>
              <w:adjustRightInd w:val="0"/>
              <w:snapToGrid w:val="0"/>
            </w:pPr>
            <w:r>
              <w:rPr>
                <w:rFonts w:hint="eastAsia"/>
              </w:rPr>
              <w:t>6.1.3老年人使用的室内外交通空间，当地面有高差时，应设轮椅坡道连接，且坡度不应大于1/12。当轮椅坡道的高度大于0.10m时，应同时设无障碍台阶。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29</w:t>
            </w:r>
          </w:p>
        </w:tc>
        <w:tc>
          <w:tcPr>
            <w:tcW w:w="1087" w:type="dxa"/>
            <w:vMerge w:val="continue"/>
          </w:tcPr>
          <w:p/>
        </w:tc>
        <w:tc>
          <w:tcPr>
            <w:tcW w:w="7058" w:type="dxa"/>
          </w:tcPr>
          <w:p>
            <w:pPr>
              <w:adjustRightInd w:val="0"/>
              <w:snapToGrid w:val="0"/>
            </w:pPr>
            <w:r>
              <w:rPr>
                <w:rFonts w:hint="eastAsia"/>
              </w:rPr>
              <w:t>6.1.4交通空间的主要位置两侧应设连续扶手。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30</w:t>
            </w:r>
          </w:p>
        </w:tc>
        <w:tc>
          <w:tcPr>
            <w:tcW w:w="1087" w:type="dxa"/>
            <w:vMerge w:val="continue"/>
          </w:tcPr>
          <w:p/>
        </w:tc>
        <w:tc>
          <w:tcPr>
            <w:tcW w:w="7058" w:type="dxa"/>
          </w:tcPr>
          <w:p>
            <w:pPr>
              <w:adjustRightInd w:val="0"/>
              <w:snapToGrid w:val="0"/>
            </w:pPr>
            <w:r>
              <w:rPr>
                <w:rFonts w:hint="eastAsia"/>
              </w:rPr>
              <w:t>6.1.5卫生间、盥洗室、浴室，以及其他用房中供老年人使用的盥洗设施，应选用方便无障碍使用的洁具。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31</w:t>
            </w:r>
          </w:p>
        </w:tc>
        <w:tc>
          <w:tcPr>
            <w:tcW w:w="1087" w:type="dxa"/>
            <w:vMerge w:val="continue"/>
          </w:tcPr>
          <w:p/>
        </w:tc>
        <w:tc>
          <w:tcPr>
            <w:tcW w:w="7058" w:type="dxa"/>
          </w:tcPr>
          <w:p>
            <w:r>
              <w:rPr>
                <w:rFonts w:hint="eastAsia"/>
              </w:rPr>
              <w:t>6.1.</w:t>
            </w:r>
            <w:r>
              <w:t xml:space="preserve">6 </w:t>
            </w:r>
            <w:r>
              <w:rPr>
                <w:rFonts w:hint="eastAsia"/>
              </w:rPr>
              <w:t>无障碍设施的地面防滑等级及防滑安全程度应符合表6</w:t>
            </w:r>
            <w:r>
              <w:t>.1.6-1</w:t>
            </w:r>
            <w:r>
              <w:rPr>
                <w:rFonts w:hint="eastAsia"/>
              </w:rPr>
              <w:t>和表</w:t>
            </w:r>
          </w:p>
          <w:p>
            <w:r>
              <w:rPr>
                <w:rFonts w:hint="eastAsia"/>
              </w:rPr>
              <w:t>6</w:t>
            </w:r>
            <w:r>
              <w:t>.1.6-2</w:t>
            </w:r>
            <w:r>
              <w:rPr>
                <w:rFonts w:hint="eastAsia"/>
              </w:rPr>
              <w:t>的规定。</w:t>
            </w:r>
          </w:p>
          <w:p>
            <w:pPr>
              <w:ind w:firstLine="1050" w:firstLineChars="500"/>
            </w:pPr>
          </w:p>
          <w:p>
            <w:pPr>
              <w:ind w:firstLine="1050" w:firstLineChars="500"/>
            </w:pPr>
            <w:r>
              <w:rPr>
                <w:rFonts w:hint="eastAsia"/>
              </w:rPr>
              <w:t>表6.1.</w:t>
            </w:r>
            <w:r>
              <w:t xml:space="preserve">6-1  </w:t>
            </w:r>
            <w:r>
              <w:rPr>
                <w:rFonts w:hint="eastAsia"/>
              </w:rPr>
              <w:t>室外及室内潮湿地面工程防滑性能要求</w:t>
            </w:r>
          </w:p>
          <w:tbl>
            <w:tblPr>
              <w:tblStyle w:val="12"/>
              <w:tblW w:w="6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83"/>
              <w:gridCol w:w="1134"/>
              <w:gridCol w:w="1559"/>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83" w:type="dxa"/>
                </w:tcPr>
                <w:p>
                  <w:r>
                    <w:rPr>
                      <w:rFonts w:hint="eastAsia"/>
                    </w:rPr>
                    <w:t>主要用途</w:t>
                  </w:r>
                </w:p>
              </w:tc>
              <w:tc>
                <w:tcPr>
                  <w:tcW w:w="1134" w:type="dxa"/>
                </w:tcPr>
                <w:p>
                  <w:r>
                    <w:rPr>
                      <w:rFonts w:hint="eastAsia"/>
                    </w:rPr>
                    <w:t>防滑等级</w:t>
                  </w:r>
                </w:p>
              </w:tc>
              <w:tc>
                <w:tcPr>
                  <w:tcW w:w="1559" w:type="dxa"/>
                </w:tcPr>
                <w:p>
                  <w:r>
                    <w:rPr>
                      <w:rFonts w:hint="eastAsia"/>
                    </w:rPr>
                    <w:t>防滑安全程度</w:t>
                  </w:r>
                </w:p>
              </w:tc>
              <w:tc>
                <w:tcPr>
                  <w:tcW w:w="1843" w:type="dxa"/>
                </w:tcPr>
                <w:p>
                  <w:r>
                    <w:rPr>
                      <w:rFonts w:hint="eastAsia"/>
                    </w:rPr>
                    <w:t>防滑值B</w:t>
                  </w:r>
                  <w:r>
                    <w:t>PN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83" w:type="dxa"/>
                </w:tcPr>
                <w:p>
                  <w:r>
                    <w:rPr>
                      <w:rFonts w:hint="eastAsia"/>
                    </w:rPr>
                    <w:t>无障碍通行设施的地面</w:t>
                  </w:r>
                </w:p>
              </w:tc>
              <w:tc>
                <w:tcPr>
                  <w:tcW w:w="1134" w:type="dxa"/>
                </w:tcPr>
                <w:p>
                  <w:pPr>
                    <w:ind w:firstLine="420" w:firstLineChars="200"/>
                  </w:pPr>
                  <w:r>
                    <w:rPr>
                      <w:rFonts w:hint="eastAsia"/>
                    </w:rPr>
                    <w:t>A</w:t>
                  </w:r>
                  <w:r>
                    <w:t>w</w:t>
                  </w:r>
                </w:p>
              </w:tc>
              <w:tc>
                <w:tcPr>
                  <w:tcW w:w="1559" w:type="dxa"/>
                </w:tcPr>
                <w:p>
                  <w:pPr>
                    <w:ind w:firstLine="630" w:firstLineChars="300"/>
                  </w:pPr>
                  <w:r>
                    <w:rPr>
                      <w:rFonts w:hint="eastAsia"/>
                    </w:rPr>
                    <w:t>高</w:t>
                  </w:r>
                </w:p>
              </w:tc>
              <w:tc>
                <w:tcPr>
                  <w:tcW w:w="1843" w:type="dxa"/>
                </w:tcPr>
                <w:p>
                  <w:r>
                    <w:rPr>
                      <w:rFonts w:hint="eastAsia"/>
                    </w:rPr>
                    <w:t>B</w:t>
                  </w:r>
                  <w:r>
                    <w:t>PN</w:t>
                  </w:r>
                  <w:r>
                    <w:rPr>
                      <w:rFonts w:hint="eastAsia" w:ascii="宋体" w:hAnsi="宋体" w:eastAsia="宋体"/>
                    </w:rPr>
                    <w:t>≥</w:t>
                  </w:r>
                  <w: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83" w:type="dxa"/>
                </w:tcPr>
                <w:p>
                  <w:r>
                    <w:rPr>
                      <w:rFonts w:hint="eastAsia"/>
                    </w:rPr>
                    <w:t>无障碍便利设施及无障碍通用场所的地面</w:t>
                  </w:r>
                </w:p>
              </w:tc>
              <w:tc>
                <w:tcPr>
                  <w:tcW w:w="1134" w:type="dxa"/>
                </w:tcPr>
                <w:p>
                  <w:pPr>
                    <w:ind w:firstLine="420" w:firstLineChars="200"/>
                  </w:pPr>
                  <w:r>
                    <w:t>Bw</w:t>
                  </w:r>
                </w:p>
              </w:tc>
              <w:tc>
                <w:tcPr>
                  <w:tcW w:w="1559" w:type="dxa"/>
                </w:tcPr>
                <w:p>
                  <w:r>
                    <w:rPr>
                      <w:rFonts w:hint="eastAsia"/>
                    </w:rPr>
                    <w:t>中高</w:t>
                  </w:r>
                </w:p>
              </w:tc>
              <w:tc>
                <w:tcPr>
                  <w:tcW w:w="1843" w:type="dxa"/>
                </w:tcPr>
                <w:p>
                  <w:r>
                    <w:t>80</w:t>
                  </w:r>
                  <w:r>
                    <w:rPr>
                      <w:rFonts w:hint="eastAsia"/>
                    </w:rPr>
                    <w:t>＞B</w:t>
                  </w:r>
                  <w:r>
                    <w:t>PN</w:t>
                  </w:r>
                  <w:r>
                    <w:rPr>
                      <w:rFonts w:hint="eastAsia" w:ascii="宋体" w:hAnsi="宋体" w:eastAsia="宋体"/>
                    </w:rPr>
                    <w:t>≥</w:t>
                  </w:r>
                  <w:r>
                    <w:t>60</w:t>
                  </w:r>
                </w:p>
              </w:tc>
            </w:tr>
          </w:tbl>
          <w:p>
            <w:r>
              <w:rPr>
                <w:rFonts w:hint="eastAsia"/>
              </w:rPr>
              <w:t>注：A</w:t>
            </w:r>
            <w:r>
              <w:t>w</w:t>
            </w:r>
            <w:r>
              <w:rPr>
                <w:rFonts w:hint="eastAsia"/>
              </w:rPr>
              <w:t>、</w:t>
            </w:r>
            <w:r>
              <w:t>Bw</w:t>
            </w:r>
            <w:r>
              <w:rPr>
                <w:rFonts w:hint="eastAsia"/>
              </w:rPr>
              <w:t>分别表示潮湿地面防滑安全程度为高级、中高级。</w:t>
            </w:r>
          </w:p>
          <w:p/>
          <w:p>
            <w:pPr>
              <w:adjustRightInd w:val="0"/>
              <w:snapToGrid w:val="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0" w:hRule="atLeast"/>
        </w:trPr>
        <w:tc>
          <w:tcPr>
            <w:tcW w:w="468" w:type="dxa"/>
          </w:tcPr>
          <w:p>
            <w:r>
              <w:rPr>
                <w:rFonts w:hint="eastAsia"/>
              </w:rPr>
              <w:t>31</w:t>
            </w:r>
          </w:p>
        </w:tc>
        <w:tc>
          <w:tcPr>
            <w:tcW w:w="1087" w:type="dxa"/>
            <w:vMerge w:val="continue"/>
          </w:tcPr>
          <w:p/>
        </w:tc>
        <w:tc>
          <w:tcPr>
            <w:tcW w:w="7058" w:type="dxa"/>
          </w:tcPr>
          <w:p>
            <w:pPr>
              <w:ind w:firstLine="1050" w:firstLineChars="500"/>
            </w:pPr>
            <w:r>
              <w:rPr>
                <w:rFonts w:hint="eastAsia"/>
              </w:rPr>
              <w:t>表6.1.</w:t>
            </w:r>
            <w:r>
              <w:t xml:space="preserve">6-2  </w:t>
            </w:r>
            <w:r>
              <w:rPr>
                <w:rFonts w:hint="eastAsia"/>
              </w:rPr>
              <w:t>室内干态地面工程防滑性能要求</w:t>
            </w:r>
          </w:p>
          <w:tbl>
            <w:tblPr>
              <w:tblStyle w:val="12"/>
              <w:tblW w:w="691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83"/>
              <w:gridCol w:w="1134"/>
              <w:gridCol w:w="1559"/>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83" w:type="dxa"/>
                </w:tcPr>
                <w:p>
                  <w:r>
                    <w:rPr>
                      <w:rFonts w:hint="eastAsia"/>
                    </w:rPr>
                    <w:t>主要用途</w:t>
                  </w:r>
                </w:p>
              </w:tc>
              <w:tc>
                <w:tcPr>
                  <w:tcW w:w="1134" w:type="dxa"/>
                </w:tcPr>
                <w:p>
                  <w:r>
                    <w:rPr>
                      <w:rFonts w:hint="eastAsia"/>
                    </w:rPr>
                    <w:t>防滑等级</w:t>
                  </w:r>
                </w:p>
              </w:tc>
              <w:tc>
                <w:tcPr>
                  <w:tcW w:w="1559" w:type="dxa"/>
                </w:tcPr>
                <w:p>
                  <w:r>
                    <w:rPr>
                      <w:rFonts w:hint="eastAsia"/>
                    </w:rPr>
                    <w:t>防滑安全程度</w:t>
                  </w:r>
                </w:p>
              </w:tc>
              <w:tc>
                <w:tcPr>
                  <w:tcW w:w="1843" w:type="dxa"/>
                </w:tcPr>
                <w:p>
                  <w:r>
                    <w:rPr>
                      <w:rFonts w:hint="eastAsia"/>
                    </w:rPr>
                    <w:t>防滑值</w:t>
                  </w:r>
                  <w:r>
                    <w:t>COF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83" w:type="dxa"/>
                </w:tcPr>
                <w:p>
                  <w:r>
                    <w:rPr>
                      <w:rFonts w:hint="eastAsia"/>
                    </w:rPr>
                    <w:t>无障碍通行设施的地面</w:t>
                  </w:r>
                </w:p>
              </w:tc>
              <w:tc>
                <w:tcPr>
                  <w:tcW w:w="1134" w:type="dxa"/>
                </w:tcPr>
                <w:p>
                  <w:pPr>
                    <w:ind w:firstLine="420" w:firstLineChars="200"/>
                  </w:pPr>
                  <w:r>
                    <w:rPr>
                      <w:rFonts w:hint="eastAsia"/>
                    </w:rPr>
                    <w:t>Ad</w:t>
                  </w:r>
                </w:p>
              </w:tc>
              <w:tc>
                <w:tcPr>
                  <w:tcW w:w="1559" w:type="dxa"/>
                </w:tcPr>
                <w:p>
                  <w:pPr>
                    <w:ind w:firstLine="630" w:firstLineChars="300"/>
                  </w:pPr>
                  <w:r>
                    <w:rPr>
                      <w:rFonts w:hint="eastAsia"/>
                    </w:rPr>
                    <w:t>高</w:t>
                  </w:r>
                </w:p>
              </w:tc>
              <w:tc>
                <w:tcPr>
                  <w:tcW w:w="1843" w:type="dxa"/>
                </w:tcPr>
                <w:p>
                  <w:r>
                    <w:t>COF</w:t>
                  </w:r>
                  <w:r>
                    <w:rPr>
                      <w:rFonts w:hint="eastAsia" w:ascii="宋体" w:hAnsi="宋体" w:eastAsia="宋体"/>
                    </w:rPr>
                    <w:t>≥</w:t>
                  </w:r>
                  <w:r>
                    <w:t>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83" w:type="dxa"/>
                </w:tcPr>
                <w:p>
                  <w:r>
                    <w:rPr>
                      <w:rFonts w:hint="eastAsia"/>
                    </w:rPr>
                    <w:t>无障碍便利设施及无障碍通用场所的地面</w:t>
                  </w:r>
                </w:p>
              </w:tc>
              <w:tc>
                <w:tcPr>
                  <w:tcW w:w="1134" w:type="dxa"/>
                </w:tcPr>
                <w:p>
                  <w:pPr>
                    <w:ind w:firstLine="420" w:firstLineChars="200"/>
                  </w:pPr>
                  <w:r>
                    <w:t>Bd</w:t>
                  </w:r>
                </w:p>
              </w:tc>
              <w:tc>
                <w:tcPr>
                  <w:tcW w:w="1559" w:type="dxa"/>
                </w:tcPr>
                <w:p>
                  <w:r>
                    <w:rPr>
                      <w:rFonts w:hint="eastAsia"/>
                    </w:rPr>
                    <w:t>中高</w:t>
                  </w:r>
                </w:p>
              </w:tc>
              <w:tc>
                <w:tcPr>
                  <w:tcW w:w="1843" w:type="dxa"/>
                </w:tcPr>
                <w:p>
                  <w:r>
                    <w:t>0.70</w:t>
                  </w:r>
                  <w:r>
                    <w:rPr>
                      <w:rFonts w:hint="eastAsia"/>
                    </w:rPr>
                    <w:t>＞</w:t>
                  </w:r>
                  <w:r>
                    <w:t>COF</w:t>
                  </w:r>
                  <w:r>
                    <w:rPr>
                      <w:rFonts w:hint="eastAsia" w:ascii="宋体" w:hAnsi="宋体" w:eastAsia="宋体"/>
                    </w:rPr>
                    <w:t>≥</w:t>
                  </w:r>
                  <w:r>
                    <w:t>0.60</w:t>
                  </w:r>
                </w:p>
              </w:tc>
            </w:tr>
          </w:tbl>
          <w:p>
            <w:r>
              <w:rPr>
                <w:rFonts w:hint="eastAsia"/>
              </w:rPr>
              <w:t>注：A</w:t>
            </w:r>
            <w:r>
              <w:t>d</w:t>
            </w:r>
            <w:r>
              <w:rPr>
                <w:rFonts w:hint="eastAsia"/>
              </w:rPr>
              <w:t>、</w:t>
            </w:r>
            <w:r>
              <w:t>Bd</w:t>
            </w:r>
            <w:r>
              <w:rPr>
                <w:rFonts w:hint="eastAsia"/>
              </w:rPr>
              <w:t>分别表示干态地面防滑安全程度为高级、中高级。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tc>
        <w:tc>
          <w:tcPr>
            <w:tcW w:w="1087" w:type="dxa"/>
          </w:tcPr>
          <w:p/>
        </w:tc>
        <w:tc>
          <w:tcPr>
            <w:tcW w:w="7058" w:type="dxa"/>
          </w:tcPr>
          <w:p>
            <w:r>
              <w:rPr>
                <w:rFonts w:hint="eastAsia"/>
                <w:b/>
                <w:bCs/>
              </w:rPr>
              <w:t>《铁路旅客车站设计规范》</w:t>
            </w:r>
            <w:r>
              <w:rPr>
                <w:b/>
                <w:bCs/>
              </w:rPr>
              <w:t>TB10100-2018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32</w:t>
            </w:r>
          </w:p>
        </w:tc>
        <w:tc>
          <w:tcPr>
            <w:tcW w:w="1087" w:type="dxa"/>
            <w:vMerge w:val="restart"/>
          </w:tcPr>
          <w:p>
            <w:r>
              <w:rPr>
                <w:rFonts w:hint="eastAsia"/>
              </w:rPr>
              <w:t>无障碍</w:t>
            </w:r>
          </w:p>
          <w:p>
            <w:r>
              <w:rPr>
                <w:rFonts w:hint="eastAsia"/>
              </w:rPr>
              <w:t>设施</w:t>
            </w:r>
          </w:p>
        </w:tc>
        <w:tc>
          <w:tcPr>
            <w:tcW w:w="7058" w:type="dxa"/>
          </w:tcPr>
          <w:p>
            <w:pPr>
              <w:widowControl/>
              <w:adjustRightInd w:val="0"/>
              <w:snapToGrid w:val="0"/>
            </w:pPr>
            <w:r>
              <w:rPr>
                <w:rFonts w:hint="eastAsia"/>
              </w:rPr>
              <w:t xml:space="preserve">12.0.3 </w:t>
            </w:r>
            <w:r>
              <w:t>站房平台与车站广场地面间有高差时，应设缘石坡道或轮椅坡道。设置轮椅坡道有困难时，应采用无障碍电梯。设置无障碍电梯有困难的，可设置升降平台。缘石坡道和轮椅坡道应邻近与行动障碍旅客有关的设施和建筑的主要出人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3</w:t>
            </w:r>
            <w:r>
              <w:rPr>
                <w:rFonts w:hint="eastAsia"/>
              </w:rPr>
              <w:t>3</w:t>
            </w:r>
          </w:p>
        </w:tc>
        <w:tc>
          <w:tcPr>
            <w:tcW w:w="1087" w:type="dxa"/>
            <w:vMerge w:val="continue"/>
          </w:tcPr>
          <w:p/>
        </w:tc>
        <w:tc>
          <w:tcPr>
            <w:tcW w:w="7058" w:type="dxa"/>
          </w:tcPr>
          <w:p>
            <w:pPr>
              <w:widowControl/>
              <w:adjustRightInd w:val="0"/>
              <w:snapToGrid w:val="0"/>
            </w:pPr>
            <w:r>
              <w:t>12. 0. 4集散厅无障碍设施应符合下列规定：</w:t>
            </w:r>
          </w:p>
          <w:p>
            <w:pPr>
              <w:widowControl/>
              <w:adjustRightInd w:val="0"/>
              <w:snapToGrid w:val="0"/>
              <w:ind w:firstLine="420" w:firstLineChars="200"/>
            </w:pPr>
            <w:r>
              <w:t>1 集散厅出人口应为无障碍出人口。</w:t>
            </w:r>
          </w:p>
          <w:p>
            <w:pPr>
              <w:widowControl/>
              <w:adjustRightInd w:val="0"/>
              <w:snapToGrid w:val="0"/>
              <w:ind w:firstLine="420" w:firstLineChars="200"/>
            </w:pPr>
            <w:r>
              <w:rPr>
                <w:rFonts w:hint="eastAsia"/>
              </w:rPr>
              <w:t>2</w:t>
            </w:r>
            <w:r>
              <w:t>进站集散厅与候</w:t>
            </w:r>
            <w:r>
              <w:rPr>
                <w:rFonts w:hint="eastAsia"/>
              </w:rPr>
              <w:t>车</w:t>
            </w:r>
            <w:r>
              <w:t>区（厅、室）之</w:t>
            </w:r>
            <w:r>
              <w:rPr>
                <w:rFonts w:hint="eastAsia"/>
              </w:rPr>
              <w:t>间</w:t>
            </w:r>
            <w:r>
              <w:t>、集散厅与地面层之间有高差时，应设置轮椅坡道或无障碍电梯、升降平台等升降设施。</w:t>
            </w:r>
          </w:p>
          <w:p>
            <w:pPr>
              <w:widowControl/>
              <w:adjustRightInd w:val="0"/>
              <w:snapToGrid w:val="0"/>
              <w:ind w:firstLine="420" w:firstLineChars="200"/>
            </w:pPr>
            <w:r>
              <w:t>3 出站集散厅内地面有高差时，应设置轮椅坡道或无障碍电梯、升降平台等升降设施。</w:t>
            </w:r>
          </w:p>
          <w:p>
            <w:pPr>
              <w:widowControl/>
              <w:adjustRightInd w:val="0"/>
              <w:snapToGrid w:val="0"/>
              <w:ind w:firstLine="420" w:firstLineChars="200"/>
            </w:pPr>
            <w:r>
              <w:t>4 实名制验票区应至少设置1处低位窗口，验票通道净宽不应小于0.9m</w:t>
            </w:r>
            <w:r>
              <w:rPr>
                <w:rFonts w:hint="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3</w:t>
            </w:r>
            <w:r>
              <w:rPr>
                <w:rFonts w:hint="eastAsia"/>
              </w:rPr>
              <w:t>4</w:t>
            </w:r>
          </w:p>
        </w:tc>
        <w:tc>
          <w:tcPr>
            <w:tcW w:w="1087" w:type="dxa"/>
            <w:vMerge w:val="continue"/>
          </w:tcPr>
          <w:p/>
        </w:tc>
        <w:tc>
          <w:tcPr>
            <w:tcW w:w="7058" w:type="dxa"/>
          </w:tcPr>
          <w:p>
            <w:pPr>
              <w:widowControl/>
              <w:adjustRightInd w:val="0"/>
              <w:snapToGrid w:val="0"/>
            </w:pPr>
            <w:r>
              <w:t>12.0.6 售票厅、行包托取处无障碍设施应符合下列规定：</w:t>
            </w:r>
          </w:p>
          <w:p>
            <w:pPr>
              <w:widowControl/>
              <w:adjustRightInd w:val="0"/>
              <w:snapToGrid w:val="0"/>
              <w:ind w:firstLine="420" w:firstLineChars="200"/>
            </w:pPr>
            <w:r>
              <w:t>I 售票厅、行包托取处出入口应为无障碍出人口。</w:t>
            </w:r>
          </w:p>
          <w:p>
            <w:pPr>
              <w:widowControl/>
              <w:adjustRightInd w:val="0"/>
              <w:snapToGrid w:val="0"/>
              <w:ind w:firstLine="420" w:firstLineChars="200"/>
            </w:pPr>
            <w:r>
              <w:t>2 人工售票窗口应至少设置</w:t>
            </w:r>
            <w:r>
              <w:rPr>
                <w:rFonts w:hint="eastAsia"/>
              </w:rPr>
              <w:t>1</w:t>
            </w:r>
            <w:r>
              <w:t>处低位窗口。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35</w:t>
            </w:r>
          </w:p>
        </w:tc>
        <w:tc>
          <w:tcPr>
            <w:tcW w:w="1087" w:type="dxa"/>
            <w:vMerge w:val="continue"/>
          </w:tcPr>
          <w:p/>
        </w:tc>
        <w:tc>
          <w:tcPr>
            <w:tcW w:w="7058" w:type="dxa"/>
          </w:tcPr>
          <w:p>
            <w:pPr>
              <w:widowControl/>
              <w:adjustRightInd w:val="0"/>
              <w:snapToGrid w:val="0"/>
            </w:pPr>
            <w:r>
              <w:t>12.0. 10 供行动障碍旅客使用的铁路跨线设施与各站台间应设置坡道或无障碍升降设施。无障碍升降设施应符合下列规定：</w:t>
            </w:r>
          </w:p>
          <w:p>
            <w:pPr>
              <w:widowControl/>
              <w:adjustRightInd w:val="0"/>
              <w:snapToGrid w:val="0"/>
              <w:ind w:firstLine="420" w:firstLineChars="200"/>
            </w:pPr>
            <w:r>
              <w:t>I 特大型、大型铁路客站应设置与站台相通的无障碍电梯。</w:t>
            </w:r>
          </w:p>
          <w:p>
            <w:pPr>
              <w:widowControl/>
              <w:adjustRightInd w:val="0"/>
              <w:snapToGrid w:val="0"/>
              <w:ind w:firstLine="420" w:firstLineChars="200"/>
            </w:pPr>
            <w:r>
              <w:t>2 中型铁路客站设置坡道有困难时，应设置与站台相通的无障碍电梯或预留电梯井道；预留电梯井道时，应设置元障碍升降平台或爬楼车等升降设施。</w:t>
            </w:r>
          </w:p>
          <w:p>
            <w:pPr>
              <w:widowControl/>
              <w:adjustRightInd w:val="0"/>
              <w:snapToGrid w:val="0"/>
              <w:ind w:firstLine="420" w:firstLineChars="200"/>
            </w:pPr>
            <w:r>
              <w:t>3 小型铁路客站设置坡道有困难时，应设置无障碍升降平台或爬楼车等升降设施。</w:t>
            </w:r>
          </w:p>
          <w:p>
            <w:pPr>
              <w:widowControl/>
              <w:adjustRightInd w:val="0"/>
              <w:snapToGrid w:val="0"/>
              <w:ind w:firstLine="420" w:firstLineChars="200"/>
            </w:pPr>
            <w:r>
              <w:t>4 改建铁路客站设置坡道或无障碍电梯有困难时，应设置无障碍升降平台或爬楼军等升降设施。</w:t>
            </w:r>
          </w:p>
          <w:p>
            <w:pPr>
              <w:widowControl/>
              <w:adjustRightInd w:val="0"/>
              <w:snapToGrid w:val="0"/>
              <w:ind w:firstLine="420" w:firstLineChars="200"/>
            </w:pPr>
            <w:r>
              <w:rPr>
                <w:rFonts w:hint="eastAsia"/>
              </w:rPr>
              <w:t xml:space="preserve">5 </w:t>
            </w:r>
            <w:r>
              <w:t>距无障碍电梯口250 mm~ 500 mm 处应设置 300 mm~ 600 mm 宽提示盲道，其长度应与电梯口宽度相同。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3</w:t>
            </w:r>
            <w:r>
              <w:rPr>
                <w:rFonts w:hint="eastAsia"/>
              </w:rPr>
              <w:t>6</w:t>
            </w:r>
          </w:p>
        </w:tc>
        <w:tc>
          <w:tcPr>
            <w:tcW w:w="1087" w:type="dxa"/>
            <w:vMerge w:val="continue"/>
          </w:tcPr>
          <w:p/>
        </w:tc>
        <w:tc>
          <w:tcPr>
            <w:tcW w:w="7058" w:type="dxa"/>
          </w:tcPr>
          <w:p>
            <w:pPr>
              <w:widowControl/>
              <w:adjustRightInd w:val="0"/>
              <w:snapToGrid w:val="0"/>
            </w:pPr>
            <w:r>
              <w:t>12.0. 1</w:t>
            </w:r>
            <w:r>
              <w:rPr>
                <w:rFonts w:hint="eastAsia"/>
              </w:rPr>
              <w:t xml:space="preserve">1 </w:t>
            </w:r>
            <w:r>
              <w:t>旅客公共厕所无障碍设计应符合以下规定：</w:t>
            </w:r>
          </w:p>
          <w:p>
            <w:pPr>
              <w:widowControl/>
              <w:adjustRightInd w:val="0"/>
              <w:snapToGrid w:val="0"/>
              <w:ind w:firstLine="420" w:firstLineChars="200"/>
            </w:pPr>
            <w:r>
              <w:t>1 中型及以上铁路客站应设置专用无障碍厕所。</w:t>
            </w:r>
          </w:p>
          <w:p>
            <w:pPr>
              <w:widowControl/>
              <w:adjustRightInd w:val="0"/>
              <w:snapToGrid w:val="0"/>
              <w:ind w:firstLine="420" w:firstLineChars="200"/>
            </w:pPr>
            <w:r>
              <w:t>3 设置第三卫生间的铁路客站，第三</w:t>
            </w:r>
            <w:r>
              <w:rPr>
                <w:rFonts w:hint="eastAsia"/>
              </w:rPr>
              <w:t>卫</w:t>
            </w:r>
            <w:r>
              <w:t>生间应兼作专用无障碍厕所。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3</w:t>
            </w:r>
            <w:r>
              <w:rPr>
                <w:rFonts w:hint="eastAsia"/>
              </w:rPr>
              <w:t>7</w:t>
            </w:r>
          </w:p>
        </w:tc>
        <w:tc>
          <w:tcPr>
            <w:tcW w:w="1087" w:type="dxa"/>
            <w:vMerge w:val="continue"/>
          </w:tcPr>
          <w:p/>
        </w:tc>
        <w:tc>
          <w:tcPr>
            <w:tcW w:w="7058" w:type="dxa"/>
          </w:tcPr>
          <w:p>
            <w:pPr>
              <w:widowControl/>
              <w:adjustRightInd w:val="0"/>
              <w:snapToGrid w:val="0"/>
            </w:pPr>
            <w:r>
              <w:t>12.0. 12 旅客站台无障碍设计应符合下列规定：</w:t>
            </w:r>
          </w:p>
          <w:p>
            <w:pPr>
              <w:widowControl/>
              <w:adjustRightInd w:val="0"/>
              <w:snapToGrid w:val="0"/>
              <w:ind w:firstLine="420" w:firstLineChars="200"/>
            </w:pPr>
            <w:r>
              <w:t>1 站台安全警戒线内侧应设置 600 mm 宽提示盲道，提示盲道宜与安全警戒线等长。安全警戒线内侧提示盲道应与出站铁路跨线设施在站台上的楼梯出人口、坡道出人口、无障碍电梯口的提示盲道之间采用行进盲道相连。</w:t>
            </w:r>
          </w:p>
          <w:p>
            <w:pPr>
              <w:widowControl/>
              <w:adjustRightInd w:val="0"/>
              <w:snapToGrid w:val="0"/>
              <w:ind w:firstLine="420" w:firstLineChars="200"/>
            </w:pPr>
            <w:r>
              <w:t>2 井盖及水算子的上表面应与地面平齐，水算子上的孔洞宽度不应大于 10 mm</w:t>
            </w:r>
            <w:r>
              <w:rPr>
                <w:rFonts w:hint="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tc>
        <w:tc>
          <w:tcPr>
            <w:tcW w:w="1087" w:type="dxa"/>
          </w:tcPr>
          <w:p/>
        </w:tc>
        <w:tc>
          <w:tcPr>
            <w:tcW w:w="7058" w:type="dxa"/>
          </w:tcPr>
          <w:p>
            <w:pPr>
              <w:adjustRightInd w:val="0"/>
              <w:snapToGrid w:val="0"/>
            </w:pPr>
            <w:r>
              <w:rPr>
                <w:rFonts w:hint="eastAsia"/>
                <w:b/>
                <w:bCs/>
              </w:rPr>
              <w:t>《民用机场旅客航站区无障碍设施设备配置技术标准》MH</w:t>
            </w:r>
            <w:r>
              <w:rPr>
                <w:b/>
                <w:bCs/>
              </w:rPr>
              <w:t xml:space="preserve"> /T5047-2020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3</w:t>
            </w:r>
            <w:r>
              <w:rPr>
                <w:rFonts w:hint="eastAsia"/>
              </w:rPr>
              <w:t>8</w:t>
            </w:r>
          </w:p>
        </w:tc>
        <w:tc>
          <w:tcPr>
            <w:tcW w:w="1087" w:type="dxa"/>
          </w:tcPr>
          <w:p>
            <w:r>
              <w:rPr>
                <w:rFonts w:hint="eastAsia"/>
              </w:rPr>
              <w:t>出入口、门</w:t>
            </w:r>
          </w:p>
        </w:tc>
        <w:tc>
          <w:tcPr>
            <w:tcW w:w="7058" w:type="dxa"/>
          </w:tcPr>
          <w:p>
            <w:pPr>
              <w:adjustRightInd w:val="0"/>
              <w:snapToGrid w:val="0"/>
            </w:pPr>
            <w:r>
              <w:rPr>
                <w:rFonts w:hint="eastAsia"/>
              </w:rPr>
              <w:t>3.3.3 室内门净宽应大于1m。如为自动门，自动关闭装置在最大开启位置应至少能保持5s，并设有自动防撞安全装置。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39</w:t>
            </w:r>
          </w:p>
        </w:tc>
        <w:tc>
          <w:tcPr>
            <w:tcW w:w="1087" w:type="dxa"/>
            <w:vMerge w:val="restart"/>
          </w:tcPr>
          <w:p>
            <w:r>
              <w:rPr>
                <w:rFonts w:hint="eastAsia"/>
              </w:rPr>
              <w:t>楼梯、台阶与坡道</w:t>
            </w:r>
          </w:p>
        </w:tc>
        <w:tc>
          <w:tcPr>
            <w:tcW w:w="7058" w:type="dxa"/>
          </w:tcPr>
          <w:p>
            <w:pPr>
              <w:adjustRightInd w:val="0"/>
              <w:snapToGrid w:val="0"/>
            </w:pPr>
            <w:r>
              <w:rPr>
                <w:rFonts w:hint="eastAsia"/>
              </w:rPr>
              <w:t>3.4.7 坡道的宽度应根据流量和坡道长度而定，一般室内坡道净宽不应小于2.0m.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40</w:t>
            </w:r>
          </w:p>
        </w:tc>
        <w:tc>
          <w:tcPr>
            <w:tcW w:w="1087" w:type="dxa"/>
            <w:vMerge w:val="continue"/>
          </w:tcPr>
          <w:p/>
        </w:tc>
        <w:tc>
          <w:tcPr>
            <w:tcW w:w="7058" w:type="dxa"/>
          </w:tcPr>
          <w:p>
            <w:pPr>
              <w:adjustRightInd w:val="0"/>
              <w:snapToGrid w:val="0"/>
            </w:pPr>
            <w:r>
              <w:rPr>
                <w:rFonts w:hint="eastAsia"/>
              </w:rPr>
              <w:t>3.4.8 弧线形坡道的坡度及水平长度应以弧线內缘的坡度为准。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41</w:t>
            </w:r>
          </w:p>
        </w:tc>
        <w:tc>
          <w:tcPr>
            <w:tcW w:w="1087" w:type="dxa"/>
            <w:vMerge w:val="restart"/>
          </w:tcPr>
          <w:p>
            <w:r>
              <w:rPr>
                <w:rFonts w:hint="eastAsia"/>
              </w:rPr>
              <w:t>无障碍</w:t>
            </w:r>
          </w:p>
          <w:p>
            <w:r>
              <w:rPr>
                <w:rFonts w:hint="eastAsia"/>
              </w:rPr>
              <w:t>电梯</w:t>
            </w:r>
          </w:p>
        </w:tc>
        <w:tc>
          <w:tcPr>
            <w:tcW w:w="7058" w:type="dxa"/>
          </w:tcPr>
          <w:p>
            <w:pPr>
              <w:adjustRightInd w:val="0"/>
              <w:snapToGrid w:val="0"/>
            </w:pPr>
            <w:r>
              <w:rPr>
                <w:rFonts w:hint="eastAsia"/>
              </w:rPr>
              <w:t>3.5.1 旅客无障碍电梯入口应采用放大入口。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42</w:t>
            </w:r>
          </w:p>
        </w:tc>
        <w:tc>
          <w:tcPr>
            <w:tcW w:w="1087" w:type="dxa"/>
            <w:vMerge w:val="continue"/>
          </w:tcPr>
          <w:p/>
        </w:tc>
        <w:tc>
          <w:tcPr>
            <w:tcW w:w="7058" w:type="dxa"/>
          </w:tcPr>
          <w:p>
            <w:pPr>
              <w:adjustRightInd w:val="0"/>
              <w:snapToGrid w:val="0"/>
            </w:pPr>
            <w:r>
              <w:rPr>
                <w:rFonts w:hint="eastAsia"/>
              </w:rPr>
              <w:t>3.5.6 无障碍电梯轿厢的深度不应小于1.6m，宽度不应小于1.4m。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6" w:hRule="atLeast"/>
        </w:trPr>
        <w:tc>
          <w:tcPr>
            <w:tcW w:w="468" w:type="dxa"/>
          </w:tcPr>
          <w:p>
            <w:r>
              <w:t>4</w:t>
            </w:r>
            <w:r>
              <w:rPr>
                <w:rFonts w:hint="eastAsia"/>
              </w:rPr>
              <w:t>3</w:t>
            </w:r>
          </w:p>
        </w:tc>
        <w:tc>
          <w:tcPr>
            <w:tcW w:w="1087" w:type="dxa"/>
          </w:tcPr>
          <w:p>
            <w:r>
              <w:rPr>
                <w:rFonts w:hint="eastAsia"/>
              </w:rPr>
              <w:t>无障碍</w:t>
            </w:r>
          </w:p>
          <w:p>
            <w:r>
              <w:rPr>
                <w:rFonts w:hint="eastAsia"/>
              </w:rPr>
              <w:t>卫生间</w:t>
            </w:r>
          </w:p>
        </w:tc>
        <w:tc>
          <w:tcPr>
            <w:tcW w:w="7058" w:type="dxa"/>
          </w:tcPr>
          <w:p>
            <w:pPr>
              <w:adjustRightInd w:val="0"/>
              <w:snapToGrid w:val="0"/>
            </w:pPr>
            <w:r>
              <w:rPr>
                <w:rFonts w:hint="eastAsia"/>
              </w:rPr>
              <w:t>3.8.2 无障碍卫生间入口应为自动平移门，入口净宽度不应小于1m。内外侧均应设置开启关闭按钮，并应提示使用状态。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44</w:t>
            </w:r>
          </w:p>
        </w:tc>
        <w:tc>
          <w:tcPr>
            <w:tcW w:w="1087" w:type="dxa"/>
            <w:vMerge w:val="restart"/>
          </w:tcPr>
          <w:p>
            <w:r>
              <w:rPr>
                <w:rFonts w:hint="eastAsia"/>
              </w:rPr>
              <w:t>母婴室及母婴候机室</w:t>
            </w:r>
          </w:p>
        </w:tc>
        <w:tc>
          <w:tcPr>
            <w:tcW w:w="7058" w:type="dxa"/>
          </w:tcPr>
          <w:p>
            <w:pPr>
              <w:adjustRightInd w:val="0"/>
              <w:snapToGrid w:val="0"/>
            </w:pPr>
            <w:r>
              <w:rPr>
                <w:rFonts w:hint="eastAsia"/>
              </w:rPr>
              <w:t>3.9.1 母婴室应为独立房间且面积不应小于6m</w:t>
            </w:r>
            <w:r>
              <w:rPr>
                <w:rFonts w:hint="eastAsia"/>
                <w:vertAlign w:val="superscript"/>
              </w:rPr>
              <w:t>2</w:t>
            </w:r>
            <w:r>
              <w:rPr>
                <w:rFonts w:hint="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t>4</w:t>
            </w:r>
            <w:r>
              <w:rPr>
                <w:rFonts w:hint="eastAsia"/>
              </w:rPr>
              <w:t>5</w:t>
            </w:r>
          </w:p>
        </w:tc>
        <w:tc>
          <w:tcPr>
            <w:tcW w:w="1087" w:type="dxa"/>
            <w:vMerge w:val="continue"/>
          </w:tcPr>
          <w:p/>
        </w:tc>
        <w:tc>
          <w:tcPr>
            <w:tcW w:w="7058" w:type="dxa"/>
          </w:tcPr>
          <w:p>
            <w:pPr>
              <w:adjustRightInd w:val="0"/>
              <w:snapToGrid w:val="0"/>
            </w:pPr>
            <w:r>
              <w:rPr>
                <w:rFonts w:hint="eastAsia"/>
              </w:rPr>
              <w:t>3.9.6 母婴候机室应设置哺乳区、换洗台、消毒设备、热水器、婴儿安全座椅、可折叠式婴儿护理台。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tc>
        <w:tc>
          <w:tcPr>
            <w:tcW w:w="1087" w:type="dxa"/>
          </w:tcPr>
          <w:p/>
        </w:tc>
        <w:tc>
          <w:tcPr>
            <w:tcW w:w="7058" w:type="dxa"/>
          </w:tcPr>
          <w:p>
            <w:pPr>
              <w:adjustRightInd w:val="0"/>
              <w:snapToGrid w:val="0"/>
            </w:pPr>
            <w:r>
              <w:rPr>
                <w:rFonts w:hint="eastAsia"/>
                <w:b/>
                <w:bCs/>
              </w:rPr>
              <w:t>《地铁设计规范》</w:t>
            </w:r>
            <w:r>
              <w:rPr>
                <w:b/>
                <w:bCs/>
              </w:rPr>
              <w:t>GB 50157-2013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468" w:type="dxa"/>
          </w:tcPr>
          <w:p>
            <w:r>
              <w:rPr>
                <w:rFonts w:hint="eastAsia"/>
              </w:rPr>
              <w:t>46</w:t>
            </w:r>
          </w:p>
        </w:tc>
        <w:tc>
          <w:tcPr>
            <w:tcW w:w="1087" w:type="dxa"/>
            <w:vMerge w:val="restart"/>
          </w:tcPr>
          <w:p>
            <w:r>
              <w:rPr>
                <w:rFonts w:hint="eastAsia"/>
              </w:rPr>
              <w:t>车站</w:t>
            </w:r>
          </w:p>
          <w:p>
            <w:r>
              <w:rPr>
                <w:rFonts w:hint="eastAsia"/>
              </w:rPr>
              <w:t>无障碍</w:t>
            </w:r>
          </w:p>
          <w:p>
            <w:r>
              <w:rPr>
                <w:rFonts w:hint="eastAsia"/>
              </w:rPr>
              <w:t>设施</w:t>
            </w:r>
          </w:p>
        </w:tc>
        <w:tc>
          <w:tcPr>
            <w:tcW w:w="7058" w:type="dxa"/>
          </w:tcPr>
          <w:p>
            <w:pPr>
              <w:pStyle w:val="4"/>
              <w:numPr>
                <w:ilvl w:val="3"/>
                <w:numId w:val="0"/>
              </w:numPr>
              <w:adjustRightInd w:val="0"/>
              <w:snapToGrid w:val="0"/>
            </w:pPr>
            <w:r>
              <w:rPr>
                <w:rFonts w:hint="eastAsia"/>
              </w:rPr>
              <w:t>9.8.2 车站应设置无障碍电梯。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468" w:type="dxa"/>
          </w:tcPr>
          <w:p>
            <w:r>
              <w:rPr>
                <w:rFonts w:hint="eastAsia"/>
              </w:rPr>
              <w:t>47</w:t>
            </w:r>
          </w:p>
        </w:tc>
        <w:tc>
          <w:tcPr>
            <w:tcW w:w="1087" w:type="dxa"/>
            <w:vMerge w:val="continue"/>
          </w:tcPr>
          <w:p/>
        </w:tc>
        <w:tc>
          <w:tcPr>
            <w:tcW w:w="7058" w:type="dxa"/>
          </w:tcPr>
          <w:p>
            <w:pPr>
              <w:pStyle w:val="4"/>
              <w:numPr>
                <w:ilvl w:val="3"/>
                <w:numId w:val="0"/>
              </w:numPr>
              <w:adjustRightInd w:val="0"/>
              <w:snapToGrid w:val="0"/>
            </w:pPr>
            <w:r>
              <w:rPr>
                <w:rFonts w:hint="eastAsia"/>
              </w:rPr>
              <w:t>9.8.6 车站内设置的无障碍通道应与城市无障碍通道衔接。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468" w:type="dxa"/>
          </w:tcPr>
          <w:p>
            <w:r>
              <w:rPr>
                <w:rFonts w:hint="eastAsia"/>
              </w:rPr>
              <w:t>48</w:t>
            </w:r>
          </w:p>
        </w:tc>
        <w:tc>
          <w:tcPr>
            <w:tcW w:w="1087" w:type="dxa"/>
            <w:vMerge w:val="continue"/>
          </w:tcPr>
          <w:p/>
        </w:tc>
        <w:tc>
          <w:tcPr>
            <w:tcW w:w="7058" w:type="dxa"/>
          </w:tcPr>
          <w:p>
            <w:pPr>
              <w:pStyle w:val="4"/>
              <w:numPr>
                <w:ilvl w:val="3"/>
                <w:numId w:val="0"/>
              </w:numPr>
              <w:adjustRightInd w:val="0"/>
              <w:snapToGrid w:val="0"/>
            </w:pPr>
            <w:r>
              <w:rPr>
                <w:rFonts w:hint="eastAsia"/>
              </w:rPr>
              <w:t>9.8.7 车站内应设置无障碍厕所。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tc>
        <w:tc>
          <w:tcPr>
            <w:tcW w:w="1087" w:type="dxa"/>
          </w:tcPr>
          <w:p/>
        </w:tc>
        <w:tc>
          <w:tcPr>
            <w:tcW w:w="7058" w:type="dxa"/>
          </w:tcPr>
          <w:p>
            <w:pPr>
              <w:adjustRightInd w:val="0"/>
              <w:snapToGrid w:val="0"/>
            </w:pPr>
            <w:r>
              <w:rPr>
                <w:rFonts w:hint="eastAsia"/>
                <w:b/>
                <w:bCs/>
              </w:rPr>
              <w:t>《建筑地面工程防滑技术规程》 JGJ/T331-2014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8" w:type="dxa"/>
          </w:tcPr>
          <w:p>
            <w:r>
              <w:rPr>
                <w:rFonts w:hint="eastAsia"/>
              </w:rPr>
              <w:t>49</w:t>
            </w:r>
          </w:p>
        </w:tc>
        <w:tc>
          <w:tcPr>
            <w:tcW w:w="1087" w:type="dxa"/>
          </w:tcPr>
          <w:p>
            <w:r>
              <w:rPr>
                <w:rFonts w:hint="eastAsia"/>
              </w:rPr>
              <w:t>一般</w:t>
            </w:r>
          </w:p>
          <w:p>
            <w:r>
              <w:rPr>
                <w:rFonts w:hint="eastAsia"/>
              </w:rPr>
              <w:t>规定</w:t>
            </w:r>
          </w:p>
        </w:tc>
        <w:tc>
          <w:tcPr>
            <w:tcW w:w="7058" w:type="dxa"/>
          </w:tcPr>
          <w:p>
            <w:pPr>
              <w:pStyle w:val="4"/>
              <w:numPr>
                <w:ilvl w:val="3"/>
                <w:numId w:val="0"/>
              </w:numPr>
              <w:adjustRightInd w:val="0"/>
              <w:snapToGrid w:val="0"/>
            </w:pPr>
            <w:r>
              <w:t>4.1.5</w:t>
            </w:r>
            <w:r>
              <w:rPr>
                <w:rFonts w:hint="eastAsia"/>
              </w:rPr>
              <w:t>对于老年人居住建筑、托儿所、幼儿园及活动场所、建</w:t>
            </w:r>
            <w:r>
              <w:t>筑出</w:t>
            </w:r>
            <w:r>
              <w:rPr>
                <w:rFonts w:hint="eastAsia"/>
              </w:rPr>
              <w:t>入口</w:t>
            </w:r>
            <w:r>
              <w:t>及平台、公共走廊、电梯门厅、厨房、浴室、卫生间等易滑地面，防滑等级应选择不低于中高级防滑等级。</w:t>
            </w:r>
          </w:p>
        </w:tc>
      </w:tr>
    </w:tbl>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pStyle w:val="15"/>
        <w:numPr>
          <w:ilvl w:val="0"/>
          <w:numId w:val="3"/>
        </w:numPr>
        <w:adjustRightInd w:val="0"/>
        <w:snapToGrid w:val="0"/>
        <w:spacing w:line="360" w:lineRule="auto"/>
        <w:ind w:left="0" w:firstLine="0" w:firstLineChars="0"/>
        <w:jc w:val="center"/>
        <w:rPr>
          <w:rFonts w:ascii="Arial" w:hAnsi="Arial" w:eastAsia="黑体" w:cs="Arial"/>
          <w:sz w:val="36"/>
        </w:rPr>
      </w:pPr>
      <w:r>
        <w:rPr>
          <w:rFonts w:hint="eastAsia" w:ascii="Arial" w:hAnsi="Arial" w:eastAsia="黑体" w:cs="Arial"/>
          <w:sz w:val="36"/>
        </w:rPr>
        <w:t>电气专业</w:t>
      </w:r>
    </w:p>
    <w:tbl>
      <w:tblPr>
        <w:tblStyle w:val="12"/>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3"/>
        <w:gridCol w:w="806"/>
        <w:gridCol w:w="72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r>
              <w:rPr>
                <w:rFonts w:hint="eastAsia"/>
              </w:rPr>
              <w:t>序号</w:t>
            </w:r>
          </w:p>
        </w:tc>
        <w:tc>
          <w:tcPr>
            <w:tcW w:w="806" w:type="dxa"/>
          </w:tcPr>
          <w:p>
            <w:r>
              <w:rPr>
                <w:rFonts w:hint="eastAsia"/>
              </w:rPr>
              <w:t>审查事项</w:t>
            </w:r>
          </w:p>
        </w:tc>
        <w:tc>
          <w:tcPr>
            <w:tcW w:w="7284" w:type="dxa"/>
          </w:tcPr>
          <w:p>
            <w:r>
              <w:rPr>
                <w:rFonts w:hint="eastAsia"/>
              </w:rPr>
              <w:t>审查的标准及条文（款）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tc>
        <w:tc>
          <w:tcPr>
            <w:tcW w:w="806" w:type="dxa"/>
          </w:tcPr>
          <w:p/>
        </w:tc>
        <w:tc>
          <w:tcPr>
            <w:tcW w:w="7284" w:type="dxa"/>
          </w:tcPr>
          <w:p>
            <w:pPr>
              <w:ind w:firstLine="843" w:firstLineChars="400"/>
            </w:pPr>
            <w:r>
              <w:rPr>
                <w:rFonts w:hint="eastAsia"/>
                <w:b/>
                <w:bCs/>
              </w:rPr>
              <w:t>《无障碍设计规范》GB50763-2012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r>
              <w:rPr>
                <w:rFonts w:hint="eastAsia"/>
              </w:rPr>
              <w:t>1</w:t>
            </w:r>
          </w:p>
        </w:tc>
        <w:tc>
          <w:tcPr>
            <w:tcW w:w="806" w:type="dxa"/>
          </w:tcPr>
          <w:p>
            <w:r>
              <w:rPr>
                <w:rFonts w:hint="eastAsia"/>
              </w:rPr>
              <w:t>无障碍厕所</w:t>
            </w:r>
          </w:p>
        </w:tc>
        <w:tc>
          <w:tcPr>
            <w:tcW w:w="7284" w:type="dxa"/>
          </w:tcPr>
          <w:p>
            <w:pPr>
              <w:jc w:val="left"/>
            </w:pPr>
            <w:r>
              <w:t>3.9.3 无障碍厕所的无障碍设计应符合下列规定：</w:t>
            </w:r>
          </w:p>
          <w:p>
            <w:pPr>
              <w:jc w:val="left"/>
            </w:pPr>
            <w:r>
              <w:t xml:space="preserve">  10 在座便器旁的墙面上应设高</w:t>
            </w:r>
            <w:r>
              <w:rPr>
                <w:rFonts w:hint="eastAsia"/>
              </w:rPr>
              <w:t>4</w:t>
            </w:r>
            <w:r>
              <w:t>00mm~500mm的救助呼叫按钮。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23" w:type="dxa"/>
          </w:tcPr>
          <w:p>
            <w:r>
              <w:t>2</w:t>
            </w:r>
          </w:p>
        </w:tc>
        <w:tc>
          <w:tcPr>
            <w:tcW w:w="806" w:type="dxa"/>
          </w:tcPr>
          <w:p>
            <w:r>
              <w:rPr>
                <w:rFonts w:hint="eastAsia"/>
              </w:rPr>
              <w:t>无障碍客房</w:t>
            </w:r>
          </w:p>
        </w:tc>
        <w:tc>
          <w:tcPr>
            <w:tcW w:w="7284" w:type="dxa"/>
          </w:tcPr>
          <w:p>
            <w:pPr>
              <w:jc w:val="left"/>
            </w:pPr>
            <w:r>
              <w:rPr>
                <w:rFonts w:hint="eastAsia"/>
              </w:rPr>
              <w:t>3</w:t>
            </w:r>
            <w:r>
              <w:t>.11.5 无障碍客房的其他规定：</w:t>
            </w:r>
          </w:p>
          <w:p>
            <w:pPr>
              <w:jc w:val="left"/>
            </w:pPr>
            <w:r>
              <w:t xml:space="preserve">   3 客房及卫生间应设高</w:t>
            </w:r>
            <w:r>
              <w:rPr>
                <w:rFonts w:hint="eastAsia"/>
              </w:rPr>
              <w:t>4</w:t>
            </w:r>
            <w:r>
              <w:t>00mm~500mm的救助呼叫按钮。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r>
              <w:rPr>
                <w:rFonts w:hint="eastAsia"/>
              </w:rPr>
              <w:t>3</w:t>
            </w:r>
          </w:p>
        </w:tc>
        <w:tc>
          <w:tcPr>
            <w:tcW w:w="806" w:type="dxa"/>
          </w:tcPr>
          <w:p>
            <w:r>
              <w:rPr>
                <w:rFonts w:hint="eastAsia"/>
              </w:rPr>
              <w:t>无障碍住房及宿舍</w:t>
            </w:r>
          </w:p>
        </w:tc>
        <w:tc>
          <w:tcPr>
            <w:tcW w:w="7284" w:type="dxa"/>
          </w:tcPr>
          <w:p>
            <w:pPr>
              <w:jc w:val="left"/>
            </w:pPr>
            <w:r>
              <w:rPr>
                <w:rFonts w:hint="eastAsia"/>
              </w:rPr>
              <w:t>3</w:t>
            </w:r>
            <w:r>
              <w:t xml:space="preserve">.12.4 </w:t>
            </w:r>
            <w:r>
              <w:rPr>
                <w:rFonts w:hint="eastAsia"/>
              </w:rPr>
              <w:t>无障碍住房及宿舍</w:t>
            </w:r>
            <w:r>
              <w:t>的其他规定：</w:t>
            </w:r>
          </w:p>
          <w:p>
            <w:pPr>
              <w:jc w:val="left"/>
            </w:pPr>
            <w:r>
              <w:t xml:space="preserve">   4 居室与卫生间内应设救助呼叫按钮。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tc>
        <w:tc>
          <w:tcPr>
            <w:tcW w:w="806" w:type="dxa"/>
          </w:tcPr>
          <w:p/>
        </w:tc>
        <w:tc>
          <w:tcPr>
            <w:tcW w:w="7284" w:type="dxa"/>
          </w:tcPr>
          <w:p>
            <w:pPr>
              <w:ind w:firstLine="421" w:firstLineChars="200"/>
            </w:pPr>
            <w:r>
              <w:rPr>
                <w:rFonts w:hint="eastAsia"/>
                <w:b/>
                <w:bCs/>
              </w:rPr>
              <w:t>《老年人照料设施建筑设计标准》J</w:t>
            </w:r>
            <w:r>
              <w:rPr>
                <w:b/>
                <w:bCs/>
              </w:rPr>
              <w:t>GJ450-2018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r>
              <w:t>4</w:t>
            </w:r>
          </w:p>
        </w:tc>
        <w:tc>
          <w:tcPr>
            <w:tcW w:w="806" w:type="dxa"/>
          </w:tcPr>
          <w:p>
            <w:r>
              <w:t>智能化系统</w:t>
            </w:r>
          </w:p>
        </w:tc>
        <w:tc>
          <w:tcPr>
            <w:tcW w:w="7284" w:type="dxa"/>
          </w:tcPr>
          <w:p>
            <w:r>
              <w:rPr>
                <w:rFonts w:hint="eastAsia"/>
              </w:rPr>
              <w:t>7</w:t>
            </w:r>
            <w:r>
              <w:t>.4.2 公共安全系统应符合下列规定：</w:t>
            </w:r>
          </w:p>
          <w:p>
            <w:r>
              <w:t xml:space="preserve">  3 老年人居室、单元起居室、餐厅、卫生间、浴室、盥洗室、文娱与健身用房，康复和医疗用房均应设置紧急呼叫装置，且应保障老年人方便触及。紧急呼叫信号应能传输至相应护理站或值班室。呼叫信号装置应使用</w:t>
            </w:r>
            <w:r>
              <w:rPr>
                <w:rFonts w:hint="eastAsia"/>
              </w:rPr>
              <w:t>5</w:t>
            </w:r>
            <w:r>
              <w:t>0V及以下安全特低电压。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23" w:type="dxa"/>
          </w:tcPr>
          <w:p/>
        </w:tc>
        <w:tc>
          <w:tcPr>
            <w:tcW w:w="806" w:type="dxa"/>
          </w:tcPr>
          <w:p/>
        </w:tc>
        <w:tc>
          <w:tcPr>
            <w:tcW w:w="7284" w:type="dxa"/>
          </w:tcPr>
          <w:p>
            <w:r>
              <w:rPr>
                <w:rFonts w:hint="eastAsia"/>
                <w:b/>
                <w:bCs/>
              </w:rPr>
              <w:t>《民用机场旅客航站区无障碍设施设备配置技术标准》MH</w:t>
            </w:r>
            <w:r>
              <w:rPr>
                <w:b/>
                <w:bCs/>
              </w:rPr>
              <w:t xml:space="preserve"> /T5047-2020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r>
              <w:t>5</w:t>
            </w:r>
          </w:p>
        </w:tc>
        <w:tc>
          <w:tcPr>
            <w:tcW w:w="806" w:type="dxa"/>
          </w:tcPr>
          <w:p>
            <w:r>
              <w:rPr>
                <w:rFonts w:hint="eastAsia"/>
              </w:rPr>
              <w:t>无障碍卫生间</w:t>
            </w:r>
          </w:p>
        </w:tc>
        <w:tc>
          <w:tcPr>
            <w:tcW w:w="7284" w:type="dxa"/>
          </w:tcPr>
          <w:p>
            <w:r>
              <w:rPr>
                <w:rFonts w:hint="eastAsia"/>
              </w:rPr>
              <w:t>3</w:t>
            </w:r>
            <w:r>
              <w:t>.8.5 无障碍卫生间内部设施应符合下列规定：</w:t>
            </w:r>
          </w:p>
          <w:p>
            <w:r>
              <w:t xml:space="preserve">  9 无障碍卫生间应结合洁具布置设置紧急呼叫按钮。按钮应采用大面板式。座便器处应设置高位和低位</w:t>
            </w:r>
            <w:r>
              <w:rPr>
                <w:rFonts w:hint="eastAsia"/>
              </w:rPr>
              <w:t>2个按钮，高位按钮高度未7</w:t>
            </w:r>
            <w:r>
              <w:t>00mm~750mm。低位按钮高度为</w:t>
            </w:r>
            <w:r>
              <w:rPr>
                <w:rFonts w:hint="eastAsia"/>
              </w:rPr>
              <w:t>1</w:t>
            </w:r>
            <w:r>
              <w:t>80mm~300mm。并距离抓杆前沿</w:t>
            </w:r>
            <w:r>
              <w:rPr>
                <w:rFonts w:hint="eastAsia"/>
              </w:rPr>
              <w:t>1</w:t>
            </w:r>
            <w:r>
              <w:t>00mm~200mm。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r>
              <w:t>6</w:t>
            </w:r>
          </w:p>
        </w:tc>
        <w:tc>
          <w:tcPr>
            <w:tcW w:w="806" w:type="dxa"/>
          </w:tcPr>
          <w:p>
            <w:r>
              <w:t>母婴室及母婴候机室</w:t>
            </w:r>
          </w:p>
        </w:tc>
        <w:tc>
          <w:tcPr>
            <w:tcW w:w="7284" w:type="dxa"/>
          </w:tcPr>
          <w:p>
            <w:r>
              <w:rPr>
                <w:rFonts w:hint="eastAsia"/>
              </w:rPr>
              <w:t>3</w:t>
            </w:r>
            <w:r>
              <w:t>.9.7 母婴候机室应结合家具、设备设置紧急呼叫按钮。</w:t>
            </w:r>
          </w:p>
        </w:tc>
      </w:tr>
    </w:tbl>
    <w:p>
      <w:pPr>
        <w:rPr>
          <w:rFonts w:ascii="Arial" w:hAnsi="Arial" w:eastAsia="黑体" w:cs="Arial"/>
          <w:sz w:val="36"/>
        </w:rPr>
      </w:pPr>
    </w:p>
    <w:p>
      <w:pPr>
        <w:rPr>
          <w:rFonts w:ascii="Arial" w:hAnsi="Arial" w:eastAsia="黑体" w:cs="Arial"/>
          <w:sz w:val="36"/>
        </w:rPr>
      </w:pPr>
      <w:bookmarkStart w:id="0" w:name="_Toc118119905"/>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pStyle w:val="15"/>
        <w:numPr>
          <w:ilvl w:val="0"/>
          <w:numId w:val="3"/>
        </w:numPr>
        <w:adjustRightInd w:val="0"/>
        <w:snapToGrid w:val="0"/>
        <w:spacing w:line="360" w:lineRule="auto"/>
        <w:ind w:left="0" w:firstLine="0" w:firstLineChars="0"/>
        <w:jc w:val="center"/>
        <w:rPr>
          <w:rFonts w:ascii="Arial" w:hAnsi="Arial" w:eastAsia="黑体" w:cs="Arial"/>
          <w:sz w:val="36"/>
        </w:rPr>
      </w:pPr>
      <w:r>
        <w:rPr>
          <w:rFonts w:hint="eastAsia" w:ascii="Arial" w:hAnsi="Arial" w:eastAsia="黑体" w:cs="Arial"/>
          <w:sz w:val="36"/>
        </w:rPr>
        <w:t>市政设施</w:t>
      </w:r>
    </w:p>
    <w:tbl>
      <w:tblPr>
        <w:tblStyle w:val="12"/>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3"/>
        <w:gridCol w:w="806"/>
        <w:gridCol w:w="72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r>
              <w:rPr>
                <w:rFonts w:hint="eastAsia"/>
              </w:rPr>
              <w:t>序号</w:t>
            </w:r>
          </w:p>
        </w:tc>
        <w:tc>
          <w:tcPr>
            <w:tcW w:w="806" w:type="dxa"/>
          </w:tcPr>
          <w:p>
            <w:r>
              <w:rPr>
                <w:rFonts w:hint="eastAsia"/>
              </w:rPr>
              <w:t>审查事项</w:t>
            </w:r>
          </w:p>
        </w:tc>
        <w:tc>
          <w:tcPr>
            <w:tcW w:w="7284" w:type="dxa"/>
          </w:tcPr>
          <w:p>
            <w:r>
              <w:rPr>
                <w:rFonts w:hint="eastAsia"/>
              </w:rPr>
              <w:t>审查的标准及条文（款）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tc>
        <w:tc>
          <w:tcPr>
            <w:tcW w:w="806" w:type="dxa"/>
          </w:tcPr>
          <w:p/>
        </w:tc>
        <w:tc>
          <w:tcPr>
            <w:tcW w:w="7284" w:type="dxa"/>
          </w:tcPr>
          <w:p>
            <w:r>
              <w:rPr>
                <w:rFonts w:hint="eastAsia" w:cs="宋体" w:asciiTheme="minorEastAsia" w:hAnsiTheme="minorEastAsia"/>
                <w:b/>
                <w:bCs/>
                <w:kern w:val="0"/>
                <w:szCs w:val="21"/>
              </w:rPr>
              <w:t>《城市道路设计规程》 DGJ08-2106-2012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r>
              <w:rPr>
                <w:rFonts w:hint="eastAsia"/>
              </w:rPr>
              <w:t>1</w:t>
            </w:r>
          </w:p>
        </w:tc>
        <w:tc>
          <w:tcPr>
            <w:tcW w:w="806" w:type="dxa"/>
          </w:tcPr>
          <w:p>
            <w:r>
              <w:rPr>
                <w:rFonts w:hint="eastAsia" w:cs="宋体" w:asciiTheme="minorEastAsia" w:hAnsiTheme="minorEastAsia"/>
                <w:kern w:val="0"/>
                <w:szCs w:val="21"/>
              </w:rPr>
              <w:t>缘石坡道</w:t>
            </w:r>
          </w:p>
        </w:tc>
        <w:tc>
          <w:tcPr>
            <w:tcW w:w="7284" w:type="dxa"/>
          </w:tcPr>
          <w:p>
            <w:r>
              <w:rPr>
                <w:rFonts w:hint="eastAsia"/>
              </w:rPr>
              <w:t>10.3.1缘石坡道应符合下列规定：</w:t>
            </w:r>
          </w:p>
          <w:p>
            <w:r>
              <w:rPr>
                <w:rFonts w:hint="eastAsia"/>
              </w:rPr>
              <w:t>1  缘石坡度的设置范围。</w:t>
            </w:r>
          </w:p>
          <w:p>
            <w:r>
              <w:rPr>
                <w:rFonts w:hint="eastAsia"/>
              </w:rPr>
              <w:t>1）人行道在交叉路口、街坊路口、单位出入口、人行横道、安全岛、立体交叉等处；</w:t>
            </w:r>
          </w:p>
          <w:p>
            <w:r>
              <w:rPr>
                <w:rFonts w:hint="eastAsia"/>
              </w:rPr>
              <w:t>2）城市广场出入口。</w:t>
            </w:r>
          </w:p>
          <w:p>
            <w:r>
              <w:rPr>
                <w:rFonts w:hint="eastAsia"/>
              </w:rPr>
              <w:t>3 缘石坡度的技术要求。</w:t>
            </w:r>
          </w:p>
          <w:p>
            <w:pPr>
              <w:rPr>
                <w:rFonts w:cs="宋体" w:asciiTheme="minorEastAsia" w:hAnsiTheme="minorEastAsia"/>
                <w:b/>
                <w:bCs/>
                <w:kern w:val="0"/>
                <w:szCs w:val="21"/>
              </w:rPr>
            </w:pPr>
            <w:r>
              <w:rPr>
                <w:rFonts w:hint="eastAsia"/>
              </w:rPr>
              <w:t>5）缘石坡道应与人行横道相对应。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23" w:type="dxa"/>
          </w:tcPr>
          <w:p>
            <w:r>
              <w:rPr>
                <w:rFonts w:hint="eastAsia"/>
              </w:rPr>
              <w:t>2</w:t>
            </w:r>
          </w:p>
        </w:tc>
        <w:tc>
          <w:tcPr>
            <w:tcW w:w="806" w:type="dxa"/>
          </w:tcPr>
          <w:p>
            <w:r>
              <w:rPr>
                <w:rFonts w:hint="eastAsia" w:cs="宋体" w:asciiTheme="minorEastAsia" w:hAnsiTheme="minorEastAsia"/>
                <w:kern w:val="0"/>
                <w:szCs w:val="21"/>
              </w:rPr>
              <w:t>盲道</w:t>
            </w:r>
          </w:p>
        </w:tc>
        <w:tc>
          <w:tcPr>
            <w:tcW w:w="7284" w:type="dxa"/>
          </w:tcPr>
          <w:p>
            <w:r>
              <w:rPr>
                <w:rFonts w:hint="eastAsia"/>
              </w:rPr>
              <w:t>10.3.2 盲道应符合下列规定：</w:t>
            </w:r>
          </w:p>
          <w:p>
            <w:r>
              <w:rPr>
                <w:rFonts w:hint="eastAsia"/>
              </w:rPr>
              <w:t>1  盲道的设置范围。</w:t>
            </w:r>
          </w:p>
          <w:p>
            <w:r>
              <w:rPr>
                <w:rFonts w:hint="eastAsia"/>
              </w:rPr>
              <w:t>1）市区主干路和次干路的人行道、新城和主要中心镇主干路和次干路的人行道、旅游景点周边道路的人行道、商业区和步行街的人行道、政府办公建筑和为残疾人服务机构周边道路的人行道、大型公共建筑周边道路的人行道、城市广场的人行道应设置行进盲道和提示盲道。</w:t>
            </w:r>
          </w:p>
          <w:p>
            <w:r>
              <w:rPr>
                <w:rFonts w:hint="eastAsia"/>
              </w:rPr>
              <w:t>2）在重要公共建筑的主要出入口应设提示盲道，并与人行道上的行进盲道相连通。</w:t>
            </w:r>
          </w:p>
          <w:p>
            <w:r>
              <w:rPr>
                <w:rFonts w:hint="eastAsia"/>
              </w:rPr>
              <w:t>3）公交候车点处应设提示盲道，并与人行道上的行进盲道相连通。</w:t>
            </w:r>
          </w:p>
          <w:p>
            <w:r>
              <w:rPr>
                <w:rFonts w:hint="eastAsia"/>
              </w:rPr>
              <w:t>3  盲道的技术要求。</w:t>
            </w:r>
          </w:p>
          <w:p>
            <w:r>
              <w:rPr>
                <w:rFonts w:hint="eastAsia"/>
              </w:rPr>
              <w:t>3）盲道设计宽度：300mm~600mm，并与人行通道总宽度协调；</w:t>
            </w:r>
          </w:p>
          <w:p>
            <w:r>
              <w:rPr>
                <w:rFonts w:hint="eastAsia"/>
              </w:rPr>
              <w:t>5）盲道应设在人行道外侧距围墙、花坛、绿化地带250mm~600mm处；也可设在人行道内侧（靠近车行道）距路缘侧石或树穴250mm~600mm处；如人行道较宽，应留出非机动车停放位置后设置盲道。</w:t>
            </w:r>
          </w:p>
          <w:p>
            <w:r>
              <w:rPr>
                <w:rFonts w:hint="eastAsia"/>
              </w:rPr>
              <w:t>7）盲道停止或改变方向应用提示盲道过渡，其宽度应大于行进行盲道的宽度；</w:t>
            </w:r>
          </w:p>
          <w:p>
            <w:pPr>
              <w:rPr>
                <w:rFonts w:cs="宋体" w:asciiTheme="minorEastAsia" w:hAnsiTheme="minorEastAsia"/>
                <w:b/>
                <w:bCs/>
                <w:kern w:val="0"/>
                <w:szCs w:val="21"/>
              </w:rPr>
            </w:pPr>
            <w:r>
              <w:rPr>
                <w:rFonts w:hint="eastAsia"/>
              </w:rPr>
              <w:t>8）室外盲道应采用预制混凝土盲道砖和花岗岩、大理石盲道板。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r>
              <w:rPr>
                <w:rFonts w:hint="eastAsia"/>
              </w:rPr>
              <w:t>3</w:t>
            </w:r>
          </w:p>
        </w:tc>
        <w:tc>
          <w:tcPr>
            <w:tcW w:w="806" w:type="dxa"/>
          </w:tcPr>
          <w:p>
            <w:r>
              <w:rPr>
                <w:rFonts w:hint="eastAsia"/>
              </w:rPr>
              <w:t>轮椅坡道</w:t>
            </w:r>
          </w:p>
        </w:tc>
        <w:tc>
          <w:tcPr>
            <w:tcW w:w="7284"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10.3.4轮椅坡道应符合下列规定：</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  轮椅坡道的设置范围为人行天桥和人行地道处。</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2  轮椅坡度的技术要求。</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3）长度：当轮椅坡道的水平投影长度超过9000mm时，应设中间休息平台；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r>
              <w:rPr>
                <w:rFonts w:hint="eastAsia"/>
              </w:rPr>
              <w:t>4</w:t>
            </w:r>
          </w:p>
        </w:tc>
        <w:tc>
          <w:tcPr>
            <w:tcW w:w="806" w:type="dxa"/>
          </w:tcPr>
          <w:p>
            <w:pPr>
              <w:jc w:val="left"/>
            </w:pPr>
            <w:r>
              <w:rPr>
                <w:rFonts w:hint="eastAsia"/>
              </w:rPr>
              <w:t>梯道</w:t>
            </w:r>
          </w:p>
        </w:tc>
        <w:tc>
          <w:tcPr>
            <w:tcW w:w="7284"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10.3.5梯道应符合下列规定：</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  人行天桥和人行地道应设梯道。</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2  梯道的技术要求。</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3）梯道两侧应设扶手；</w:t>
            </w:r>
          </w:p>
          <w:p>
            <w:pPr>
              <w:widowControl/>
              <w:adjustRightInd w:val="0"/>
              <w:snapToGrid w:val="0"/>
              <w:rPr>
                <w:rFonts w:cs="宋体" w:asciiTheme="minorEastAsia" w:hAnsiTheme="minorEastAsia"/>
                <w:kern w:val="0"/>
                <w:szCs w:val="21"/>
              </w:rPr>
            </w:pPr>
            <w:r>
              <w:rPr>
                <w:rFonts w:cs="宋体" w:asciiTheme="minorEastAsia" w:hAnsiTheme="minorEastAsia"/>
                <w:kern w:val="0"/>
                <w:szCs w:val="21"/>
              </w:rPr>
              <w:t>4）踏步的踏面应平整并有防滑措施</w:t>
            </w:r>
            <w:r>
              <w:rPr>
                <w:rFonts w:hint="eastAsia" w:cs="宋体" w:asciiTheme="minorEastAsia" w:hAnsiTheme="minorEastAsia"/>
                <w:kern w:val="0"/>
                <w:szCs w:val="21"/>
              </w:rPr>
              <w:t>；</w:t>
            </w:r>
          </w:p>
          <w:p>
            <w:pPr>
              <w:widowControl/>
              <w:adjustRightInd w:val="0"/>
              <w:snapToGrid w:val="0"/>
              <w:rPr>
                <w:rFonts w:cs="宋体" w:asciiTheme="minorEastAsia" w:hAnsiTheme="minorEastAsia"/>
                <w:kern w:val="0"/>
                <w:szCs w:val="21"/>
              </w:rPr>
            </w:pPr>
            <w:r>
              <w:rPr>
                <w:rFonts w:cs="宋体" w:asciiTheme="minorEastAsia" w:hAnsiTheme="minorEastAsia"/>
                <w:kern w:val="0"/>
                <w:szCs w:val="21"/>
              </w:rPr>
              <w:t>5）梯道踏步的踏面最小宽度为280mm，踏步的踢面最大高度为150mm；</w:t>
            </w:r>
          </w:p>
          <w:p>
            <w:pPr>
              <w:adjustRightInd w:val="0"/>
              <w:snapToGrid w:val="0"/>
              <w:rPr>
                <w:rFonts w:cs="宋体" w:asciiTheme="minorEastAsia" w:hAnsiTheme="minorEastAsia"/>
                <w:kern w:val="0"/>
                <w:szCs w:val="21"/>
              </w:rPr>
            </w:pPr>
            <w:r>
              <w:rPr>
                <w:rFonts w:cs="宋体" w:asciiTheme="minorEastAsia" w:hAnsiTheme="minorEastAsia"/>
                <w:kern w:val="0"/>
                <w:szCs w:val="21"/>
              </w:rPr>
              <w:t>6）梯道踏步的踏面侧面应设高度不小于100mm的安全挡台。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tc>
        <w:tc>
          <w:tcPr>
            <w:tcW w:w="806" w:type="dxa"/>
          </w:tcPr>
          <w:p/>
        </w:tc>
        <w:tc>
          <w:tcPr>
            <w:tcW w:w="7284" w:type="dxa"/>
          </w:tcPr>
          <w:p>
            <w:pPr>
              <w:rPr>
                <w:rFonts w:cs="宋体" w:asciiTheme="minorEastAsia" w:hAnsiTheme="minorEastAsia"/>
                <w:b/>
                <w:bCs/>
                <w:kern w:val="0"/>
                <w:szCs w:val="21"/>
              </w:rPr>
            </w:pPr>
            <w:r>
              <w:rPr>
                <w:rFonts w:hint="eastAsia" w:cs="宋体" w:asciiTheme="minorEastAsia" w:hAnsiTheme="minorEastAsia"/>
                <w:b/>
                <w:bCs/>
                <w:kern w:val="0"/>
                <w:szCs w:val="21"/>
              </w:rPr>
              <w:t>《无障碍设计规范》GB50763-2012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23"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5</w:t>
            </w:r>
          </w:p>
        </w:tc>
        <w:tc>
          <w:tcPr>
            <w:tcW w:w="806"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盲道</w:t>
            </w:r>
          </w:p>
        </w:tc>
        <w:tc>
          <w:tcPr>
            <w:tcW w:w="7284" w:type="dxa"/>
            <w:vAlign w:val="center"/>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3.2.1  盲道应符合下列规定：</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盲道按其使用功能可分为行进盲道和提示盲道；</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2盲道的纹路应凸出路面4mm高；</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3盲道铺设应连续，应避开树木（穴）、电线杆、拉线等障碍物，其他设施不得占用盲道；</w:t>
            </w:r>
          </w:p>
          <w:p>
            <w:pPr>
              <w:widowControl/>
              <w:adjustRightInd w:val="0"/>
              <w:snapToGrid w:val="0"/>
              <w:rPr>
                <w:rFonts w:cs="宋体" w:asciiTheme="minorEastAsia" w:hAnsiTheme="minorEastAsia"/>
                <w:kern w:val="0"/>
                <w:szCs w:val="21"/>
              </w:rPr>
            </w:pPr>
            <w:r>
              <w:rPr>
                <w:rFonts w:cs="宋体" w:asciiTheme="minorEastAsia" w:hAnsiTheme="minorEastAsia"/>
                <w:kern w:val="0"/>
                <w:szCs w:val="21"/>
              </w:rPr>
              <w:t>5盲道型材表面应防滑。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7" w:hRule="atLeast"/>
        </w:trPr>
        <w:tc>
          <w:tcPr>
            <w:tcW w:w="523"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6</w:t>
            </w:r>
          </w:p>
        </w:tc>
        <w:tc>
          <w:tcPr>
            <w:tcW w:w="806" w:type="dxa"/>
          </w:tcPr>
          <w:p>
            <w:pPr>
              <w:widowControl/>
              <w:adjustRightInd w:val="0"/>
              <w:snapToGrid w:val="0"/>
              <w:rPr>
                <w:rFonts w:cs="宋体" w:asciiTheme="minorEastAsia" w:hAnsiTheme="minorEastAsia"/>
                <w:kern w:val="0"/>
                <w:szCs w:val="21"/>
              </w:rPr>
            </w:pPr>
          </w:p>
        </w:tc>
        <w:tc>
          <w:tcPr>
            <w:tcW w:w="7284" w:type="dxa"/>
            <w:vAlign w:val="center"/>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3.2.2  行进盲道应符合下列规定：</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1行进盲道应与人行道的走向一致；</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3行进盲道宜在距围墙、花台、绿化带250mm</w:t>
            </w:r>
            <w:r>
              <w:rPr>
                <w:rFonts w:hint="eastAsia"/>
              </w:rPr>
              <w:t>~</w:t>
            </w:r>
            <w:r>
              <w:rPr>
                <w:rFonts w:hint="eastAsia" w:cs="宋体" w:asciiTheme="minorEastAsia" w:hAnsiTheme="minorEastAsia"/>
                <w:kern w:val="0"/>
                <w:szCs w:val="21"/>
              </w:rPr>
              <w:t>500mm处设置；</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4行进盲道宜在距树池边缘250mm</w:t>
            </w:r>
            <w:r>
              <w:rPr>
                <w:rFonts w:hint="eastAsia"/>
              </w:rPr>
              <w:t>~</w:t>
            </w:r>
            <w:r>
              <w:rPr>
                <w:rFonts w:hint="eastAsia" w:cs="宋体" w:asciiTheme="minorEastAsia" w:hAnsiTheme="minorEastAsia"/>
                <w:kern w:val="0"/>
                <w:szCs w:val="21"/>
              </w:rPr>
              <w:t>500mm处设置；如无树池，行进盲道与路缘石上沿在同一水平面时，距路缘石不应小于500mm，行进盲道比路缘石上沿低时，距路缘石不应小于250mm；盲道应避开非机动车停放的位置；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7</w:t>
            </w:r>
          </w:p>
        </w:tc>
        <w:tc>
          <w:tcPr>
            <w:tcW w:w="806" w:type="dxa"/>
            <w:vMerge w:val="restart"/>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人行道</w:t>
            </w:r>
          </w:p>
        </w:tc>
        <w:tc>
          <w:tcPr>
            <w:tcW w:w="7284"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4.2.1  人行道处缘石坡道设计应符合下列规定：</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1人行道在各种路口、各种出入口位置必须设置缘石坡道；</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2人行横道两端必须设置缘石坡道。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8</w:t>
            </w:r>
          </w:p>
        </w:tc>
        <w:tc>
          <w:tcPr>
            <w:tcW w:w="806" w:type="dxa"/>
            <w:vMerge w:val="continue"/>
          </w:tcPr>
          <w:p>
            <w:pPr>
              <w:widowControl/>
              <w:adjustRightInd w:val="0"/>
              <w:snapToGrid w:val="0"/>
              <w:rPr>
                <w:rFonts w:cs="宋体" w:asciiTheme="minorEastAsia" w:hAnsiTheme="minorEastAsia"/>
                <w:kern w:val="0"/>
                <w:szCs w:val="21"/>
              </w:rPr>
            </w:pPr>
          </w:p>
        </w:tc>
        <w:tc>
          <w:tcPr>
            <w:tcW w:w="7284"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4.2.2  人行道处盲道设置应符合下列规定：</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1城市主要商业街、步行街的人行道应设置盲道；</w:t>
            </w:r>
          </w:p>
          <w:p>
            <w:pPr>
              <w:widowControl/>
              <w:adjustRightInd w:val="0"/>
              <w:snapToGrid w:val="0"/>
              <w:rPr>
                <w:rFonts w:cs="宋体" w:asciiTheme="minorEastAsia" w:hAnsiTheme="minorEastAsia"/>
                <w:kern w:val="0"/>
                <w:szCs w:val="21"/>
              </w:rPr>
            </w:pPr>
            <w:r>
              <w:rPr>
                <w:rFonts w:cs="宋体" w:asciiTheme="minorEastAsia" w:hAnsiTheme="minorEastAsia"/>
                <w:kern w:val="0"/>
                <w:szCs w:val="21"/>
              </w:rPr>
              <w:t>2视觉障碍者集中区域周边道路应设置盲道；</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3坡道的上下坡边缘处应设置提示盲道；</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4道路周边场所、建筑等出入口设置的盲道应与道路盲道相衔接。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9</w:t>
            </w:r>
          </w:p>
        </w:tc>
        <w:tc>
          <w:tcPr>
            <w:tcW w:w="806" w:type="dxa"/>
            <w:vMerge w:val="continue"/>
          </w:tcPr>
          <w:p>
            <w:pPr>
              <w:widowControl/>
              <w:adjustRightInd w:val="0"/>
              <w:snapToGrid w:val="0"/>
              <w:rPr>
                <w:rFonts w:cs="宋体" w:asciiTheme="minorEastAsia" w:hAnsiTheme="minorEastAsia"/>
                <w:kern w:val="0"/>
                <w:szCs w:val="21"/>
              </w:rPr>
            </w:pPr>
          </w:p>
        </w:tc>
        <w:tc>
          <w:tcPr>
            <w:tcW w:w="7284"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4.2.3  人行道的轮椅坡道设置应符合下列规定：</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1人行道设置台阶处，应同时设置轮椅坡道；</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2轮椅坡道的设置应避免干扰行人通行及其他设施的使用。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w:t>
            </w:r>
          </w:p>
        </w:tc>
        <w:tc>
          <w:tcPr>
            <w:tcW w:w="806"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人行横道</w:t>
            </w:r>
          </w:p>
        </w:tc>
        <w:tc>
          <w:tcPr>
            <w:tcW w:w="7284"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4.3.1  人行横道范围内的无障碍设计应符合下列规定：</w:t>
            </w:r>
          </w:p>
          <w:p>
            <w:pPr>
              <w:widowControl/>
              <w:adjustRightInd w:val="0"/>
              <w:snapToGrid w:val="0"/>
              <w:rPr>
                <w:rFonts w:cs="宋体" w:asciiTheme="minorEastAsia" w:hAnsiTheme="minorEastAsia"/>
                <w:kern w:val="0"/>
                <w:szCs w:val="21"/>
              </w:rPr>
            </w:pPr>
            <w:r>
              <w:rPr>
                <w:rFonts w:cs="宋体" w:asciiTheme="minorEastAsia" w:hAnsiTheme="minorEastAsia"/>
                <w:kern w:val="0"/>
                <w:szCs w:val="21"/>
              </w:rPr>
              <w:t>1 人行横道宽度应满足轮椅通行需求；</w:t>
            </w:r>
          </w:p>
          <w:p>
            <w:pPr>
              <w:widowControl/>
              <w:adjustRightInd w:val="0"/>
              <w:snapToGrid w:val="0"/>
              <w:rPr>
                <w:rFonts w:ascii="Times New Roman" w:hAnsi="Times New Roman" w:cs="Times New Roman"/>
                <w:kern w:val="0"/>
                <w:sz w:val="24"/>
                <w:szCs w:val="24"/>
                <w:lang w:val="zh-CN"/>
              </w:rPr>
            </w:pPr>
            <w:r>
              <w:rPr>
                <w:rFonts w:cs="宋体" w:asciiTheme="minorEastAsia" w:hAnsiTheme="minorEastAsia"/>
                <w:kern w:val="0"/>
                <w:szCs w:val="21"/>
              </w:rPr>
              <w:t>2 人行横道安全岛的形式应方便乘轮椅者使用；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11</w:t>
            </w:r>
          </w:p>
        </w:tc>
        <w:tc>
          <w:tcPr>
            <w:tcW w:w="806" w:type="dxa"/>
            <w:vMerge w:val="restart"/>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人行天桥及地道</w:t>
            </w:r>
          </w:p>
        </w:tc>
        <w:tc>
          <w:tcPr>
            <w:tcW w:w="7284" w:type="dxa"/>
            <w:vAlign w:val="center"/>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4.4.1  盲道的设置应符合下列规定：</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1设置于人行道中的行进盲道应与人行天桥及地道出入口处的提示盲道相连接；</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2人行天桥及地道出入口处应设置提示盲道；</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3距每段台阶与坡道的起点与终点250mm</w:t>
            </w:r>
            <w:r>
              <w:rPr>
                <w:rFonts w:hint="eastAsia"/>
              </w:rPr>
              <w:t>~</w:t>
            </w:r>
            <w:r>
              <w:rPr>
                <w:rFonts w:hint="eastAsia" w:cs="宋体" w:asciiTheme="minorEastAsia" w:hAnsiTheme="minorEastAsia"/>
                <w:kern w:val="0"/>
                <w:szCs w:val="21"/>
              </w:rPr>
              <w:t>500mm处应设提示盲道，其长度应与坡道、梯道相对应。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12</w:t>
            </w:r>
          </w:p>
        </w:tc>
        <w:tc>
          <w:tcPr>
            <w:tcW w:w="806" w:type="dxa"/>
            <w:vMerge w:val="continue"/>
          </w:tcPr>
          <w:p>
            <w:pPr>
              <w:widowControl/>
              <w:adjustRightInd w:val="0"/>
              <w:snapToGrid w:val="0"/>
              <w:rPr>
                <w:rFonts w:cs="宋体" w:asciiTheme="minorEastAsia" w:hAnsiTheme="minorEastAsia"/>
                <w:kern w:val="0"/>
                <w:szCs w:val="21"/>
              </w:rPr>
            </w:pPr>
          </w:p>
        </w:tc>
        <w:tc>
          <w:tcPr>
            <w:tcW w:w="7284" w:type="dxa"/>
            <w:vAlign w:val="center"/>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4.4.2  人行天桥及地道处坡道与无障碍电梯的选择应符合下列规定：</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1要求满足轮椅通行需求的人行天桥及地道处宜设置坡道，当设置坡道有困难时，应设置无障碍电梯；</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2坡道的净宽度不应小于2.00m；</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3坡道的坡度不应大于1：12；</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4弧线形坡道的坡度，应以弧线内缘的坡度进行计算；</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5坡道的高度每升高1.50m时，应设深度不小于2.00m的中间平台；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13</w:t>
            </w:r>
          </w:p>
        </w:tc>
        <w:tc>
          <w:tcPr>
            <w:tcW w:w="806" w:type="dxa"/>
            <w:vMerge w:val="continue"/>
          </w:tcPr>
          <w:p>
            <w:pPr>
              <w:widowControl/>
              <w:adjustRightInd w:val="0"/>
              <w:snapToGrid w:val="0"/>
              <w:rPr>
                <w:rFonts w:cs="宋体" w:asciiTheme="minorEastAsia" w:hAnsiTheme="minorEastAsia"/>
                <w:kern w:val="0"/>
                <w:szCs w:val="21"/>
              </w:rPr>
            </w:pPr>
          </w:p>
        </w:tc>
        <w:tc>
          <w:tcPr>
            <w:tcW w:w="7284"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4.4.3  扶手设置应符合下列规定：</w:t>
            </w:r>
          </w:p>
          <w:p>
            <w:pPr>
              <w:widowControl/>
              <w:adjustRightInd w:val="0"/>
              <w:snapToGrid w:val="0"/>
              <w:rPr>
                <w:rFonts w:cs="宋体" w:asciiTheme="minorEastAsia" w:hAnsiTheme="minorEastAsia"/>
                <w:kern w:val="0"/>
                <w:szCs w:val="21"/>
              </w:rPr>
            </w:pPr>
            <w:r>
              <w:rPr>
                <w:rFonts w:cs="宋体" w:asciiTheme="minorEastAsia" w:hAnsiTheme="minorEastAsia"/>
                <w:kern w:val="0"/>
                <w:szCs w:val="21"/>
              </w:rPr>
              <w:t>1 人行天桥及地道在坡道的两侧应设扶手，扶手宜设上、下两层；</w:t>
            </w:r>
          </w:p>
          <w:p>
            <w:pPr>
              <w:widowControl/>
              <w:adjustRightInd w:val="0"/>
              <w:snapToGrid w:val="0"/>
              <w:rPr>
                <w:rFonts w:cs="宋体" w:asciiTheme="minorEastAsia" w:hAnsiTheme="minorEastAsia"/>
                <w:kern w:val="0"/>
                <w:szCs w:val="21"/>
              </w:rPr>
            </w:pPr>
            <w:r>
              <w:rPr>
                <w:rFonts w:cs="宋体" w:asciiTheme="minorEastAsia" w:hAnsiTheme="minorEastAsia"/>
                <w:kern w:val="0"/>
                <w:szCs w:val="21"/>
              </w:rPr>
              <w:t>2 在栏杆下方宜设置安全阻挡措施；</w:t>
            </w:r>
          </w:p>
          <w:p>
            <w:pPr>
              <w:widowControl/>
              <w:adjustRightInd w:val="0"/>
              <w:snapToGrid w:val="0"/>
              <w:rPr>
                <w:rFonts w:cs="宋体" w:asciiTheme="minorEastAsia" w:hAnsiTheme="minorEastAsia"/>
                <w:kern w:val="0"/>
                <w:szCs w:val="21"/>
              </w:rPr>
            </w:pPr>
            <w:r>
              <w:rPr>
                <w:rFonts w:cs="宋体" w:asciiTheme="minorEastAsia" w:hAnsiTheme="minorEastAsia"/>
                <w:kern w:val="0"/>
                <w:szCs w:val="21"/>
              </w:rPr>
              <w:t>3 扶手起点水平段宜安装盲文铭牌。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14</w:t>
            </w:r>
          </w:p>
        </w:tc>
        <w:tc>
          <w:tcPr>
            <w:tcW w:w="806" w:type="dxa"/>
            <w:vMerge w:val="continue"/>
          </w:tcPr>
          <w:p>
            <w:pPr>
              <w:widowControl/>
              <w:adjustRightInd w:val="0"/>
              <w:snapToGrid w:val="0"/>
              <w:rPr>
                <w:rFonts w:cs="宋体" w:asciiTheme="minorEastAsia" w:hAnsiTheme="minorEastAsia"/>
                <w:kern w:val="0"/>
                <w:szCs w:val="21"/>
              </w:rPr>
            </w:pPr>
          </w:p>
        </w:tc>
        <w:tc>
          <w:tcPr>
            <w:tcW w:w="7284"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4.4.5  人行天桥桥下的三角区净空高度小于2.00m时，应安装防护设施，并应在防护设施外设置提示盲道。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15</w:t>
            </w:r>
          </w:p>
        </w:tc>
        <w:tc>
          <w:tcPr>
            <w:tcW w:w="806" w:type="dxa"/>
            <w:vMerge w:val="restart"/>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公交车站</w:t>
            </w:r>
          </w:p>
        </w:tc>
        <w:tc>
          <w:tcPr>
            <w:tcW w:w="7284"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4.5.1  公交车站处站台设计应符合下列规定：</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 站台有效通行宽度不应小于1.50m；</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2 在车道之间的分隔带设公交车站时应方便乘轮椅者使用。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16</w:t>
            </w:r>
          </w:p>
        </w:tc>
        <w:tc>
          <w:tcPr>
            <w:tcW w:w="806" w:type="dxa"/>
            <w:vMerge w:val="continue"/>
          </w:tcPr>
          <w:p>
            <w:pPr>
              <w:widowControl/>
              <w:adjustRightInd w:val="0"/>
              <w:snapToGrid w:val="0"/>
              <w:rPr>
                <w:rFonts w:cs="宋体" w:asciiTheme="minorEastAsia" w:hAnsiTheme="minorEastAsia"/>
                <w:kern w:val="0"/>
                <w:szCs w:val="21"/>
              </w:rPr>
            </w:pPr>
          </w:p>
        </w:tc>
        <w:tc>
          <w:tcPr>
            <w:tcW w:w="7284"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4.5.2  盲道与盲文信息布置应符合下列规定：</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  站台距路缘石250mm</w:t>
            </w:r>
            <w:r>
              <w:rPr>
                <w:rFonts w:hint="eastAsia"/>
              </w:rPr>
              <w:t>~</w:t>
            </w:r>
            <w:r>
              <w:rPr>
                <w:rFonts w:hint="eastAsia" w:cs="宋体" w:asciiTheme="minorEastAsia" w:hAnsiTheme="minorEastAsia"/>
                <w:kern w:val="0"/>
                <w:szCs w:val="21"/>
              </w:rPr>
              <w:t>500mm处应设置提示盲道，其长度应与公交车站的长度相对应；</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2  当人行道中设有盲道系统时，应与公交车站的盲道相连接；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17</w:t>
            </w:r>
          </w:p>
        </w:tc>
        <w:tc>
          <w:tcPr>
            <w:tcW w:w="806" w:type="dxa"/>
            <w:vMerge w:val="restart"/>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城市广场</w:t>
            </w:r>
          </w:p>
        </w:tc>
        <w:tc>
          <w:tcPr>
            <w:tcW w:w="7284"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5.2.3城市广场盲道的设置应符合下列规定：</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2  人行道中有行进盲道时，应与提示盲道相连接。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18</w:t>
            </w:r>
          </w:p>
        </w:tc>
        <w:tc>
          <w:tcPr>
            <w:tcW w:w="806" w:type="dxa"/>
            <w:vMerge w:val="continue"/>
          </w:tcPr>
          <w:p>
            <w:pPr>
              <w:widowControl/>
              <w:adjustRightInd w:val="0"/>
              <w:snapToGrid w:val="0"/>
              <w:rPr>
                <w:rFonts w:cs="宋体" w:asciiTheme="minorEastAsia" w:hAnsiTheme="minorEastAsia"/>
                <w:kern w:val="0"/>
                <w:szCs w:val="21"/>
              </w:rPr>
            </w:pPr>
          </w:p>
        </w:tc>
        <w:tc>
          <w:tcPr>
            <w:tcW w:w="7284"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5.2.4城市广场的地面有高差时坡道与无障碍电梯的选择应符合下列规定：</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 设置台阶的同时应设置轮椅坡道；</w:t>
            </w:r>
          </w:p>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2 当设置轮椅坡道有困难时，可设置无障碍电梯</w:t>
            </w:r>
            <w:r>
              <w:rPr>
                <w:rFonts w:hint="eastAsia" w:cs="宋体" w:asciiTheme="minorEastAsia" w:hAnsiTheme="minorEastAsia"/>
                <w:kern w:val="0"/>
                <w:szCs w:val="21"/>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9</w:t>
            </w:r>
          </w:p>
        </w:tc>
        <w:tc>
          <w:tcPr>
            <w:tcW w:w="806" w:type="dxa"/>
            <w:vMerge w:val="continue"/>
          </w:tcPr>
          <w:p>
            <w:pPr>
              <w:widowControl/>
              <w:adjustRightInd w:val="0"/>
              <w:snapToGrid w:val="0"/>
              <w:rPr>
                <w:rFonts w:cs="宋体" w:asciiTheme="minorEastAsia" w:hAnsiTheme="minorEastAsia"/>
                <w:kern w:val="0"/>
                <w:szCs w:val="21"/>
              </w:rPr>
            </w:pPr>
          </w:p>
        </w:tc>
        <w:tc>
          <w:tcPr>
            <w:tcW w:w="7284" w:type="dxa"/>
          </w:tcPr>
          <w:p>
            <w:pPr>
              <w:widowControl/>
              <w:adjustRightInd w:val="0"/>
              <w:snapToGrid w:val="0"/>
              <w:rPr>
                <w:rFonts w:ascii="Times New Roman" w:hAnsi="Times New Roman" w:cs="Times New Roman"/>
                <w:kern w:val="0"/>
                <w:sz w:val="24"/>
                <w:szCs w:val="24"/>
                <w:lang w:val="zh-CN"/>
              </w:rPr>
            </w:pPr>
            <w:r>
              <w:rPr>
                <w:rFonts w:cs="宋体" w:asciiTheme="minorEastAsia" w:hAnsiTheme="minorEastAsia"/>
                <w:kern w:val="0"/>
                <w:szCs w:val="21"/>
              </w:rPr>
              <w:t>5.2.6  男、女公共厕所均应满足本规范第8.13节的有关规定。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3" w:type="dxa"/>
          </w:tcPr>
          <w:p>
            <w:pPr>
              <w:widowControl/>
              <w:adjustRightInd w:val="0"/>
              <w:snapToGrid w:val="0"/>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w:t>
            </w:r>
          </w:p>
        </w:tc>
        <w:tc>
          <w:tcPr>
            <w:tcW w:w="806" w:type="dxa"/>
            <w:vMerge w:val="continue"/>
          </w:tcPr>
          <w:p>
            <w:pPr>
              <w:widowControl/>
              <w:adjustRightInd w:val="0"/>
              <w:snapToGrid w:val="0"/>
              <w:rPr>
                <w:rFonts w:cs="宋体" w:asciiTheme="minorEastAsia" w:hAnsiTheme="minorEastAsia"/>
                <w:kern w:val="0"/>
                <w:szCs w:val="21"/>
              </w:rPr>
            </w:pPr>
          </w:p>
        </w:tc>
        <w:tc>
          <w:tcPr>
            <w:tcW w:w="7284" w:type="dxa"/>
          </w:tcPr>
          <w:p>
            <w:pPr>
              <w:widowControl/>
              <w:adjustRightInd w:val="0"/>
              <w:snapToGrid w:val="0"/>
              <w:rPr>
                <w:rFonts w:cs="宋体" w:asciiTheme="minorEastAsia" w:hAnsiTheme="minorEastAsia"/>
                <w:kern w:val="0"/>
                <w:szCs w:val="21"/>
              </w:rPr>
            </w:pPr>
            <w:r>
              <w:rPr>
                <w:rFonts w:cs="宋体" w:asciiTheme="minorEastAsia" w:hAnsiTheme="minorEastAsia"/>
                <w:kern w:val="0"/>
                <w:szCs w:val="21"/>
              </w:rPr>
              <w:t>5.2.7  城市广场的无障碍设施的位置应设置无障碍标志，无障碍标志应符合本规范第3.16节的有关规定</w:t>
            </w:r>
            <w:r>
              <w:rPr>
                <w:rFonts w:hint="eastAsia" w:cs="宋体" w:asciiTheme="minorEastAsia" w:hAnsiTheme="minorEastAsia"/>
                <w:kern w:val="0"/>
                <w:szCs w:val="21"/>
              </w:rPr>
              <w:t>，</w:t>
            </w:r>
            <w:r>
              <w:rPr>
                <w:rFonts w:cs="宋体" w:asciiTheme="minorEastAsia" w:hAnsiTheme="minorEastAsia"/>
                <w:kern w:val="0"/>
                <w:szCs w:val="21"/>
              </w:rPr>
              <w:t>带指示方向的无障碍设施标志牌应与无障碍设施标志牌形成引导系统，满足通行的连续性。</w:t>
            </w:r>
          </w:p>
        </w:tc>
      </w:tr>
    </w:tbl>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rPr>
          <w:rFonts w:ascii="Arial" w:hAnsi="Arial" w:eastAsia="黑体" w:cs="Arial"/>
          <w:sz w:val="36"/>
        </w:rPr>
      </w:pPr>
    </w:p>
    <w:p>
      <w:pPr>
        <w:adjustRightInd w:val="0"/>
        <w:snapToGrid w:val="0"/>
        <w:spacing w:line="360" w:lineRule="auto"/>
        <w:rPr>
          <w:rFonts w:hint="eastAsia" w:ascii="Arial" w:hAnsi="Arial" w:eastAsia="黑体" w:cs="Arial"/>
          <w:sz w:val="36"/>
        </w:rPr>
      </w:pPr>
    </w:p>
    <w:p>
      <w:pPr>
        <w:adjustRightInd w:val="0"/>
        <w:snapToGrid w:val="0"/>
        <w:spacing w:line="360" w:lineRule="auto"/>
        <w:rPr>
          <w:rFonts w:ascii="Arial" w:hAnsi="Arial" w:eastAsia="黑体" w:cs="Arial"/>
          <w:sz w:val="36"/>
        </w:rPr>
      </w:pPr>
      <w:r>
        <w:rPr>
          <w:rFonts w:hint="eastAsia" w:ascii="Arial" w:hAnsi="Arial" w:eastAsia="黑体" w:cs="Arial"/>
          <w:sz w:val="36"/>
        </w:rPr>
        <w:t>附录：引用标准名录及条款号</w:t>
      </w:r>
      <w:bookmarkEnd w:id="0"/>
    </w:p>
    <w:p>
      <w:pPr>
        <w:pStyle w:val="15"/>
        <w:numPr>
          <w:ilvl w:val="0"/>
          <w:numId w:val="4"/>
        </w:numPr>
        <w:adjustRightInd w:val="0"/>
        <w:snapToGrid w:val="0"/>
        <w:spacing w:line="360" w:lineRule="auto"/>
        <w:ind w:left="0" w:firstLine="0" w:firstLineChars="0"/>
        <w:rPr>
          <w:rFonts w:ascii="Arial" w:hAnsi="Arial" w:cs="Arial"/>
          <w:kern w:val="0"/>
          <w:sz w:val="24"/>
          <w:szCs w:val="24"/>
        </w:rPr>
      </w:pPr>
      <w:r>
        <w:rPr>
          <w:rFonts w:hint="eastAsia" w:ascii="Arial" w:hAnsi="Arial" w:cs="Arial"/>
          <w:kern w:val="0"/>
          <w:sz w:val="24"/>
          <w:szCs w:val="24"/>
        </w:rPr>
        <w:t>《无障碍设计规范》（GB50763-2012）</w:t>
      </w:r>
    </w:p>
    <w:p>
      <w:pPr>
        <w:pStyle w:val="15"/>
        <w:adjustRightInd w:val="0"/>
        <w:snapToGrid w:val="0"/>
        <w:spacing w:line="360" w:lineRule="auto"/>
        <w:ind w:firstLine="480"/>
        <w:rPr>
          <w:rFonts w:ascii="Arial" w:hAnsi="Arial" w:cs="Arial"/>
          <w:kern w:val="0"/>
          <w:sz w:val="24"/>
          <w:szCs w:val="24"/>
        </w:rPr>
      </w:pPr>
      <w:r>
        <w:rPr>
          <w:rFonts w:ascii="Arial" w:hAnsi="Arial" w:cs="Arial"/>
          <w:kern w:val="0"/>
          <w:sz w:val="24"/>
          <w:szCs w:val="24"/>
        </w:rPr>
        <w:t>3.2.1</w:t>
      </w:r>
      <w:r>
        <w:rPr>
          <w:rFonts w:hint="eastAsia" w:ascii="Arial" w:hAnsi="Arial" w:cs="Arial"/>
          <w:kern w:val="0"/>
          <w:sz w:val="24"/>
          <w:szCs w:val="24"/>
        </w:rPr>
        <w:t>、3</w:t>
      </w:r>
      <w:r>
        <w:rPr>
          <w:rFonts w:ascii="Arial" w:hAnsi="Arial" w:cs="Arial"/>
          <w:kern w:val="0"/>
          <w:sz w:val="24"/>
          <w:szCs w:val="24"/>
        </w:rPr>
        <w:t>.2.2、3.5.3</w:t>
      </w:r>
      <w:r>
        <w:rPr>
          <w:rFonts w:hint="eastAsia" w:ascii="Arial" w:hAnsi="Arial" w:cs="Arial"/>
          <w:kern w:val="0"/>
          <w:sz w:val="24"/>
          <w:szCs w:val="24"/>
        </w:rPr>
        <w:t>、3</w:t>
      </w:r>
      <w:r>
        <w:rPr>
          <w:rFonts w:ascii="Arial" w:hAnsi="Arial" w:cs="Arial"/>
          <w:kern w:val="0"/>
          <w:sz w:val="24"/>
          <w:szCs w:val="24"/>
        </w:rPr>
        <w:t>.6.1</w:t>
      </w:r>
      <w:r>
        <w:rPr>
          <w:rFonts w:hint="eastAsia" w:ascii="Arial" w:hAnsi="Arial" w:cs="Arial"/>
          <w:kern w:val="0"/>
          <w:sz w:val="24"/>
          <w:szCs w:val="24"/>
        </w:rPr>
        <w:t>、3</w:t>
      </w:r>
      <w:r>
        <w:rPr>
          <w:rFonts w:ascii="Arial" w:hAnsi="Arial" w:cs="Arial"/>
          <w:kern w:val="0"/>
          <w:sz w:val="24"/>
          <w:szCs w:val="24"/>
        </w:rPr>
        <w:t>.7.3</w:t>
      </w:r>
      <w:r>
        <w:rPr>
          <w:rFonts w:hint="eastAsia" w:ascii="Arial" w:hAnsi="Arial" w:cs="Arial"/>
          <w:kern w:val="0"/>
          <w:sz w:val="24"/>
          <w:szCs w:val="24"/>
        </w:rPr>
        <w:t>、3</w:t>
      </w:r>
      <w:r>
        <w:rPr>
          <w:rFonts w:ascii="Arial" w:hAnsi="Arial" w:cs="Arial"/>
          <w:kern w:val="0"/>
          <w:sz w:val="24"/>
          <w:szCs w:val="24"/>
        </w:rPr>
        <w:t>.9.3</w:t>
      </w:r>
      <w:r>
        <w:rPr>
          <w:rFonts w:hint="eastAsia" w:ascii="Arial" w:hAnsi="Arial" w:cs="Arial"/>
          <w:kern w:val="0"/>
          <w:sz w:val="24"/>
          <w:szCs w:val="24"/>
        </w:rPr>
        <w:t>、3</w:t>
      </w:r>
      <w:r>
        <w:rPr>
          <w:rFonts w:ascii="Arial" w:hAnsi="Arial" w:cs="Arial"/>
          <w:kern w:val="0"/>
          <w:sz w:val="24"/>
          <w:szCs w:val="24"/>
        </w:rPr>
        <w:t>.11.5</w:t>
      </w:r>
      <w:r>
        <w:rPr>
          <w:rFonts w:hint="eastAsia" w:ascii="Arial" w:hAnsi="Arial" w:cs="Arial"/>
          <w:kern w:val="0"/>
          <w:sz w:val="24"/>
          <w:szCs w:val="24"/>
        </w:rPr>
        <w:t>、3</w:t>
      </w:r>
      <w:r>
        <w:rPr>
          <w:rFonts w:ascii="Arial" w:hAnsi="Arial" w:cs="Arial"/>
          <w:kern w:val="0"/>
          <w:sz w:val="24"/>
          <w:szCs w:val="24"/>
        </w:rPr>
        <w:t>.12.2</w:t>
      </w:r>
      <w:r>
        <w:rPr>
          <w:rFonts w:hint="eastAsia" w:ascii="Arial" w:hAnsi="Arial" w:cs="Arial"/>
          <w:kern w:val="0"/>
          <w:sz w:val="24"/>
          <w:szCs w:val="24"/>
        </w:rPr>
        <w:t>、3</w:t>
      </w:r>
      <w:r>
        <w:rPr>
          <w:rFonts w:ascii="Arial" w:hAnsi="Arial" w:cs="Arial"/>
          <w:kern w:val="0"/>
          <w:sz w:val="24"/>
          <w:szCs w:val="24"/>
        </w:rPr>
        <w:t>.12.4</w:t>
      </w:r>
      <w:r>
        <w:rPr>
          <w:rFonts w:hint="eastAsia" w:ascii="Arial" w:hAnsi="Arial" w:cs="Arial"/>
          <w:kern w:val="0"/>
          <w:sz w:val="24"/>
          <w:szCs w:val="24"/>
        </w:rPr>
        <w:t>、3</w:t>
      </w:r>
      <w:r>
        <w:rPr>
          <w:rFonts w:ascii="Arial" w:hAnsi="Arial" w:cs="Arial"/>
          <w:kern w:val="0"/>
          <w:sz w:val="24"/>
          <w:szCs w:val="24"/>
        </w:rPr>
        <w:t>.13.2</w:t>
      </w:r>
      <w:r>
        <w:rPr>
          <w:rFonts w:hint="eastAsia" w:ascii="Arial" w:hAnsi="Arial" w:cs="Arial"/>
          <w:kern w:val="0"/>
          <w:sz w:val="24"/>
          <w:szCs w:val="24"/>
        </w:rPr>
        <w:t>、4</w:t>
      </w:r>
      <w:r>
        <w:rPr>
          <w:rFonts w:ascii="Arial" w:hAnsi="Arial" w:cs="Arial"/>
          <w:kern w:val="0"/>
          <w:sz w:val="24"/>
          <w:szCs w:val="24"/>
        </w:rPr>
        <w:t>.2.1</w:t>
      </w:r>
      <w:r>
        <w:rPr>
          <w:rFonts w:hint="eastAsia" w:ascii="Arial" w:hAnsi="Arial" w:cs="Arial"/>
          <w:kern w:val="0"/>
          <w:sz w:val="24"/>
          <w:szCs w:val="24"/>
        </w:rPr>
        <w:t>、4</w:t>
      </w:r>
      <w:r>
        <w:rPr>
          <w:rFonts w:ascii="Arial" w:hAnsi="Arial" w:cs="Arial"/>
          <w:kern w:val="0"/>
          <w:sz w:val="24"/>
          <w:szCs w:val="24"/>
        </w:rPr>
        <w:t>.2.2</w:t>
      </w:r>
      <w:r>
        <w:rPr>
          <w:rFonts w:hint="eastAsia" w:ascii="Arial" w:hAnsi="Arial" w:cs="Arial"/>
          <w:kern w:val="0"/>
          <w:sz w:val="24"/>
          <w:szCs w:val="24"/>
        </w:rPr>
        <w:t>、4</w:t>
      </w:r>
      <w:r>
        <w:rPr>
          <w:rFonts w:ascii="Arial" w:hAnsi="Arial" w:cs="Arial"/>
          <w:kern w:val="0"/>
          <w:sz w:val="24"/>
          <w:szCs w:val="24"/>
        </w:rPr>
        <w:t>.2.3</w:t>
      </w:r>
      <w:r>
        <w:rPr>
          <w:rFonts w:hint="eastAsia" w:ascii="Arial" w:hAnsi="Arial" w:cs="Arial"/>
          <w:kern w:val="0"/>
          <w:sz w:val="24"/>
          <w:szCs w:val="24"/>
        </w:rPr>
        <w:t>、4</w:t>
      </w:r>
      <w:r>
        <w:rPr>
          <w:rFonts w:ascii="Arial" w:hAnsi="Arial" w:cs="Arial"/>
          <w:kern w:val="0"/>
          <w:sz w:val="24"/>
          <w:szCs w:val="24"/>
        </w:rPr>
        <w:t>.3.1</w:t>
      </w:r>
      <w:r>
        <w:rPr>
          <w:rFonts w:hint="eastAsia" w:ascii="Arial" w:hAnsi="Arial" w:cs="Arial"/>
          <w:kern w:val="0"/>
          <w:sz w:val="24"/>
          <w:szCs w:val="24"/>
        </w:rPr>
        <w:t>、4</w:t>
      </w:r>
      <w:r>
        <w:rPr>
          <w:rFonts w:ascii="Arial" w:hAnsi="Arial" w:cs="Arial"/>
          <w:kern w:val="0"/>
          <w:sz w:val="24"/>
          <w:szCs w:val="24"/>
        </w:rPr>
        <w:t>.4.1</w:t>
      </w:r>
      <w:r>
        <w:rPr>
          <w:rFonts w:hint="eastAsia" w:ascii="Arial" w:hAnsi="Arial" w:cs="Arial"/>
          <w:kern w:val="0"/>
          <w:sz w:val="24"/>
          <w:szCs w:val="24"/>
        </w:rPr>
        <w:t>、4</w:t>
      </w:r>
      <w:r>
        <w:rPr>
          <w:rFonts w:ascii="Arial" w:hAnsi="Arial" w:cs="Arial"/>
          <w:kern w:val="0"/>
          <w:sz w:val="24"/>
          <w:szCs w:val="24"/>
        </w:rPr>
        <w:t>.4.2</w:t>
      </w:r>
      <w:r>
        <w:rPr>
          <w:rFonts w:hint="eastAsia" w:ascii="Arial" w:hAnsi="Arial" w:cs="Arial"/>
          <w:kern w:val="0"/>
          <w:sz w:val="24"/>
          <w:szCs w:val="24"/>
        </w:rPr>
        <w:t>、4</w:t>
      </w:r>
      <w:r>
        <w:rPr>
          <w:rFonts w:ascii="Arial" w:hAnsi="Arial" w:cs="Arial"/>
          <w:kern w:val="0"/>
          <w:sz w:val="24"/>
          <w:szCs w:val="24"/>
        </w:rPr>
        <w:t>.4.3</w:t>
      </w:r>
      <w:r>
        <w:rPr>
          <w:rFonts w:hint="eastAsia" w:ascii="Arial" w:hAnsi="Arial" w:cs="Arial"/>
          <w:kern w:val="0"/>
          <w:sz w:val="24"/>
          <w:szCs w:val="24"/>
        </w:rPr>
        <w:t>、4</w:t>
      </w:r>
      <w:r>
        <w:rPr>
          <w:rFonts w:ascii="Arial" w:hAnsi="Arial" w:cs="Arial"/>
          <w:kern w:val="0"/>
          <w:sz w:val="24"/>
          <w:szCs w:val="24"/>
        </w:rPr>
        <w:t>.4.5</w:t>
      </w:r>
      <w:r>
        <w:rPr>
          <w:rFonts w:hint="eastAsia" w:ascii="Arial" w:hAnsi="Arial" w:cs="Arial"/>
          <w:kern w:val="0"/>
          <w:sz w:val="24"/>
          <w:szCs w:val="24"/>
        </w:rPr>
        <w:t>、4</w:t>
      </w:r>
      <w:r>
        <w:rPr>
          <w:rFonts w:ascii="Arial" w:hAnsi="Arial" w:cs="Arial"/>
          <w:kern w:val="0"/>
          <w:sz w:val="24"/>
          <w:szCs w:val="24"/>
        </w:rPr>
        <w:t>.5.1</w:t>
      </w:r>
      <w:r>
        <w:rPr>
          <w:rFonts w:hint="eastAsia" w:ascii="Arial" w:hAnsi="Arial" w:cs="Arial"/>
          <w:kern w:val="0"/>
          <w:sz w:val="24"/>
          <w:szCs w:val="24"/>
        </w:rPr>
        <w:t>、4</w:t>
      </w:r>
      <w:r>
        <w:rPr>
          <w:rFonts w:ascii="Arial" w:hAnsi="Arial" w:cs="Arial"/>
          <w:kern w:val="0"/>
          <w:sz w:val="24"/>
          <w:szCs w:val="24"/>
        </w:rPr>
        <w:t>.5.2</w:t>
      </w:r>
      <w:r>
        <w:rPr>
          <w:rFonts w:hint="eastAsia" w:ascii="Arial" w:hAnsi="Arial" w:cs="Arial"/>
          <w:kern w:val="0"/>
          <w:sz w:val="24"/>
          <w:szCs w:val="24"/>
        </w:rPr>
        <w:t>、5</w:t>
      </w:r>
      <w:r>
        <w:rPr>
          <w:rFonts w:ascii="Arial" w:hAnsi="Arial" w:cs="Arial"/>
          <w:kern w:val="0"/>
          <w:sz w:val="24"/>
          <w:szCs w:val="24"/>
        </w:rPr>
        <w:t>.2.3</w:t>
      </w:r>
      <w:r>
        <w:rPr>
          <w:rFonts w:hint="eastAsia" w:ascii="Arial" w:hAnsi="Arial" w:cs="Arial"/>
          <w:kern w:val="0"/>
          <w:sz w:val="24"/>
          <w:szCs w:val="24"/>
        </w:rPr>
        <w:t>、5</w:t>
      </w:r>
      <w:r>
        <w:rPr>
          <w:rFonts w:ascii="Arial" w:hAnsi="Arial" w:cs="Arial"/>
          <w:kern w:val="0"/>
          <w:sz w:val="24"/>
          <w:szCs w:val="24"/>
        </w:rPr>
        <w:t>.2.4</w:t>
      </w:r>
      <w:r>
        <w:rPr>
          <w:rFonts w:hint="eastAsia" w:ascii="Arial" w:hAnsi="Arial" w:cs="Arial"/>
          <w:kern w:val="0"/>
          <w:sz w:val="24"/>
          <w:szCs w:val="24"/>
        </w:rPr>
        <w:t>、5</w:t>
      </w:r>
      <w:r>
        <w:rPr>
          <w:rFonts w:ascii="Arial" w:hAnsi="Arial" w:cs="Arial"/>
          <w:kern w:val="0"/>
          <w:sz w:val="24"/>
          <w:szCs w:val="24"/>
        </w:rPr>
        <w:t>.2.6</w:t>
      </w:r>
      <w:r>
        <w:rPr>
          <w:rFonts w:hint="eastAsia" w:ascii="Arial" w:hAnsi="Arial" w:cs="Arial"/>
          <w:kern w:val="0"/>
          <w:sz w:val="24"/>
          <w:szCs w:val="24"/>
        </w:rPr>
        <w:t>、5</w:t>
      </w:r>
      <w:r>
        <w:rPr>
          <w:rFonts w:ascii="Arial" w:hAnsi="Arial" w:cs="Arial"/>
          <w:kern w:val="0"/>
          <w:sz w:val="24"/>
          <w:szCs w:val="24"/>
        </w:rPr>
        <w:t>.2.7</w:t>
      </w:r>
      <w:r>
        <w:rPr>
          <w:rFonts w:hint="eastAsia" w:ascii="Arial" w:hAnsi="Arial" w:cs="Arial"/>
          <w:kern w:val="0"/>
          <w:sz w:val="24"/>
          <w:szCs w:val="24"/>
        </w:rPr>
        <w:t>、7</w:t>
      </w:r>
      <w:r>
        <w:rPr>
          <w:rFonts w:ascii="Arial" w:hAnsi="Arial" w:cs="Arial"/>
          <w:kern w:val="0"/>
          <w:sz w:val="24"/>
          <w:szCs w:val="24"/>
        </w:rPr>
        <w:t>.3.1</w:t>
      </w:r>
      <w:r>
        <w:rPr>
          <w:rFonts w:hint="eastAsia" w:ascii="Arial" w:hAnsi="Arial" w:cs="Arial"/>
          <w:kern w:val="0"/>
          <w:sz w:val="24"/>
          <w:szCs w:val="24"/>
        </w:rPr>
        <w:t>、7</w:t>
      </w:r>
      <w:r>
        <w:rPr>
          <w:rFonts w:ascii="Arial" w:hAnsi="Arial" w:cs="Arial"/>
          <w:kern w:val="0"/>
          <w:sz w:val="24"/>
          <w:szCs w:val="24"/>
        </w:rPr>
        <w:t>.3.3</w:t>
      </w:r>
      <w:r>
        <w:rPr>
          <w:rFonts w:hint="eastAsia" w:ascii="Arial" w:hAnsi="Arial" w:cs="Arial"/>
          <w:kern w:val="0"/>
          <w:sz w:val="24"/>
          <w:szCs w:val="24"/>
        </w:rPr>
        <w:t>、7</w:t>
      </w:r>
      <w:r>
        <w:rPr>
          <w:rFonts w:ascii="Arial" w:hAnsi="Arial" w:cs="Arial"/>
          <w:kern w:val="0"/>
          <w:sz w:val="24"/>
          <w:szCs w:val="24"/>
        </w:rPr>
        <w:t>.4.2</w:t>
      </w:r>
      <w:r>
        <w:rPr>
          <w:rFonts w:hint="eastAsia" w:ascii="Arial" w:hAnsi="Arial" w:cs="Arial"/>
          <w:kern w:val="0"/>
          <w:sz w:val="24"/>
          <w:szCs w:val="24"/>
        </w:rPr>
        <w:t>、7</w:t>
      </w:r>
      <w:r>
        <w:rPr>
          <w:rFonts w:ascii="Arial" w:hAnsi="Arial" w:cs="Arial"/>
          <w:kern w:val="0"/>
          <w:sz w:val="24"/>
          <w:szCs w:val="24"/>
        </w:rPr>
        <w:t>.4.3</w:t>
      </w:r>
      <w:r>
        <w:rPr>
          <w:rFonts w:hint="eastAsia" w:ascii="Arial" w:hAnsi="Arial" w:cs="Arial"/>
          <w:kern w:val="0"/>
          <w:sz w:val="24"/>
          <w:szCs w:val="24"/>
        </w:rPr>
        <w:t>、7</w:t>
      </w:r>
      <w:r>
        <w:rPr>
          <w:rFonts w:ascii="Arial" w:hAnsi="Arial" w:cs="Arial"/>
          <w:kern w:val="0"/>
          <w:sz w:val="24"/>
          <w:szCs w:val="24"/>
        </w:rPr>
        <w:t>.4.5</w:t>
      </w:r>
      <w:r>
        <w:rPr>
          <w:rFonts w:hint="eastAsia" w:ascii="Arial" w:hAnsi="Arial" w:cs="Arial"/>
          <w:kern w:val="0"/>
          <w:sz w:val="24"/>
          <w:szCs w:val="24"/>
        </w:rPr>
        <w:t>、7.4.6、8</w:t>
      </w:r>
      <w:r>
        <w:rPr>
          <w:rFonts w:ascii="Arial" w:hAnsi="Arial" w:cs="Arial"/>
          <w:kern w:val="0"/>
          <w:sz w:val="24"/>
          <w:szCs w:val="24"/>
        </w:rPr>
        <w:t>.1.1</w:t>
      </w:r>
      <w:r>
        <w:rPr>
          <w:rFonts w:hint="eastAsia" w:ascii="Arial" w:hAnsi="Arial" w:cs="Arial"/>
          <w:kern w:val="0"/>
          <w:sz w:val="24"/>
          <w:szCs w:val="24"/>
        </w:rPr>
        <w:t>、8</w:t>
      </w:r>
      <w:r>
        <w:rPr>
          <w:rFonts w:ascii="Arial" w:hAnsi="Arial" w:cs="Arial"/>
          <w:kern w:val="0"/>
          <w:sz w:val="24"/>
          <w:szCs w:val="24"/>
        </w:rPr>
        <w:t>.2.2</w:t>
      </w:r>
      <w:r>
        <w:rPr>
          <w:rFonts w:hint="eastAsia" w:ascii="Arial" w:hAnsi="Arial" w:cs="Arial"/>
          <w:kern w:val="0"/>
          <w:sz w:val="24"/>
          <w:szCs w:val="24"/>
        </w:rPr>
        <w:t>、8</w:t>
      </w:r>
      <w:r>
        <w:rPr>
          <w:rFonts w:ascii="Arial" w:hAnsi="Arial" w:cs="Arial"/>
          <w:kern w:val="0"/>
          <w:sz w:val="24"/>
          <w:szCs w:val="24"/>
        </w:rPr>
        <w:t>.2.3</w:t>
      </w:r>
      <w:r>
        <w:rPr>
          <w:rFonts w:hint="eastAsia" w:ascii="Arial" w:hAnsi="Arial" w:cs="Arial"/>
          <w:kern w:val="0"/>
          <w:sz w:val="24"/>
          <w:szCs w:val="24"/>
        </w:rPr>
        <w:t>、8</w:t>
      </w:r>
      <w:r>
        <w:rPr>
          <w:rFonts w:ascii="Arial" w:hAnsi="Arial" w:cs="Arial"/>
          <w:kern w:val="0"/>
          <w:sz w:val="24"/>
          <w:szCs w:val="24"/>
        </w:rPr>
        <w:t>.3.2</w:t>
      </w:r>
      <w:r>
        <w:rPr>
          <w:rFonts w:hint="eastAsia" w:ascii="Arial" w:hAnsi="Arial" w:cs="Arial"/>
          <w:kern w:val="0"/>
          <w:sz w:val="24"/>
          <w:szCs w:val="24"/>
        </w:rPr>
        <w:t>、8</w:t>
      </w:r>
      <w:r>
        <w:rPr>
          <w:rFonts w:ascii="Arial" w:hAnsi="Arial" w:cs="Arial"/>
          <w:kern w:val="0"/>
          <w:sz w:val="24"/>
          <w:szCs w:val="24"/>
        </w:rPr>
        <w:t>.3.3</w:t>
      </w:r>
      <w:r>
        <w:rPr>
          <w:rFonts w:hint="eastAsia" w:ascii="Arial" w:hAnsi="Arial" w:cs="Arial"/>
          <w:kern w:val="0"/>
          <w:sz w:val="24"/>
          <w:szCs w:val="24"/>
        </w:rPr>
        <w:t>、8</w:t>
      </w:r>
      <w:r>
        <w:rPr>
          <w:rFonts w:ascii="Arial" w:hAnsi="Arial" w:cs="Arial"/>
          <w:kern w:val="0"/>
          <w:sz w:val="24"/>
          <w:szCs w:val="24"/>
        </w:rPr>
        <w:t>.3.4</w:t>
      </w:r>
      <w:r>
        <w:rPr>
          <w:rFonts w:hint="eastAsia" w:ascii="Arial" w:hAnsi="Arial" w:cs="Arial"/>
          <w:kern w:val="0"/>
          <w:sz w:val="24"/>
          <w:szCs w:val="24"/>
        </w:rPr>
        <w:t>、8</w:t>
      </w:r>
      <w:r>
        <w:rPr>
          <w:rFonts w:ascii="Arial" w:hAnsi="Arial" w:cs="Arial"/>
          <w:kern w:val="0"/>
          <w:sz w:val="24"/>
          <w:szCs w:val="24"/>
        </w:rPr>
        <w:t>.4.2</w:t>
      </w:r>
      <w:r>
        <w:rPr>
          <w:rFonts w:hint="eastAsia" w:ascii="Arial" w:hAnsi="Arial" w:cs="Arial"/>
          <w:kern w:val="0"/>
          <w:sz w:val="24"/>
          <w:szCs w:val="24"/>
        </w:rPr>
        <w:t>、8</w:t>
      </w:r>
      <w:r>
        <w:rPr>
          <w:rFonts w:ascii="Arial" w:hAnsi="Arial" w:cs="Arial"/>
          <w:kern w:val="0"/>
          <w:sz w:val="24"/>
          <w:szCs w:val="24"/>
        </w:rPr>
        <w:t>.4.3</w:t>
      </w:r>
      <w:r>
        <w:rPr>
          <w:rFonts w:hint="eastAsia" w:ascii="Arial" w:hAnsi="Arial" w:cs="Arial"/>
          <w:kern w:val="0"/>
          <w:sz w:val="24"/>
          <w:szCs w:val="24"/>
        </w:rPr>
        <w:t>、8</w:t>
      </w:r>
      <w:r>
        <w:rPr>
          <w:rFonts w:ascii="Arial" w:hAnsi="Arial" w:cs="Arial"/>
          <w:kern w:val="0"/>
          <w:sz w:val="24"/>
          <w:szCs w:val="24"/>
        </w:rPr>
        <w:t>.5.2</w:t>
      </w:r>
      <w:r>
        <w:rPr>
          <w:rFonts w:hint="eastAsia" w:ascii="Arial" w:hAnsi="Arial" w:cs="Arial"/>
          <w:kern w:val="0"/>
          <w:sz w:val="24"/>
          <w:szCs w:val="24"/>
        </w:rPr>
        <w:t>、8</w:t>
      </w:r>
      <w:r>
        <w:rPr>
          <w:rFonts w:ascii="Arial" w:hAnsi="Arial" w:cs="Arial"/>
          <w:kern w:val="0"/>
          <w:sz w:val="24"/>
          <w:szCs w:val="24"/>
        </w:rPr>
        <w:t>.6.2</w:t>
      </w:r>
      <w:r>
        <w:rPr>
          <w:rFonts w:hint="eastAsia" w:ascii="Arial" w:hAnsi="Arial" w:cs="Arial"/>
          <w:kern w:val="0"/>
          <w:sz w:val="24"/>
          <w:szCs w:val="24"/>
        </w:rPr>
        <w:t>、8</w:t>
      </w:r>
      <w:r>
        <w:rPr>
          <w:rFonts w:ascii="Arial" w:hAnsi="Arial" w:cs="Arial"/>
          <w:kern w:val="0"/>
          <w:sz w:val="24"/>
          <w:szCs w:val="24"/>
        </w:rPr>
        <w:t>.7.2</w:t>
      </w:r>
      <w:r>
        <w:rPr>
          <w:rFonts w:hint="eastAsia" w:ascii="Arial" w:hAnsi="Arial" w:cs="Arial"/>
          <w:kern w:val="0"/>
          <w:sz w:val="24"/>
          <w:szCs w:val="24"/>
        </w:rPr>
        <w:t>、8</w:t>
      </w:r>
      <w:r>
        <w:rPr>
          <w:rFonts w:ascii="Arial" w:hAnsi="Arial" w:cs="Arial"/>
          <w:kern w:val="0"/>
          <w:sz w:val="24"/>
          <w:szCs w:val="24"/>
        </w:rPr>
        <w:t>.8.2</w:t>
      </w:r>
      <w:r>
        <w:rPr>
          <w:rFonts w:hint="eastAsia" w:ascii="Arial" w:hAnsi="Arial" w:cs="Arial"/>
          <w:kern w:val="0"/>
          <w:sz w:val="24"/>
          <w:szCs w:val="24"/>
        </w:rPr>
        <w:t>、8</w:t>
      </w:r>
      <w:r>
        <w:rPr>
          <w:rFonts w:ascii="Arial" w:hAnsi="Arial" w:cs="Arial"/>
          <w:kern w:val="0"/>
          <w:sz w:val="24"/>
          <w:szCs w:val="24"/>
        </w:rPr>
        <w:t>.9.2</w:t>
      </w:r>
    </w:p>
    <w:p>
      <w:pPr>
        <w:pStyle w:val="15"/>
        <w:numPr>
          <w:ilvl w:val="0"/>
          <w:numId w:val="4"/>
        </w:numPr>
        <w:adjustRightInd w:val="0"/>
        <w:snapToGrid w:val="0"/>
        <w:spacing w:line="360" w:lineRule="auto"/>
        <w:ind w:left="0" w:firstLine="0" w:firstLineChars="0"/>
        <w:rPr>
          <w:rFonts w:ascii="Arial" w:hAnsi="Arial" w:cs="Arial"/>
          <w:kern w:val="0"/>
          <w:sz w:val="24"/>
          <w:szCs w:val="24"/>
        </w:rPr>
      </w:pPr>
      <w:r>
        <w:rPr>
          <w:rFonts w:hint="eastAsia" w:ascii="Arial" w:hAnsi="Arial" w:cs="Arial"/>
          <w:kern w:val="0"/>
          <w:sz w:val="24"/>
          <w:szCs w:val="24"/>
        </w:rPr>
        <w:t>《老年人照料设施建筑设计标准》（JGJ450-2018）</w:t>
      </w:r>
    </w:p>
    <w:p>
      <w:pPr>
        <w:pStyle w:val="15"/>
        <w:adjustRightInd w:val="0"/>
        <w:snapToGrid w:val="0"/>
        <w:spacing w:line="360" w:lineRule="auto"/>
        <w:ind w:firstLine="480"/>
        <w:rPr>
          <w:rFonts w:ascii="Arial" w:hAnsi="Arial" w:cs="Arial"/>
          <w:kern w:val="0"/>
          <w:sz w:val="24"/>
          <w:szCs w:val="24"/>
        </w:rPr>
      </w:pPr>
      <w:r>
        <w:rPr>
          <w:rFonts w:ascii="Arial" w:hAnsi="Arial" w:cs="Arial"/>
          <w:kern w:val="0"/>
          <w:sz w:val="24"/>
          <w:szCs w:val="24"/>
        </w:rPr>
        <w:t>5.2.8</w:t>
      </w:r>
      <w:r>
        <w:rPr>
          <w:rFonts w:hint="eastAsia" w:ascii="Arial" w:hAnsi="Arial" w:cs="Arial"/>
          <w:kern w:val="0"/>
          <w:sz w:val="24"/>
          <w:szCs w:val="24"/>
        </w:rPr>
        <w:t>、5.2.10、6</w:t>
      </w:r>
      <w:r>
        <w:rPr>
          <w:rFonts w:ascii="Arial" w:hAnsi="Arial" w:cs="Arial"/>
          <w:kern w:val="0"/>
          <w:sz w:val="24"/>
          <w:szCs w:val="24"/>
        </w:rPr>
        <w:t>.1.1</w:t>
      </w:r>
      <w:r>
        <w:rPr>
          <w:rFonts w:hint="eastAsia" w:ascii="Arial" w:hAnsi="Arial" w:cs="Arial"/>
          <w:kern w:val="0"/>
          <w:sz w:val="24"/>
          <w:szCs w:val="24"/>
        </w:rPr>
        <w:t>、6</w:t>
      </w:r>
      <w:r>
        <w:rPr>
          <w:rFonts w:ascii="Arial" w:hAnsi="Arial" w:cs="Arial"/>
          <w:kern w:val="0"/>
          <w:sz w:val="24"/>
          <w:szCs w:val="24"/>
        </w:rPr>
        <w:t>.1.3</w:t>
      </w:r>
      <w:r>
        <w:rPr>
          <w:rFonts w:hint="eastAsia" w:ascii="Arial" w:hAnsi="Arial" w:cs="Arial"/>
          <w:kern w:val="0"/>
          <w:sz w:val="24"/>
          <w:szCs w:val="24"/>
        </w:rPr>
        <w:t>、6</w:t>
      </w:r>
      <w:r>
        <w:rPr>
          <w:rFonts w:ascii="Arial" w:hAnsi="Arial" w:cs="Arial"/>
          <w:kern w:val="0"/>
          <w:sz w:val="24"/>
          <w:szCs w:val="24"/>
        </w:rPr>
        <w:t>.1.4</w:t>
      </w:r>
      <w:r>
        <w:rPr>
          <w:rFonts w:hint="eastAsia" w:ascii="Arial" w:hAnsi="Arial" w:cs="Arial"/>
          <w:kern w:val="0"/>
          <w:sz w:val="24"/>
          <w:szCs w:val="24"/>
        </w:rPr>
        <w:t>、6</w:t>
      </w:r>
      <w:r>
        <w:rPr>
          <w:rFonts w:ascii="Arial" w:hAnsi="Arial" w:cs="Arial"/>
          <w:kern w:val="0"/>
          <w:sz w:val="24"/>
          <w:szCs w:val="24"/>
        </w:rPr>
        <w:t>.1.5</w:t>
      </w:r>
      <w:r>
        <w:rPr>
          <w:rFonts w:hint="eastAsia" w:ascii="Arial" w:hAnsi="Arial" w:cs="Arial"/>
          <w:kern w:val="0"/>
          <w:sz w:val="24"/>
          <w:szCs w:val="24"/>
        </w:rPr>
        <w:t>、6</w:t>
      </w:r>
      <w:r>
        <w:rPr>
          <w:rFonts w:ascii="Arial" w:hAnsi="Arial" w:cs="Arial"/>
          <w:kern w:val="0"/>
          <w:sz w:val="24"/>
          <w:szCs w:val="24"/>
        </w:rPr>
        <w:t>.1.6</w:t>
      </w:r>
      <w:r>
        <w:rPr>
          <w:rFonts w:hint="eastAsia" w:ascii="Arial" w:hAnsi="Arial" w:cs="Arial"/>
          <w:kern w:val="0"/>
          <w:sz w:val="24"/>
          <w:szCs w:val="24"/>
        </w:rPr>
        <w:t>、7</w:t>
      </w:r>
      <w:r>
        <w:rPr>
          <w:rFonts w:ascii="Arial" w:hAnsi="Arial" w:cs="Arial"/>
          <w:kern w:val="0"/>
          <w:sz w:val="24"/>
          <w:szCs w:val="24"/>
        </w:rPr>
        <w:t>.4.2</w:t>
      </w:r>
    </w:p>
    <w:p>
      <w:pPr>
        <w:pStyle w:val="15"/>
        <w:numPr>
          <w:ilvl w:val="0"/>
          <w:numId w:val="4"/>
        </w:numPr>
        <w:adjustRightInd w:val="0"/>
        <w:snapToGrid w:val="0"/>
        <w:spacing w:line="360" w:lineRule="auto"/>
        <w:ind w:left="0" w:firstLine="0" w:firstLineChars="0"/>
        <w:rPr>
          <w:rFonts w:ascii="Arial" w:hAnsi="Arial" w:cs="Arial"/>
          <w:kern w:val="0"/>
          <w:sz w:val="24"/>
          <w:szCs w:val="24"/>
        </w:rPr>
      </w:pPr>
      <w:r>
        <w:rPr>
          <w:rFonts w:hint="eastAsia" w:ascii="Arial" w:hAnsi="Arial" w:cs="Arial"/>
          <w:kern w:val="0"/>
          <w:sz w:val="24"/>
          <w:szCs w:val="24"/>
        </w:rPr>
        <w:t>《铁路旅客车站设计规范》（TB10100-2018）</w:t>
      </w:r>
    </w:p>
    <w:p>
      <w:pPr>
        <w:pStyle w:val="15"/>
        <w:adjustRightInd w:val="0"/>
        <w:snapToGrid w:val="0"/>
        <w:spacing w:line="360" w:lineRule="auto"/>
        <w:ind w:firstLine="480"/>
        <w:rPr>
          <w:rFonts w:ascii="Arial" w:hAnsi="Arial" w:cs="Arial"/>
          <w:kern w:val="0"/>
          <w:sz w:val="24"/>
          <w:szCs w:val="24"/>
        </w:rPr>
      </w:pPr>
      <w:r>
        <w:rPr>
          <w:rFonts w:hint="eastAsia" w:ascii="Arial" w:hAnsi="Arial" w:cs="Arial"/>
          <w:kern w:val="0"/>
          <w:sz w:val="24"/>
          <w:szCs w:val="24"/>
        </w:rPr>
        <w:t>12.0.3、</w:t>
      </w:r>
      <w:r>
        <w:rPr>
          <w:rFonts w:ascii="Arial" w:hAnsi="Arial" w:cs="Arial"/>
          <w:kern w:val="0"/>
          <w:sz w:val="24"/>
          <w:szCs w:val="24"/>
        </w:rPr>
        <w:t>12.0.4</w:t>
      </w:r>
      <w:r>
        <w:rPr>
          <w:rFonts w:hint="eastAsia" w:ascii="Arial" w:hAnsi="Arial" w:cs="Arial"/>
          <w:kern w:val="0"/>
          <w:sz w:val="24"/>
          <w:szCs w:val="24"/>
        </w:rPr>
        <w:t>、1</w:t>
      </w:r>
      <w:r>
        <w:rPr>
          <w:rFonts w:ascii="Arial" w:hAnsi="Arial" w:cs="Arial"/>
          <w:kern w:val="0"/>
          <w:sz w:val="24"/>
          <w:szCs w:val="24"/>
        </w:rPr>
        <w:t>2.0.6</w:t>
      </w:r>
      <w:r>
        <w:rPr>
          <w:rFonts w:hint="eastAsia" w:ascii="Arial" w:hAnsi="Arial" w:cs="Arial"/>
          <w:kern w:val="0"/>
          <w:sz w:val="24"/>
          <w:szCs w:val="24"/>
        </w:rPr>
        <w:t>、1</w:t>
      </w:r>
      <w:r>
        <w:rPr>
          <w:rFonts w:ascii="Arial" w:hAnsi="Arial" w:cs="Arial"/>
          <w:kern w:val="0"/>
          <w:sz w:val="24"/>
          <w:szCs w:val="24"/>
        </w:rPr>
        <w:t>2.0.10</w:t>
      </w:r>
      <w:r>
        <w:rPr>
          <w:rFonts w:hint="eastAsia" w:ascii="Arial" w:hAnsi="Arial" w:cs="Arial"/>
          <w:kern w:val="0"/>
          <w:sz w:val="24"/>
          <w:szCs w:val="24"/>
        </w:rPr>
        <w:t>、1</w:t>
      </w:r>
      <w:r>
        <w:rPr>
          <w:rFonts w:ascii="Arial" w:hAnsi="Arial" w:cs="Arial"/>
          <w:kern w:val="0"/>
          <w:sz w:val="24"/>
          <w:szCs w:val="24"/>
        </w:rPr>
        <w:t>2.0.11</w:t>
      </w:r>
      <w:r>
        <w:rPr>
          <w:rFonts w:hint="eastAsia" w:ascii="Arial" w:hAnsi="Arial" w:cs="Arial"/>
          <w:kern w:val="0"/>
          <w:sz w:val="24"/>
          <w:szCs w:val="24"/>
        </w:rPr>
        <w:t>、1</w:t>
      </w:r>
      <w:r>
        <w:rPr>
          <w:rFonts w:ascii="Arial" w:hAnsi="Arial" w:cs="Arial"/>
          <w:kern w:val="0"/>
          <w:sz w:val="24"/>
          <w:szCs w:val="24"/>
        </w:rPr>
        <w:t>2.0.12</w:t>
      </w:r>
      <w:r>
        <w:rPr>
          <w:rFonts w:hint="eastAsia" w:ascii="Arial" w:hAnsi="Arial" w:cs="Arial"/>
          <w:kern w:val="0"/>
          <w:sz w:val="24"/>
          <w:szCs w:val="24"/>
        </w:rPr>
        <w:t>、</w:t>
      </w:r>
    </w:p>
    <w:p>
      <w:pPr>
        <w:pStyle w:val="15"/>
        <w:numPr>
          <w:ilvl w:val="0"/>
          <w:numId w:val="4"/>
        </w:numPr>
        <w:adjustRightInd w:val="0"/>
        <w:snapToGrid w:val="0"/>
        <w:spacing w:line="360" w:lineRule="auto"/>
        <w:ind w:left="0" w:firstLine="0" w:firstLineChars="0"/>
        <w:rPr>
          <w:rFonts w:ascii="Arial" w:hAnsi="Arial" w:cs="Arial"/>
          <w:kern w:val="0"/>
          <w:sz w:val="24"/>
          <w:szCs w:val="24"/>
        </w:rPr>
      </w:pPr>
      <w:r>
        <w:rPr>
          <w:rFonts w:hint="eastAsia" w:ascii="Arial" w:hAnsi="Arial" w:cs="Arial"/>
          <w:kern w:val="0"/>
          <w:sz w:val="24"/>
          <w:szCs w:val="24"/>
        </w:rPr>
        <w:t>《民用机场旅客航站区无障碍设施设备配置技术标准》（MH /T5047-2020）</w:t>
      </w:r>
    </w:p>
    <w:p>
      <w:pPr>
        <w:pStyle w:val="15"/>
        <w:adjustRightInd w:val="0"/>
        <w:snapToGrid w:val="0"/>
        <w:spacing w:line="360" w:lineRule="auto"/>
        <w:ind w:firstLine="480"/>
        <w:rPr>
          <w:rFonts w:ascii="Arial" w:hAnsi="Arial" w:cs="Arial"/>
          <w:kern w:val="0"/>
          <w:sz w:val="24"/>
          <w:szCs w:val="24"/>
        </w:rPr>
      </w:pPr>
      <w:r>
        <w:rPr>
          <w:rFonts w:ascii="Arial" w:hAnsi="Arial" w:cs="Arial"/>
          <w:kern w:val="0"/>
          <w:sz w:val="24"/>
          <w:szCs w:val="24"/>
        </w:rPr>
        <w:t>3.3.3</w:t>
      </w:r>
      <w:r>
        <w:rPr>
          <w:rFonts w:hint="eastAsia" w:ascii="Arial" w:hAnsi="Arial" w:cs="Arial"/>
          <w:kern w:val="0"/>
          <w:sz w:val="24"/>
          <w:szCs w:val="24"/>
        </w:rPr>
        <w:t>、3</w:t>
      </w:r>
      <w:r>
        <w:rPr>
          <w:rFonts w:ascii="Arial" w:hAnsi="Arial" w:cs="Arial"/>
          <w:kern w:val="0"/>
          <w:sz w:val="24"/>
          <w:szCs w:val="24"/>
        </w:rPr>
        <w:t>.4.7</w:t>
      </w:r>
      <w:r>
        <w:rPr>
          <w:rFonts w:hint="eastAsia" w:ascii="Arial" w:hAnsi="Arial" w:cs="Arial"/>
          <w:kern w:val="0"/>
          <w:sz w:val="24"/>
          <w:szCs w:val="24"/>
        </w:rPr>
        <w:t>、3</w:t>
      </w:r>
      <w:r>
        <w:rPr>
          <w:rFonts w:ascii="Arial" w:hAnsi="Arial" w:cs="Arial"/>
          <w:kern w:val="0"/>
          <w:sz w:val="24"/>
          <w:szCs w:val="24"/>
        </w:rPr>
        <w:t>.4.8</w:t>
      </w:r>
      <w:r>
        <w:rPr>
          <w:rFonts w:hint="eastAsia" w:ascii="Arial" w:hAnsi="Arial" w:cs="Arial"/>
          <w:kern w:val="0"/>
          <w:sz w:val="24"/>
          <w:szCs w:val="24"/>
        </w:rPr>
        <w:t>、3</w:t>
      </w:r>
      <w:r>
        <w:rPr>
          <w:rFonts w:ascii="Arial" w:hAnsi="Arial" w:cs="Arial"/>
          <w:kern w:val="0"/>
          <w:sz w:val="24"/>
          <w:szCs w:val="24"/>
        </w:rPr>
        <w:t>.5.1</w:t>
      </w:r>
      <w:r>
        <w:rPr>
          <w:rFonts w:hint="eastAsia" w:ascii="Arial" w:hAnsi="Arial" w:cs="Arial"/>
          <w:kern w:val="0"/>
          <w:sz w:val="24"/>
          <w:szCs w:val="24"/>
        </w:rPr>
        <w:t>、3</w:t>
      </w:r>
      <w:r>
        <w:rPr>
          <w:rFonts w:ascii="Arial" w:hAnsi="Arial" w:cs="Arial"/>
          <w:kern w:val="0"/>
          <w:sz w:val="24"/>
          <w:szCs w:val="24"/>
        </w:rPr>
        <w:t>.5.6</w:t>
      </w:r>
      <w:r>
        <w:rPr>
          <w:rFonts w:hint="eastAsia" w:ascii="Arial" w:hAnsi="Arial" w:cs="Arial"/>
          <w:kern w:val="0"/>
          <w:sz w:val="24"/>
          <w:szCs w:val="24"/>
        </w:rPr>
        <w:t>、3</w:t>
      </w:r>
      <w:r>
        <w:rPr>
          <w:rFonts w:ascii="Arial" w:hAnsi="Arial" w:cs="Arial"/>
          <w:kern w:val="0"/>
          <w:sz w:val="24"/>
          <w:szCs w:val="24"/>
        </w:rPr>
        <w:t>.8.2</w:t>
      </w:r>
      <w:r>
        <w:rPr>
          <w:rFonts w:hint="eastAsia" w:ascii="Arial" w:hAnsi="Arial" w:cs="Arial"/>
          <w:kern w:val="0"/>
          <w:sz w:val="24"/>
          <w:szCs w:val="24"/>
        </w:rPr>
        <w:t>、3</w:t>
      </w:r>
      <w:r>
        <w:rPr>
          <w:rFonts w:ascii="Arial" w:hAnsi="Arial" w:cs="Arial"/>
          <w:kern w:val="0"/>
          <w:sz w:val="24"/>
          <w:szCs w:val="24"/>
        </w:rPr>
        <w:t>.8.5</w:t>
      </w:r>
      <w:r>
        <w:rPr>
          <w:rFonts w:hint="eastAsia" w:ascii="Arial" w:hAnsi="Arial" w:cs="Arial"/>
          <w:kern w:val="0"/>
          <w:sz w:val="24"/>
          <w:szCs w:val="24"/>
        </w:rPr>
        <w:t>、3</w:t>
      </w:r>
      <w:r>
        <w:rPr>
          <w:rFonts w:ascii="Arial" w:hAnsi="Arial" w:cs="Arial"/>
          <w:kern w:val="0"/>
          <w:sz w:val="24"/>
          <w:szCs w:val="24"/>
        </w:rPr>
        <w:t>.9.1</w:t>
      </w:r>
      <w:r>
        <w:rPr>
          <w:rFonts w:hint="eastAsia" w:ascii="Arial" w:hAnsi="Arial" w:cs="Arial"/>
          <w:kern w:val="0"/>
          <w:sz w:val="24"/>
          <w:szCs w:val="24"/>
        </w:rPr>
        <w:t>、3</w:t>
      </w:r>
      <w:r>
        <w:rPr>
          <w:rFonts w:ascii="Arial" w:hAnsi="Arial" w:cs="Arial"/>
          <w:kern w:val="0"/>
          <w:sz w:val="24"/>
          <w:szCs w:val="24"/>
        </w:rPr>
        <w:t>.9.6</w:t>
      </w:r>
      <w:r>
        <w:rPr>
          <w:rFonts w:hint="eastAsia" w:ascii="Arial" w:hAnsi="Arial" w:cs="Arial"/>
          <w:kern w:val="0"/>
          <w:sz w:val="24"/>
          <w:szCs w:val="24"/>
        </w:rPr>
        <w:t>、3</w:t>
      </w:r>
      <w:r>
        <w:rPr>
          <w:rFonts w:ascii="Arial" w:hAnsi="Arial" w:cs="Arial"/>
          <w:kern w:val="0"/>
          <w:sz w:val="24"/>
          <w:szCs w:val="24"/>
        </w:rPr>
        <w:t>.9.7</w:t>
      </w:r>
    </w:p>
    <w:p>
      <w:pPr>
        <w:pStyle w:val="15"/>
        <w:numPr>
          <w:ilvl w:val="0"/>
          <w:numId w:val="4"/>
        </w:numPr>
        <w:adjustRightInd w:val="0"/>
        <w:snapToGrid w:val="0"/>
        <w:spacing w:line="360" w:lineRule="auto"/>
        <w:ind w:left="0" w:firstLine="0" w:firstLineChars="0"/>
        <w:rPr>
          <w:rFonts w:ascii="Arial" w:hAnsi="Arial" w:cs="Arial"/>
          <w:kern w:val="0"/>
          <w:sz w:val="24"/>
          <w:szCs w:val="24"/>
        </w:rPr>
      </w:pPr>
      <w:r>
        <w:rPr>
          <w:rFonts w:hint="eastAsia" w:ascii="Arial" w:hAnsi="Arial" w:cs="Arial"/>
          <w:kern w:val="0"/>
          <w:sz w:val="24"/>
          <w:szCs w:val="24"/>
        </w:rPr>
        <w:t>《地铁设计规范》（GB 50157-2013）</w:t>
      </w:r>
    </w:p>
    <w:p>
      <w:pPr>
        <w:pStyle w:val="15"/>
        <w:adjustRightInd w:val="0"/>
        <w:snapToGrid w:val="0"/>
        <w:spacing w:line="360" w:lineRule="auto"/>
        <w:ind w:firstLine="480"/>
        <w:rPr>
          <w:rFonts w:ascii="Arial" w:hAnsi="Arial" w:cs="Arial"/>
          <w:kern w:val="0"/>
          <w:sz w:val="24"/>
          <w:szCs w:val="24"/>
        </w:rPr>
      </w:pPr>
      <w:r>
        <w:rPr>
          <w:rFonts w:ascii="Arial" w:hAnsi="Arial" w:cs="Arial"/>
          <w:kern w:val="0"/>
          <w:sz w:val="24"/>
          <w:szCs w:val="24"/>
        </w:rPr>
        <w:t>9.8.2</w:t>
      </w:r>
      <w:r>
        <w:rPr>
          <w:rFonts w:hint="eastAsia" w:ascii="Arial" w:hAnsi="Arial" w:cs="Arial"/>
          <w:kern w:val="0"/>
          <w:sz w:val="24"/>
          <w:szCs w:val="24"/>
        </w:rPr>
        <w:t>、9</w:t>
      </w:r>
      <w:r>
        <w:rPr>
          <w:rFonts w:ascii="Arial" w:hAnsi="Arial" w:cs="Arial"/>
          <w:kern w:val="0"/>
          <w:sz w:val="24"/>
          <w:szCs w:val="24"/>
        </w:rPr>
        <w:t>.8.6</w:t>
      </w:r>
      <w:r>
        <w:rPr>
          <w:rFonts w:hint="eastAsia" w:ascii="Arial" w:hAnsi="Arial" w:cs="Arial"/>
          <w:kern w:val="0"/>
          <w:sz w:val="24"/>
          <w:szCs w:val="24"/>
        </w:rPr>
        <w:t>、</w:t>
      </w:r>
      <w:r>
        <w:rPr>
          <w:rFonts w:ascii="Arial" w:hAnsi="Arial" w:cs="Arial"/>
          <w:kern w:val="0"/>
          <w:sz w:val="24"/>
          <w:szCs w:val="24"/>
        </w:rPr>
        <w:t>9.8.7</w:t>
      </w:r>
    </w:p>
    <w:p>
      <w:pPr>
        <w:pStyle w:val="15"/>
        <w:numPr>
          <w:ilvl w:val="0"/>
          <w:numId w:val="4"/>
        </w:numPr>
        <w:adjustRightInd w:val="0"/>
        <w:snapToGrid w:val="0"/>
        <w:spacing w:line="360" w:lineRule="auto"/>
        <w:ind w:left="0" w:firstLine="0" w:firstLineChars="0"/>
        <w:rPr>
          <w:rFonts w:ascii="Arial" w:hAnsi="Arial" w:cs="Arial"/>
          <w:kern w:val="0"/>
          <w:sz w:val="24"/>
          <w:szCs w:val="24"/>
        </w:rPr>
      </w:pPr>
      <w:r>
        <w:rPr>
          <w:rFonts w:hint="eastAsia" w:ascii="Arial" w:hAnsi="Arial" w:cs="Arial"/>
          <w:kern w:val="0"/>
          <w:sz w:val="24"/>
          <w:szCs w:val="24"/>
        </w:rPr>
        <w:t>《城市道路设计规程》（DGJ08-2106-2012）</w:t>
      </w:r>
    </w:p>
    <w:p>
      <w:pPr>
        <w:pStyle w:val="15"/>
        <w:adjustRightInd w:val="0"/>
        <w:snapToGrid w:val="0"/>
        <w:spacing w:line="360" w:lineRule="auto"/>
        <w:ind w:firstLine="480"/>
        <w:rPr>
          <w:rFonts w:ascii="Arial" w:hAnsi="Arial" w:cs="Arial"/>
          <w:kern w:val="0"/>
          <w:sz w:val="24"/>
          <w:szCs w:val="24"/>
        </w:rPr>
      </w:pPr>
      <w:r>
        <w:rPr>
          <w:rFonts w:ascii="Arial" w:hAnsi="Arial" w:cs="Arial"/>
          <w:kern w:val="0"/>
          <w:sz w:val="24"/>
          <w:szCs w:val="24"/>
        </w:rPr>
        <w:t>10.3.1</w:t>
      </w:r>
      <w:r>
        <w:rPr>
          <w:rFonts w:hint="eastAsia" w:ascii="Arial" w:hAnsi="Arial" w:cs="Arial"/>
          <w:kern w:val="0"/>
          <w:sz w:val="24"/>
          <w:szCs w:val="24"/>
        </w:rPr>
        <w:t>、1</w:t>
      </w:r>
      <w:r>
        <w:rPr>
          <w:rFonts w:ascii="Arial" w:hAnsi="Arial" w:cs="Arial"/>
          <w:kern w:val="0"/>
          <w:sz w:val="24"/>
          <w:szCs w:val="24"/>
        </w:rPr>
        <w:t>0.3.2</w:t>
      </w:r>
      <w:r>
        <w:rPr>
          <w:rFonts w:hint="eastAsia" w:ascii="Arial" w:hAnsi="Arial" w:cs="Arial"/>
          <w:kern w:val="0"/>
          <w:sz w:val="24"/>
          <w:szCs w:val="24"/>
        </w:rPr>
        <w:t>、1</w:t>
      </w:r>
      <w:r>
        <w:rPr>
          <w:rFonts w:ascii="Arial" w:hAnsi="Arial" w:cs="Arial"/>
          <w:kern w:val="0"/>
          <w:sz w:val="24"/>
          <w:szCs w:val="24"/>
        </w:rPr>
        <w:t>0.3.4</w:t>
      </w:r>
      <w:r>
        <w:rPr>
          <w:rFonts w:hint="eastAsia" w:ascii="Arial" w:hAnsi="Arial" w:cs="Arial"/>
          <w:kern w:val="0"/>
          <w:sz w:val="24"/>
          <w:szCs w:val="24"/>
        </w:rPr>
        <w:t>、1</w:t>
      </w:r>
      <w:r>
        <w:rPr>
          <w:rFonts w:ascii="Arial" w:hAnsi="Arial" w:cs="Arial"/>
          <w:kern w:val="0"/>
          <w:sz w:val="24"/>
          <w:szCs w:val="24"/>
        </w:rPr>
        <w:t>0.3.5</w:t>
      </w:r>
      <w:r>
        <w:rPr>
          <w:rFonts w:hint="eastAsia" w:ascii="Arial" w:hAnsi="Arial" w:cs="Arial"/>
          <w:kern w:val="0"/>
          <w:sz w:val="24"/>
          <w:szCs w:val="24"/>
        </w:rPr>
        <w:t>、</w:t>
      </w:r>
    </w:p>
    <w:p>
      <w:pPr>
        <w:pStyle w:val="15"/>
        <w:numPr>
          <w:ilvl w:val="0"/>
          <w:numId w:val="4"/>
        </w:numPr>
        <w:adjustRightInd w:val="0"/>
        <w:snapToGrid w:val="0"/>
        <w:spacing w:line="360" w:lineRule="auto"/>
        <w:ind w:left="0" w:firstLine="0" w:firstLineChars="0"/>
        <w:rPr>
          <w:rFonts w:ascii="Arial" w:hAnsi="Arial" w:cs="Arial"/>
          <w:kern w:val="0"/>
          <w:sz w:val="24"/>
          <w:szCs w:val="24"/>
        </w:rPr>
      </w:pPr>
      <w:r>
        <w:rPr>
          <w:rFonts w:hint="eastAsia" w:ascii="Arial" w:hAnsi="Arial" w:cs="Arial"/>
          <w:kern w:val="0"/>
          <w:sz w:val="24"/>
          <w:szCs w:val="24"/>
        </w:rPr>
        <w:t>《建筑地面工程防滑技术规程》（JGJ/T331-2014）</w:t>
      </w:r>
    </w:p>
    <w:p>
      <w:pPr>
        <w:pStyle w:val="15"/>
        <w:adjustRightInd w:val="0"/>
        <w:snapToGrid w:val="0"/>
        <w:spacing w:line="360" w:lineRule="auto"/>
        <w:ind w:firstLine="480"/>
        <w:rPr>
          <w:rFonts w:ascii="Arial" w:hAnsi="Arial" w:cs="Arial"/>
          <w:kern w:val="0"/>
          <w:sz w:val="24"/>
          <w:szCs w:val="24"/>
        </w:rPr>
      </w:pPr>
      <w:r>
        <w:rPr>
          <w:rFonts w:ascii="Arial" w:hAnsi="Arial" w:cs="Arial"/>
          <w:kern w:val="0"/>
          <w:sz w:val="24"/>
          <w:szCs w:val="24"/>
        </w:rPr>
        <w:t>4.1.5</w:t>
      </w:r>
    </w:p>
    <w:p>
      <w:pPr>
        <w:pStyle w:val="15"/>
        <w:adjustRightInd w:val="0"/>
        <w:snapToGrid w:val="0"/>
        <w:spacing w:line="360" w:lineRule="auto"/>
        <w:ind w:firstLine="0" w:firstLineChars="0"/>
        <w:rPr>
          <w:rFonts w:ascii="Arial" w:hAnsi="Arial" w:cs="Arial"/>
          <w:kern w:val="0"/>
          <w:sz w:val="24"/>
          <w:szCs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ajorEastAsia" w:hAnsiTheme="majorEastAsia" w:eastAsiaTheme="majorEastAsia"/>
        <w:sz w:val="21"/>
        <w:szCs w:val="21"/>
      </w:rPr>
    </w:pPr>
    <w:r>
      <w:rPr>
        <w:rFonts w:asciiTheme="majorEastAsia" w:hAnsiTheme="majorEastAsia" w:eastAsiaTheme="majorEastAsia"/>
        <w:caps/>
        <w:sz w:val="21"/>
        <w:szCs w:val="21"/>
      </w:rPr>
      <w:fldChar w:fldCharType="begin"/>
    </w:r>
    <w:r>
      <w:rPr>
        <w:rFonts w:asciiTheme="majorEastAsia" w:hAnsiTheme="majorEastAsia" w:eastAsiaTheme="majorEastAsia"/>
        <w:caps/>
        <w:sz w:val="21"/>
        <w:szCs w:val="21"/>
      </w:rPr>
      <w:instrText xml:space="preserve">PAGE   \* MERGEFORMAT</w:instrText>
    </w:r>
    <w:r>
      <w:rPr>
        <w:rFonts w:asciiTheme="majorEastAsia" w:hAnsiTheme="majorEastAsia" w:eastAsiaTheme="majorEastAsia"/>
        <w:caps/>
        <w:sz w:val="21"/>
        <w:szCs w:val="21"/>
      </w:rPr>
      <w:fldChar w:fldCharType="separate"/>
    </w:r>
    <w:r>
      <w:rPr>
        <w:rFonts w:asciiTheme="majorEastAsia" w:hAnsiTheme="majorEastAsia" w:eastAsiaTheme="majorEastAsia"/>
        <w:caps/>
        <w:sz w:val="21"/>
        <w:szCs w:val="21"/>
        <w:lang w:val="zh-CN"/>
      </w:rPr>
      <w:t>1</w:t>
    </w:r>
    <w:r>
      <w:rPr>
        <w:rFonts w:asciiTheme="majorEastAsia" w:hAnsiTheme="majorEastAsia" w:eastAsiaTheme="majorEastAsia"/>
        <w:caps/>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953CD"/>
    <w:multiLevelType w:val="multilevel"/>
    <w:tmpl w:val="297953CD"/>
    <w:lvl w:ilvl="0" w:tentative="0">
      <w:start w:val="1"/>
      <w:numFmt w:val="decimal"/>
      <w:lvlText w:val="%1）"/>
      <w:lvlJc w:val="left"/>
      <w:pPr>
        <w:ind w:left="420" w:hanging="420"/>
      </w:pPr>
      <w:rPr>
        <w:rFonts w:hint="default" w:ascii="Arial" w:hAnsi="Arial" w:eastAsia="宋体" w:cs="Arial"/>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BE5383"/>
    <w:multiLevelType w:val="multilevel"/>
    <w:tmpl w:val="2FBE5383"/>
    <w:lvl w:ilvl="0" w:tentative="0">
      <w:start w:val="1"/>
      <w:numFmt w:val="chineseCountingThousand"/>
      <w:lvlText w:val="%1、"/>
      <w:lvlJc w:val="right"/>
      <w:pPr>
        <w:ind w:left="440" w:hanging="440"/>
      </w:pPr>
      <w:rPr>
        <w:rFonts w:hint="eastAsia" w:ascii="微软雅黑" w:hAnsi="微软雅黑" w:eastAsia="微软雅黑"/>
        <w:sz w:val="36"/>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FAD1B5C"/>
    <w:multiLevelType w:val="multilevel"/>
    <w:tmpl w:val="3FAD1B5C"/>
    <w:lvl w:ilvl="0" w:tentative="0">
      <w:start w:val="1"/>
      <w:numFmt w:val="decimal"/>
      <w:isLgl/>
      <w:suff w:val="space"/>
      <w:lvlText w:val="%1"/>
      <w:lvlJc w:val="left"/>
      <w:pPr>
        <w:ind w:left="0" w:firstLine="0"/>
      </w:pPr>
      <w:rPr>
        <w:rFonts w:hint="default" w:ascii="Times New Roman" w:hAnsi="Times New Roman"/>
        <w:b/>
        <w:i w:val="0"/>
        <w:sz w:val="30"/>
      </w:rPr>
    </w:lvl>
    <w:lvl w:ilvl="1" w:tentative="0">
      <w:start w:val="0"/>
      <w:numFmt w:val="decimal"/>
      <w:isLgl/>
      <w:suff w:val="space"/>
      <w:lvlText w:val="%1.%2"/>
      <w:lvlJc w:val="left"/>
      <w:pPr>
        <w:ind w:left="3403" w:firstLine="0"/>
      </w:pPr>
      <w:rPr>
        <w:rFonts w:hint="default" w:ascii="Times New Roman" w:hAnsi="Times New Roman"/>
        <w:b/>
        <w:i w:val="0"/>
        <w:sz w:val="28"/>
        <w:shd w:val="clear" w:color="auto" w:fill="auto"/>
      </w:rPr>
    </w:lvl>
    <w:lvl w:ilvl="2" w:tentative="0">
      <w:start w:val="1"/>
      <w:numFmt w:val="decimal"/>
      <w:isLgl/>
      <w:suff w:val="space"/>
      <w:lvlText w:val="%1.%2.%3"/>
      <w:lvlJc w:val="left"/>
      <w:rPr>
        <w:rFonts w:hint="eastAsia" w:ascii="Times New Roman" w:hAnsi="Times New Roman"/>
        <w:b/>
        <w:bCs w:val="0"/>
        <w:i w:val="0"/>
        <w:iCs w:val="0"/>
        <w:caps w:val="0"/>
        <w:smallCaps w:val="0"/>
        <w:strike w:val="0"/>
        <w:dstrike w:val="0"/>
        <w:vanish w:val="0"/>
        <w:color w:val="000000"/>
        <w:spacing w:val="0"/>
        <w:position w:val="0"/>
        <w:u w:val="none"/>
        <w:vertAlign w:val="baseline"/>
      </w:rPr>
    </w:lvl>
    <w:lvl w:ilvl="3" w:tentative="0">
      <w:start w:val="1"/>
      <w:numFmt w:val="decimal"/>
      <w:pStyle w:val="4"/>
      <w:isLgl/>
      <w:suff w:val="space"/>
      <w:lvlText w:val="%4"/>
      <w:lvlJc w:val="left"/>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5）"/>
      <w:lvlJc w:val="left"/>
      <w:pPr>
        <w:ind w:left="0" w:firstLine="0"/>
      </w:pPr>
      <w:rPr>
        <w:rFonts w:hint="default" w:ascii="Times New Roman" w:hAnsi="Times New Roman"/>
        <w:b/>
        <w:i w:val="0"/>
        <w:sz w:val="24"/>
      </w:rPr>
    </w:lvl>
    <w:lvl w:ilvl="5" w:tentative="0">
      <w:start w:val="1"/>
      <w:numFmt w:val="decimal"/>
      <w:isLgl/>
      <w:suff w:val="space"/>
      <w:lvlText w:val="表%1.%2.%3-1"/>
      <w:lvlJc w:val="left"/>
      <w:pPr>
        <w:ind w:left="1560" w:firstLine="0"/>
      </w:pPr>
      <w:rPr>
        <w:rFonts w:hint="default" w:ascii="Times New Roman" w:hAnsi="Times New Roman"/>
        <w:b w:val="0"/>
        <w:i w:val="0"/>
        <w:sz w:val="22"/>
        <w:lang w:val="en-US"/>
      </w:rPr>
    </w:lvl>
    <w:lvl w:ilvl="6" w:tentative="0">
      <w:start w:val="1"/>
      <w:numFmt w:val="none"/>
      <w:lvlText w:val=""/>
      <w:lvlJc w:val="left"/>
      <w:pPr>
        <w:ind w:left="1276" w:hanging="1276"/>
      </w:pPr>
      <w:rPr>
        <w:rFonts w:hint="eastAsia"/>
      </w:rPr>
    </w:lvl>
    <w:lvl w:ilvl="7" w:tentative="0">
      <w:start w:val="1"/>
      <w:numFmt w:val="none"/>
      <w:lvlText w:val=""/>
      <w:lvlJc w:val="left"/>
      <w:pPr>
        <w:ind w:left="1418" w:hanging="1418"/>
      </w:pPr>
      <w:rPr>
        <w:rFonts w:hint="eastAsia"/>
      </w:rPr>
    </w:lvl>
    <w:lvl w:ilvl="8" w:tentative="0">
      <w:start w:val="1"/>
      <w:numFmt w:val="none"/>
      <w:lvlText w:val=""/>
      <w:lvlJc w:val="left"/>
      <w:pPr>
        <w:ind w:left="1559" w:hanging="1559"/>
      </w:pPr>
      <w:rPr>
        <w:rFonts w:hint="eastAsia"/>
      </w:rPr>
    </w:lvl>
  </w:abstractNum>
  <w:abstractNum w:abstractNumId="3">
    <w:nsid w:val="4BD60F2F"/>
    <w:multiLevelType w:val="multilevel"/>
    <w:tmpl w:val="4BD60F2F"/>
    <w:lvl w:ilvl="0" w:tentative="0">
      <w:start w:val="1"/>
      <w:numFmt w:val="decimal"/>
      <w:lvlText w:val="%1"/>
      <w:lvlJc w:val="left"/>
      <w:pPr>
        <w:ind w:left="3544" w:hanging="425"/>
      </w:pPr>
      <w:rPr>
        <w:rFonts w:hint="default" w:ascii="Arial" w:hAnsi="Arial" w:cs="Arial"/>
        <w:b w:val="0"/>
      </w:rPr>
    </w:lvl>
    <w:lvl w:ilvl="1" w:tentative="0">
      <w:start w:val="1"/>
      <w:numFmt w:val="decimal"/>
      <w:pStyle w:val="3"/>
      <w:lvlText w:val="%1.%2"/>
      <w:lvlJc w:val="left"/>
      <w:pPr>
        <w:ind w:left="3828" w:hanging="567"/>
      </w:pPr>
      <w:rPr>
        <w:rFonts w:hint="default" w:ascii="Arial" w:hAnsi="Arial" w:cs="Arial"/>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2ZDg5YTQ4OTk1ZTIyOGYxNzhmNDA2MjdiODE0OGQifQ=="/>
  </w:docVars>
  <w:rsids>
    <w:rsidRoot w:val="00F8794B"/>
    <w:rsid w:val="00017AFB"/>
    <w:rsid w:val="00027E80"/>
    <w:rsid w:val="00031059"/>
    <w:rsid w:val="00036CD4"/>
    <w:rsid w:val="000460D5"/>
    <w:rsid w:val="00074FAE"/>
    <w:rsid w:val="00092968"/>
    <w:rsid w:val="00096B44"/>
    <w:rsid w:val="000A6862"/>
    <w:rsid w:val="000D60D9"/>
    <w:rsid w:val="000E2602"/>
    <w:rsid w:val="000E4DE4"/>
    <w:rsid w:val="00101689"/>
    <w:rsid w:val="00125F8F"/>
    <w:rsid w:val="00133949"/>
    <w:rsid w:val="00134B8C"/>
    <w:rsid w:val="001527E6"/>
    <w:rsid w:val="00157E54"/>
    <w:rsid w:val="001607AA"/>
    <w:rsid w:val="00161FE4"/>
    <w:rsid w:val="00167D3B"/>
    <w:rsid w:val="00167EAB"/>
    <w:rsid w:val="00170698"/>
    <w:rsid w:val="00170B82"/>
    <w:rsid w:val="0017614F"/>
    <w:rsid w:val="00180DE6"/>
    <w:rsid w:val="00194D5F"/>
    <w:rsid w:val="001A1546"/>
    <w:rsid w:val="001A24DE"/>
    <w:rsid w:val="001A2DFF"/>
    <w:rsid w:val="001D36F4"/>
    <w:rsid w:val="001D44D6"/>
    <w:rsid w:val="001D72A4"/>
    <w:rsid w:val="00207E74"/>
    <w:rsid w:val="002169A0"/>
    <w:rsid w:val="002668F0"/>
    <w:rsid w:val="002920C1"/>
    <w:rsid w:val="002A3915"/>
    <w:rsid w:val="002A450C"/>
    <w:rsid w:val="002C1903"/>
    <w:rsid w:val="002D0170"/>
    <w:rsid w:val="002D08B2"/>
    <w:rsid w:val="002D241B"/>
    <w:rsid w:val="002D343A"/>
    <w:rsid w:val="002D72FC"/>
    <w:rsid w:val="002F33F9"/>
    <w:rsid w:val="00302E45"/>
    <w:rsid w:val="00315245"/>
    <w:rsid w:val="00323156"/>
    <w:rsid w:val="00325568"/>
    <w:rsid w:val="00340A6B"/>
    <w:rsid w:val="00361980"/>
    <w:rsid w:val="00381A6B"/>
    <w:rsid w:val="003B3622"/>
    <w:rsid w:val="003C5B41"/>
    <w:rsid w:val="003E10F4"/>
    <w:rsid w:val="003E704B"/>
    <w:rsid w:val="003F18D9"/>
    <w:rsid w:val="00423433"/>
    <w:rsid w:val="00433F49"/>
    <w:rsid w:val="004342E0"/>
    <w:rsid w:val="00445534"/>
    <w:rsid w:val="00462AE8"/>
    <w:rsid w:val="00467139"/>
    <w:rsid w:val="0048321D"/>
    <w:rsid w:val="00491B7C"/>
    <w:rsid w:val="004A1676"/>
    <w:rsid w:val="004A43C1"/>
    <w:rsid w:val="004B19E2"/>
    <w:rsid w:val="004B4BB5"/>
    <w:rsid w:val="004C3155"/>
    <w:rsid w:val="004C3D95"/>
    <w:rsid w:val="004C5380"/>
    <w:rsid w:val="00505F52"/>
    <w:rsid w:val="00506ABC"/>
    <w:rsid w:val="0051037E"/>
    <w:rsid w:val="00535534"/>
    <w:rsid w:val="00550537"/>
    <w:rsid w:val="00555F20"/>
    <w:rsid w:val="0055737D"/>
    <w:rsid w:val="00584517"/>
    <w:rsid w:val="00587116"/>
    <w:rsid w:val="00594147"/>
    <w:rsid w:val="005B30BA"/>
    <w:rsid w:val="005B4019"/>
    <w:rsid w:val="005B6C47"/>
    <w:rsid w:val="005D298F"/>
    <w:rsid w:val="005E39C1"/>
    <w:rsid w:val="005F0751"/>
    <w:rsid w:val="005F6367"/>
    <w:rsid w:val="006032A7"/>
    <w:rsid w:val="00615E2F"/>
    <w:rsid w:val="006177A6"/>
    <w:rsid w:val="00646428"/>
    <w:rsid w:val="0066190C"/>
    <w:rsid w:val="0067438C"/>
    <w:rsid w:val="00676E90"/>
    <w:rsid w:val="006A277F"/>
    <w:rsid w:val="006A5205"/>
    <w:rsid w:val="006A6692"/>
    <w:rsid w:val="006C3E6F"/>
    <w:rsid w:val="006D20B1"/>
    <w:rsid w:val="006E10AA"/>
    <w:rsid w:val="006E6F53"/>
    <w:rsid w:val="006E76DF"/>
    <w:rsid w:val="006F14D6"/>
    <w:rsid w:val="007074FE"/>
    <w:rsid w:val="007147B8"/>
    <w:rsid w:val="007211E5"/>
    <w:rsid w:val="00721462"/>
    <w:rsid w:val="00735A22"/>
    <w:rsid w:val="007421CD"/>
    <w:rsid w:val="00745E5C"/>
    <w:rsid w:val="00751F2E"/>
    <w:rsid w:val="007638D6"/>
    <w:rsid w:val="00764C64"/>
    <w:rsid w:val="00790B97"/>
    <w:rsid w:val="007979BF"/>
    <w:rsid w:val="007D2880"/>
    <w:rsid w:val="007F5071"/>
    <w:rsid w:val="007F66D1"/>
    <w:rsid w:val="00812DF8"/>
    <w:rsid w:val="008513E2"/>
    <w:rsid w:val="00857E43"/>
    <w:rsid w:val="008716CD"/>
    <w:rsid w:val="008A60D0"/>
    <w:rsid w:val="008A66A2"/>
    <w:rsid w:val="008E0FB3"/>
    <w:rsid w:val="008E39F5"/>
    <w:rsid w:val="008F2CF5"/>
    <w:rsid w:val="008F6E4A"/>
    <w:rsid w:val="009020F0"/>
    <w:rsid w:val="00903682"/>
    <w:rsid w:val="00924383"/>
    <w:rsid w:val="009316C5"/>
    <w:rsid w:val="00947F46"/>
    <w:rsid w:val="0095359A"/>
    <w:rsid w:val="00956270"/>
    <w:rsid w:val="0096484A"/>
    <w:rsid w:val="0097100B"/>
    <w:rsid w:val="00980268"/>
    <w:rsid w:val="00981410"/>
    <w:rsid w:val="0099689B"/>
    <w:rsid w:val="009A2928"/>
    <w:rsid w:val="009B5302"/>
    <w:rsid w:val="009C2EB6"/>
    <w:rsid w:val="009C35EF"/>
    <w:rsid w:val="009E09E3"/>
    <w:rsid w:val="009E3455"/>
    <w:rsid w:val="009E66C3"/>
    <w:rsid w:val="009F2DA7"/>
    <w:rsid w:val="00A15D94"/>
    <w:rsid w:val="00A17E7F"/>
    <w:rsid w:val="00A20868"/>
    <w:rsid w:val="00A22249"/>
    <w:rsid w:val="00A233F0"/>
    <w:rsid w:val="00A2356F"/>
    <w:rsid w:val="00A508DA"/>
    <w:rsid w:val="00A56405"/>
    <w:rsid w:val="00A56B3A"/>
    <w:rsid w:val="00A56F90"/>
    <w:rsid w:val="00A61D47"/>
    <w:rsid w:val="00A74B2C"/>
    <w:rsid w:val="00A816F6"/>
    <w:rsid w:val="00A91FD8"/>
    <w:rsid w:val="00A94C6F"/>
    <w:rsid w:val="00AA3486"/>
    <w:rsid w:val="00AA77C4"/>
    <w:rsid w:val="00AD294C"/>
    <w:rsid w:val="00AE120C"/>
    <w:rsid w:val="00B04B57"/>
    <w:rsid w:val="00B40499"/>
    <w:rsid w:val="00B4640A"/>
    <w:rsid w:val="00B656A0"/>
    <w:rsid w:val="00B701C8"/>
    <w:rsid w:val="00B859B7"/>
    <w:rsid w:val="00BC1BD7"/>
    <w:rsid w:val="00BF68F3"/>
    <w:rsid w:val="00C138E7"/>
    <w:rsid w:val="00C15290"/>
    <w:rsid w:val="00C369F1"/>
    <w:rsid w:val="00C44ADE"/>
    <w:rsid w:val="00C721AB"/>
    <w:rsid w:val="00C82CB1"/>
    <w:rsid w:val="00C8369A"/>
    <w:rsid w:val="00CB7E83"/>
    <w:rsid w:val="00CC4C5F"/>
    <w:rsid w:val="00CD374D"/>
    <w:rsid w:val="00CF49F4"/>
    <w:rsid w:val="00D102AD"/>
    <w:rsid w:val="00D107B5"/>
    <w:rsid w:val="00D3384A"/>
    <w:rsid w:val="00D44D8B"/>
    <w:rsid w:val="00D54695"/>
    <w:rsid w:val="00D56572"/>
    <w:rsid w:val="00D64D5C"/>
    <w:rsid w:val="00D776E6"/>
    <w:rsid w:val="00DA7574"/>
    <w:rsid w:val="00DC603A"/>
    <w:rsid w:val="00DD21E6"/>
    <w:rsid w:val="00DD7365"/>
    <w:rsid w:val="00DF4C67"/>
    <w:rsid w:val="00DF5A08"/>
    <w:rsid w:val="00E4608E"/>
    <w:rsid w:val="00E7711F"/>
    <w:rsid w:val="00E91A30"/>
    <w:rsid w:val="00EA1698"/>
    <w:rsid w:val="00EA174B"/>
    <w:rsid w:val="00EB71DA"/>
    <w:rsid w:val="00EC59C4"/>
    <w:rsid w:val="00EE6CB7"/>
    <w:rsid w:val="00EF2EA8"/>
    <w:rsid w:val="00EF76E6"/>
    <w:rsid w:val="00F024C9"/>
    <w:rsid w:val="00F52FF1"/>
    <w:rsid w:val="00F60904"/>
    <w:rsid w:val="00F64A70"/>
    <w:rsid w:val="00F67162"/>
    <w:rsid w:val="00F824D8"/>
    <w:rsid w:val="00F8794B"/>
    <w:rsid w:val="00FA480C"/>
    <w:rsid w:val="00FA6DC6"/>
    <w:rsid w:val="00FB1F90"/>
    <w:rsid w:val="00FB373E"/>
    <w:rsid w:val="00FC2F5E"/>
    <w:rsid w:val="00FC507B"/>
    <w:rsid w:val="00FE034B"/>
    <w:rsid w:val="00FF62D2"/>
    <w:rsid w:val="0171507A"/>
    <w:rsid w:val="040F6B09"/>
    <w:rsid w:val="060A0D89"/>
    <w:rsid w:val="06500E91"/>
    <w:rsid w:val="09DF7CC7"/>
    <w:rsid w:val="0BA060B9"/>
    <w:rsid w:val="0D0B1D30"/>
    <w:rsid w:val="1099214D"/>
    <w:rsid w:val="10A6455F"/>
    <w:rsid w:val="112756CB"/>
    <w:rsid w:val="12E017EF"/>
    <w:rsid w:val="19E86DB6"/>
    <w:rsid w:val="1BDE2644"/>
    <w:rsid w:val="1CC9386B"/>
    <w:rsid w:val="1DB163B2"/>
    <w:rsid w:val="1DDC48FE"/>
    <w:rsid w:val="1E0C16EA"/>
    <w:rsid w:val="1F6FEE14"/>
    <w:rsid w:val="242D7335"/>
    <w:rsid w:val="276241DF"/>
    <w:rsid w:val="2CE50F0D"/>
    <w:rsid w:val="2D7E83FF"/>
    <w:rsid w:val="2E9722C0"/>
    <w:rsid w:val="305F7D9F"/>
    <w:rsid w:val="336073D4"/>
    <w:rsid w:val="35913EDA"/>
    <w:rsid w:val="36335EBC"/>
    <w:rsid w:val="37EF4E45"/>
    <w:rsid w:val="398F51CB"/>
    <w:rsid w:val="39B260F9"/>
    <w:rsid w:val="39E60915"/>
    <w:rsid w:val="39FD31AC"/>
    <w:rsid w:val="3B6FF733"/>
    <w:rsid w:val="3C60460A"/>
    <w:rsid w:val="3D2112E8"/>
    <w:rsid w:val="3D5C14B1"/>
    <w:rsid w:val="3D63072A"/>
    <w:rsid w:val="3F1D70EC"/>
    <w:rsid w:val="40230931"/>
    <w:rsid w:val="407F55DB"/>
    <w:rsid w:val="4161194F"/>
    <w:rsid w:val="418A09F4"/>
    <w:rsid w:val="422E75D1"/>
    <w:rsid w:val="43360A07"/>
    <w:rsid w:val="46B56530"/>
    <w:rsid w:val="47D97101"/>
    <w:rsid w:val="494D6AAD"/>
    <w:rsid w:val="4AA51B6C"/>
    <w:rsid w:val="4AA8792E"/>
    <w:rsid w:val="4D7E7D62"/>
    <w:rsid w:val="4F2E6E63"/>
    <w:rsid w:val="50B72AC7"/>
    <w:rsid w:val="519A3736"/>
    <w:rsid w:val="51FF746B"/>
    <w:rsid w:val="54170A7C"/>
    <w:rsid w:val="54192DC0"/>
    <w:rsid w:val="541C372E"/>
    <w:rsid w:val="57AF6106"/>
    <w:rsid w:val="580F3FE3"/>
    <w:rsid w:val="596E4A92"/>
    <w:rsid w:val="59705260"/>
    <w:rsid w:val="5BF60D08"/>
    <w:rsid w:val="5FBBB03E"/>
    <w:rsid w:val="600268D7"/>
    <w:rsid w:val="60C87ECA"/>
    <w:rsid w:val="60CD5350"/>
    <w:rsid w:val="613A11EB"/>
    <w:rsid w:val="639B1858"/>
    <w:rsid w:val="64852C29"/>
    <w:rsid w:val="65BE2A5B"/>
    <w:rsid w:val="662C0556"/>
    <w:rsid w:val="670D73C9"/>
    <w:rsid w:val="69600D77"/>
    <w:rsid w:val="6EF8049C"/>
    <w:rsid w:val="6FFF1B30"/>
    <w:rsid w:val="7398598B"/>
    <w:rsid w:val="759C4277"/>
    <w:rsid w:val="75AD0232"/>
    <w:rsid w:val="788D34C9"/>
    <w:rsid w:val="78D37FAF"/>
    <w:rsid w:val="7B14665D"/>
    <w:rsid w:val="7C5B25F4"/>
    <w:rsid w:val="7D7C6E82"/>
    <w:rsid w:val="7DFF21E8"/>
    <w:rsid w:val="7E942A0B"/>
    <w:rsid w:val="FEBB6427"/>
    <w:rsid w:val="FEFF1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1"/>
        <w:numId w:val="1"/>
      </w:numPr>
      <w:spacing w:beforeLines="400" w:after="260" w:line="360" w:lineRule="auto"/>
      <w:jc w:val="center"/>
      <w:outlineLvl w:val="1"/>
    </w:pPr>
    <w:rPr>
      <w:rFonts w:ascii="黑体" w:hAnsi="黑体" w:eastAsia="黑体"/>
      <w:bCs/>
      <w:kern w:val="0"/>
      <w:sz w:val="36"/>
      <w:szCs w:val="32"/>
    </w:rPr>
  </w:style>
  <w:style w:type="paragraph" w:styleId="4">
    <w:name w:val="heading 4"/>
    <w:basedOn w:val="1"/>
    <w:next w:val="1"/>
    <w:unhideWhenUsed/>
    <w:qFormat/>
    <w:uiPriority w:val="0"/>
    <w:pPr>
      <w:numPr>
        <w:ilvl w:val="3"/>
        <w:numId w:val="2"/>
      </w:numPr>
      <w:ind w:firstLine="360"/>
      <w:outlineLvl w:val="3"/>
    </w:pPr>
    <w:rPr>
      <w:rFonts w:ascii="Times New Roman" w:hAnsi="Times New Roman" w:cstheme="majorBidi"/>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Balloon Text"/>
    <w:basedOn w:val="1"/>
    <w:link w:val="1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pPr>
      <w:widowControl/>
      <w:spacing w:after="100" w:line="259" w:lineRule="auto"/>
      <w:jc w:val="left"/>
    </w:pPr>
    <w:rPr>
      <w:rFonts w:cs="Times New Roman"/>
      <w:kern w:val="0"/>
      <w:sz w:val="22"/>
    </w:rPr>
  </w:style>
  <w:style w:type="paragraph" w:styleId="10">
    <w:name w:val="toc 2"/>
    <w:basedOn w:val="1"/>
    <w:next w:val="1"/>
    <w:unhideWhenUsed/>
    <w:qFormat/>
    <w:uiPriority w:val="39"/>
    <w:pPr>
      <w:widowControl/>
      <w:spacing w:after="100" w:line="259" w:lineRule="auto"/>
      <w:ind w:left="220"/>
      <w:jc w:val="left"/>
    </w:pPr>
    <w:rPr>
      <w:rFonts w:cs="Times New Roman"/>
      <w:kern w:val="0"/>
      <w:sz w:val="2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批注框文本 Char"/>
    <w:basedOn w:val="13"/>
    <w:link w:val="6"/>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页脚 Char"/>
    <w:basedOn w:val="13"/>
    <w:link w:val="7"/>
    <w:qFormat/>
    <w:uiPriority w:val="99"/>
    <w:rPr>
      <w:rFonts w:asciiTheme="minorHAnsi" w:hAnsiTheme="minorHAnsi" w:eastAsiaTheme="minorEastAsia" w:cstheme="minorBidi"/>
      <w:kern w:val="2"/>
      <w:sz w:val="18"/>
      <w:szCs w:val="22"/>
    </w:rPr>
  </w:style>
  <w:style w:type="character" w:customStyle="1" w:styleId="17">
    <w:name w:val="标题 1 Char"/>
    <w:basedOn w:val="13"/>
    <w:link w:val="2"/>
    <w:qFormat/>
    <w:uiPriority w:val="9"/>
    <w:rPr>
      <w:rFonts w:asciiTheme="minorHAnsi" w:hAnsiTheme="minorHAnsi" w:eastAsiaTheme="minorEastAsia" w:cstheme="minorBidi"/>
      <w:b/>
      <w:bCs/>
      <w:kern w:val="44"/>
      <w:sz w:val="44"/>
      <w:szCs w:val="44"/>
    </w:rPr>
  </w:style>
  <w:style w:type="paragraph" w:customStyle="1" w:styleId="1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0</Pages>
  <Words>0</Words>
  <Characters>0</Characters>
  <Lines>0</Lines>
  <Paragraphs>0</Paragraphs>
  <TotalTime>5</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2023-06-13T19:34:00Z</dcterms:created>
  <dc:creator>韩金峰:办公室领导审批</dc:creator>
  <cp:lastModifiedBy>熊樱:套红</cp:lastModifiedBy>
  <cp:lastPrinted>2023-06-20T13:51:30Z</cp:lastPrinted>
  <dcterms:modified xsi:type="dcterms:W3CDTF">2023-06-20T13:51:43Z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